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42CE" w:rsidRDefault="00C35D8A">
      <w:pPr>
        <w:spacing w:after="0" w:line="240" w:lineRule="auto"/>
        <w:jc w:val="center"/>
        <w:rPr>
          <w:rFonts w:ascii="Times New Roman" w:hAnsi="Times New Roman"/>
          <w:b/>
          <w:bCs/>
          <w:sz w:val="28"/>
          <w:szCs w:val="28"/>
          <w:lang w:val="uk-UA"/>
        </w:rPr>
      </w:pPr>
      <w:bookmarkStart w:id="0" w:name="_GoBack"/>
      <w:bookmarkEnd w:id="0"/>
      <w:r>
        <w:rPr>
          <w:rFonts w:ascii="Times New Roman" w:hAnsi="Times New Roman"/>
          <w:b/>
          <w:bCs/>
          <w:sz w:val="28"/>
          <w:szCs w:val="28"/>
          <w:lang w:val="uk-UA"/>
        </w:rPr>
        <w:t>ПОЯСНЮВАЛЬНА ЗАПИСКА</w:t>
      </w:r>
    </w:p>
    <w:p w:rsidR="006F42CE" w:rsidRDefault="006F42CE">
      <w:pPr>
        <w:spacing w:after="0" w:line="240" w:lineRule="auto"/>
        <w:jc w:val="center"/>
        <w:rPr>
          <w:rFonts w:ascii="Times New Roman" w:hAnsi="Times New Roman"/>
          <w:b/>
          <w:bCs/>
          <w:sz w:val="28"/>
          <w:szCs w:val="28"/>
          <w:lang w:val="uk-UA"/>
        </w:rPr>
      </w:pPr>
    </w:p>
    <w:p w:rsidR="006F42CE" w:rsidRDefault="00C35D8A">
      <w:pPr>
        <w:pStyle w:val="3"/>
        <w:shd w:val="clear" w:color="auto" w:fill="FFFFFF"/>
        <w:spacing w:before="0" w:beforeAutospacing="0" w:after="0" w:afterAutospacing="0"/>
        <w:jc w:val="center"/>
        <w:textAlignment w:val="baseline"/>
        <w:rPr>
          <w:sz w:val="28"/>
          <w:szCs w:val="28"/>
          <w:lang w:val="uk-UA"/>
        </w:rPr>
      </w:pPr>
      <w:r>
        <w:rPr>
          <w:sz w:val="28"/>
          <w:szCs w:val="28"/>
          <w:lang w:val="uk-UA"/>
        </w:rPr>
        <w:t xml:space="preserve">до проєкту </w:t>
      </w:r>
      <w:bookmarkStart w:id="1" w:name="n3"/>
      <w:bookmarkEnd w:id="1"/>
      <w:r>
        <w:rPr>
          <w:sz w:val="28"/>
          <w:szCs w:val="28"/>
          <w:lang w:val="uk-UA"/>
        </w:rPr>
        <w:t>Постанови Верховної Ради України</w:t>
      </w:r>
    </w:p>
    <w:p w:rsidR="006F42CE" w:rsidRDefault="00C35D8A">
      <w:pPr>
        <w:pStyle w:val="3"/>
        <w:shd w:val="clear" w:color="auto" w:fill="FFFFFF"/>
        <w:spacing w:before="0" w:beforeAutospacing="0" w:after="0" w:afterAutospacing="0"/>
        <w:jc w:val="center"/>
        <w:textAlignment w:val="baseline"/>
        <w:rPr>
          <w:sz w:val="28"/>
          <w:szCs w:val="28"/>
          <w:lang w:val="uk-UA"/>
        </w:rPr>
      </w:pPr>
      <w:r>
        <w:rPr>
          <w:sz w:val="28"/>
          <w:szCs w:val="28"/>
          <w:lang w:val="uk-UA"/>
        </w:rPr>
        <w:t>про утворення Тимчасової слідчої комісії Верховної Ради України</w:t>
      </w:r>
    </w:p>
    <w:p w:rsidR="006F42CE" w:rsidRDefault="000F3029" w:rsidP="000F3029">
      <w:pPr>
        <w:pStyle w:val="3"/>
        <w:shd w:val="clear" w:color="auto" w:fill="FFFFFF"/>
        <w:spacing w:before="0" w:beforeAutospacing="0" w:after="0" w:afterAutospacing="0"/>
        <w:ind w:firstLine="720"/>
        <w:jc w:val="center"/>
        <w:textAlignment w:val="baseline"/>
        <w:rPr>
          <w:bCs w:val="0"/>
          <w:sz w:val="28"/>
          <w:szCs w:val="28"/>
          <w:lang w:val="uk-UA"/>
        </w:rPr>
      </w:pPr>
      <w:r w:rsidRPr="000F3029">
        <w:rPr>
          <w:bCs w:val="0"/>
          <w:sz w:val="28"/>
          <w:szCs w:val="28"/>
          <w:lang w:val="uk-UA"/>
        </w:rPr>
        <w:t>з питань розслідування фактів корупції та можливої іншої протизаконної діяльності органів державної влади та органів місцевого самоврядування у місті Києві під час реалізації інфраструктурних проектів та соціально-економічних програм, у сфері  розпорядження землями державної та комунальної власності</w:t>
      </w:r>
    </w:p>
    <w:p w:rsidR="006F42CE" w:rsidRDefault="006F42CE">
      <w:pPr>
        <w:pStyle w:val="3"/>
        <w:shd w:val="clear" w:color="auto" w:fill="FFFFFF"/>
        <w:spacing w:before="0" w:beforeAutospacing="0" w:after="0" w:afterAutospacing="0"/>
        <w:ind w:firstLine="720"/>
        <w:textAlignment w:val="baseline"/>
        <w:rPr>
          <w:bCs w:val="0"/>
          <w:sz w:val="28"/>
          <w:szCs w:val="28"/>
          <w:lang w:val="uk-UA"/>
        </w:rPr>
      </w:pPr>
    </w:p>
    <w:p w:rsidR="006F42CE" w:rsidRDefault="00C35D8A">
      <w:pPr>
        <w:pStyle w:val="3"/>
        <w:numPr>
          <w:ilvl w:val="0"/>
          <w:numId w:val="1"/>
        </w:numPr>
        <w:shd w:val="clear" w:color="auto" w:fill="FFFFFF"/>
        <w:spacing w:before="0" w:beforeAutospacing="0" w:after="0" w:afterAutospacing="0"/>
        <w:textAlignment w:val="baseline"/>
        <w:rPr>
          <w:bCs w:val="0"/>
          <w:sz w:val="28"/>
          <w:szCs w:val="28"/>
          <w:lang w:val="uk-UA"/>
        </w:rPr>
      </w:pPr>
      <w:r>
        <w:rPr>
          <w:bCs w:val="0"/>
          <w:sz w:val="28"/>
          <w:szCs w:val="28"/>
          <w:lang w:val="uk-UA"/>
        </w:rPr>
        <w:t>Обґрунтування необхідності прийняття акта</w:t>
      </w:r>
    </w:p>
    <w:p w:rsidR="006F42CE" w:rsidRDefault="006F42CE">
      <w:pPr>
        <w:pStyle w:val="3"/>
        <w:shd w:val="clear" w:color="auto" w:fill="FFFFFF"/>
        <w:spacing w:before="0" w:beforeAutospacing="0" w:after="0" w:afterAutospacing="0"/>
        <w:textAlignment w:val="baseline"/>
        <w:rPr>
          <w:bCs w:val="0"/>
          <w:sz w:val="28"/>
          <w:szCs w:val="28"/>
          <w:lang w:val="uk-UA"/>
        </w:rPr>
      </w:pPr>
    </w:p>
    <w:p w:rsidR="006F42CE" w:rsidRDefault="00C35D8A">
      <w:pPr>
        <w:pStyle w:val="3"/>
        <w:shd w:val="clear" w:color="auto" w:fill="FFFFFF"/>
        <w:spacing w:before="0" w:beforeAutospacing="0" w:after="0" w:afterAutospacing="0"/>
        <w:ind w:firstLine="709"/>
        <w:jc w:val="both"/>
        <w:textAlignment w:val="baseline"/>
        <w:rPr>
          <w:b w:val="0"/>
          <w:bCs w:val="0"/>
          <w:sz w:val="28"/>
          <w:szCs w:val="28"/>
          <w:lang w:val="uk-UA"/>
        </w:rPr>
      </w:pPr>
      <w:r>
        <w:rPr>
          <w:b w:val="0"/>
          <w:sz w:val="28"/>
          <w:szCs w:val="28"/>
          <w:shd w:val="clear" w:color="auto" w:fill="FFFFFF"/>
        </w:rPr>
        <w:t xml:space="preserve">Корупція залишається в Україні однією з найбільших проблем. Саме корумпованість </w:t>
      </w:r>
      <w:r>
        <w:rPr>
          <w:b w:val="0"/>
          <w:sz w:val="28"/>
          <w:szCs w:val="28"/>
          <w:shd w:val="clear" w:color="auto" w:fill="FFFFFF"/>
          <w:lang w:val="uk-UA"/>
        </w:rPr>
        <w:t>посадових осіб державних органів</w:t>
      </w:r>
      <w:r>
        <w:rPr>
          <w:b w:val="0"/>
          <w:sz w:val="28"/>
          <w:szCs w:val="28"/>
          <w:shd w:val="clear" w:color="auto" w:fill="FFFFFF"/>
        </w:rPr>
        <w:t xml:space="preserve"> на </w:t>
      </w:r>
      <w:r>
        <w:rPr>
          <w:b w:val="0"/>
          <w:sz w:val="28"/>
          <w:szCs w:val="28"/>
          <w:shd w:val="clear" w:color="auto" w:fill="FFFFFF"/>
          <w:lang w:val="uk-UA"/>
        </w:rPr>
        <w:t>різних</w:t>
      </w:r>
      <w:r>
        <w:rPr>
          <w:b w:val="0"/>
          <w:sz w:val="28"/>
          <w:szCs w:val="28"/>
          <w:shd w:val="clear" w:color="auto" w:fill="FFFFFF"/>
        </w:rPr>
        <w:t xml:space="preserve"> рівнях</w:t>
      </w:r>
      <w:r>
        <w:rPr>
          <w:b w:val="0"/>
          <w:sz w:val="28"/>
          <w:szCs w:val="28"/>
          <w:shd w:val="clear" w:color="auto" w:fill="FFFFFF"/>
          <w:lang w:val="uk-UA"/>
        </w:rPr>
        <w:t xml:space="preserve"> та органів місцевого самоврядування</w:t>
      </w:r>
      <w:r>
        <w:rPr>
          <w:b w:val="0"/>
          <w:sz w:val="28"/>
          <w:szCs w:val="28"/>
          <w:shd w:val="clear" w:color="auto" w:fill="FFFFFF"/>
        </w:rPr>
        <w:t xml:space="preserve"> є основною перешкодою у діяльності суб’єктів підприємницької діяльності та розвитку різних галузей економіки.</w:t>
      </w:r>
    </w:p>
    <w:p w:rsidR="006F42CE" w:rsidRDefault="00C35D8A">
      <w:pPr>
        <w:pStyle w:val="3"/>
        <w:shd w:val="clear" w:color="auto" w:fill="FFFFFF"/>
        <w:spacing w:before="0" w:beforeAutospacing="0" w:after="0" w:afterAutospacing="0"/>
        <w:ind w:firstLine="709"/>
        <w:jc w:val="both"/>
        <w:textAlignment w:val="baseline"/>
        <w:rPr>
          <w:sz w:val="28"/>
          <w:szCs w:val="28"/>
          <w:lang w:val="uk-UA"/>
        </w:rPr>
      </w:pPr>
      <w:r>
        <w:rPr>
          <w:b w:val="0"/>
          <w:sz w:val="28"/>
          <w:szCs w:val="28"/>
          <w:shd w:val="clear" w:color="auto" w:fill="FFFFFF"/>
          <w:lang w:val="uk-UA"/>
        </w:rPr>
        <w:t xml:space="preserve">Однією з найбільш проблемних є столична система органів місцевого самоврядування, в якій </w:t>
      </w:r>
      <w:r>
        <w:rPr>
          <w:b w:val="0"/>
          <w:sz w:val="28"/>
          <w:szCs w:val="28"/>
          <w:lang w:val="uk-UA"/>
        </w:rPr>
        <w:t>за останні 7 років управління Києвом накопичились проблеми, пов’язані з корупцією, нецільовим використанням коштів та неефективним адмініструванням процесів керівництвом Київської міської державної адміністрації.</w:t>
      </w:r>
    </w:p>
    <w:p w:rsidR="006F42CE" w:rsidRDefault="00C35D8A">
      <w:pPr>
        <w:pStyle w:val="af1"/>
        <w:ind w:firstLine="709"/>
        <w:jc w:val="both"/>
        <w:rPr>
          <w:sz w:val="28"/>
          <w:szCs w:val="28"/>
          <w:lang w:val="uk-UA"/>
        </w:rPr>
      </w:pPr>
      <w:r>
        <w:rPr>
          <w:sz w:val="28"/>
          <w:szCs w:val="28"/>
          <w:lang w:val="uk-UA"/>
        </w:rPr>
        <w:t xml:space="preserve">Виходячи з численних повідомлень у ЗМІ, потенційні втрати бюджету від дій та бездіяльності посадових осіб КМДА становлять десятки мільярдів гривень. Лише втрати земель державної та комунальної власності через механізми зміни цільового призначення громадських і виробничих територій потенційно обліковуються десятками гектарів та сотнями мільйонів гривень на рік. </w:t>
      </w:r>
    </w:p>
    <w:p w:rsidR="006F42CE" w:rsidRDefault="00C35D8A">
      <w:pPr>
        <w:pStyle w:val="af1"/>
        <w:ind w:firstLine="709"/>
        <w:jc w:val="both"/>
        <w:rPr>
          <w:sz w:val="28"/>
          <w:szCs w:val="28"/>
          <w:lang w:val="uk-UA"/>
        </w:rPr>
      </w:pPr>
      <w:r>
        <w:rPr>
          <w:sz w:val="28"/>
          <w:szCs w:val="28"/>
          <w:lang w:val="uk-UA"/>
        </w:rPr>
        <w:t>Прокуратурою міста Києва, слідчими СБУ і ДБР проводиться розслідування у кримінальних провадженнях по факт</w:t>
      </w:r>
      <w:r>
        <w:rPr>
          <w:sz w:val="28"/>
          <w:szCs w:val="28"/>
        </w:rPr>
        <w:t>ам</w:t>
      </w:r>
      <w:r>
        <w:rPr>
          <w:sz w:val="28"/>
          <w:szCs w:val="28"/>
          <w:lang w:val="uk-UA"/>
        </w:rPr>
        <w:t xml:space="preserve"> розкрадання бюджету, самочинних забудов, самоуправства, зловживання владою та службовим становищем посадовими осами, але у судах ці справи часто не мають перспективи через відсутність належного обгрунтування та доказів злочинної діяльності. </w:t>
      </w:r>
    </w:p>
    <w:p w:rsidR="006F42CE" w:rsidRDefault="00C35D8A">
      <w:pPr>
        <w:pStyle w:val="af1"/>
        <w:ind w:firstLine="709"/>
        <w:jc w:val="both"/>
        <w:rPr>
          <w:sz w:val="28"/>
          <w:szCs w:val="28"/>
          <w:lang w:val="uk-UA"/>
        </w:rPr>
      </w:pPr>
      <w:r>
        <w:rPr>
          <w:sz w:val="28"/>
          <w:szCs w:val="28"/>
          <w:lang w:val="uk-UA"/>
        </w:rPr>
        <w:t>Громад</w:t>
      </w:r>
      <w:r w:rsidRPr="00515E01">
        <w:rPr>
          <w:sz w:val="28"/>
          <w:szCs w:val="28"/>
          <w:lang w:val="uk-UA"/>
        </w:rPr>
        <w:t>а м</w:t>
      </w:r>
      <w:r>
        <w:rPr>
          <w:sz w:val="28"/>
          <w:szCs w:val="28"/>
          <w:lang w:val="uk-UA"/>
        </w:rPr>
        <w:t>іста Києва не може отримати повну інформацію про стан виконання програм та не має доступу до графічної, кошторисної, розрахункової частин проектів землеустрою, будівництва, реконструкції та капітального ремонту об’єктів, на які списуються мільярди гривень з міських цільових програм соціально-економічного розвитку, чим користуються посадові особи органів місцевого самоврядування.</w:t>
      </w:r>
    </w:p>
    <w:p w:rsidR="006F42CE" w:rsidRDefault="00C35D8A">
      <w:pPr>
        <w:pStyle w:val="af1"/>
        <w:ind w:firstLine="709"/>
        <w:jc w:val="both"/>
        <w:rPr>
          <w:sz w:val="28"/>
          <w:szCs w:val="28"/>
          <w:lang w:val="uk-UA"/>
        </w:rPr>
      </w:pPr>
      <w:r>
        <w:rPr>
          <w:sz w:val="28"/>
          <w:szCs w:val="28"/>
          <w:lang w:val="uk-UA"/>
        </w:rPr>
        <w:t>Як приклад, Програма розробки містобудівної документації м. Києва з 2013 року передбачала витрати на розробку та затвердження Генерального плану і 109 ДПТ. На сьогоднішній день, за наявною інформацією, виділені кошти вже витрачені, а Генплану столиця так і не отримала.</w:t>
      </w:r>
    </w:p>
    <w:p w:rsidR="006F42CE" w:rsidRDefault="00C35D8A">
      <w:pPr>
        <w:pStyle w:val="af1"/>
        <w:ind w:firstLine="709"/>
        <w:jc w:val="both"/>
        <w:rPr>
          <w:sz w:val="28"/>
          <w:szCs w:val="28"/>
          <w:lang w:val="uk-UA"/>
        </w:rPr>
      </w:pPr>
      <w:r>
        <w:rPr>
          <w:sz w:val="28"/>
          <w:szCs w:val="28"/>
          <w:lang w:val="uk-UA"/>
        </w:rPr>
        <w:t xml:space="preserve">Щобільше, Київрада у </w:t>
      </w:r>
      <w:r w:rsidR="00515E01">
        <w:rPr>
          <w:sz w:val="28"/>
          <w:szCs w:val="28"/>
          <w:lang w:val="uk-UA"/>
        </w:rPr>
        <w:t>конвеєрному</w:t>
      </w:r>
      <w:r>
        <w:rPr>
          <w:sz w:val="28"/>
          <w:szCs w:val="28"/>
          <w:lang w:val="uk-UA"/>
        </w:rPr>
        <w:t xml:space="preserve"> режимі ухвалює скандальні ДПТ. Наприклад, було змінено цільове призначення ділянки на бульварі Академіка Вернадського, 32. Наразі на місці ледь не останнього комунального стадіону </w:t>
      </w:r>
      <w:r>
        <w:rPr>
          <w:sz w:val="28"/>
          <w:szCs w:val="28"/>
          <w:lang w:val="uk-UA"/>
        </w:rPr>
        <w:lastRenderedPageBreak/>
        <w:t>збудують чергові висотки. А на місці скверу біля станції метро «Лісова» дозволили будівництво ТРЦ.</w:t>
      </w:r>
    </w:p>
    <w:p w:rsidR="006F42CE" w:rsidRDefault="00C35D8A">
      <w:pPr>
        <w:pStyle w:val="af1"/>
        <w:ind w:firstLine="709"/>
        <w:jc w:val="both"/>
        <w:rPr>
          <w:sz w:val="28"/>
          <w:szCs w:val="28"/>
          <w:lang w:val="uk-UA"/>
        </w:rPr>
      </w:pPr>
      <w:r>
        <w:rPr>
          <w:sz w:val="28"/>
          <w:szCs w:val="28"/>
          <w:lang w:val="uk-UA"/>
        </w:rPr>
        <w:t>Ще не пізно зупинити скандальні забудови, за дозвіл яких Київрада ще не голосувала. Існує небезпека втратити історичний будинок на Тургенівській, 27б, будівлі театрального інституту на вулиці Євгена Коновальця, Совські пруди, сквер на Осокорках, охоронну зону вулиці Обсерваторної тощо.</w:t>
      </w:r>
    </w:p>
    <w:p w:rsidR="006F42CE" w:rsidRDefault="00C35D8A">
      <w:pPr>
        <w:pStyle w:val="af1"/>
        <w:ind w:firstLine="709"/>
        <w:jc w:val="both"/>
        <w:rPr>
          <w:sz w:val="28"/>
          <w:szCs w:val="28"/>
          <w:lang w:val="uk-UA"/>
        </w:rPr>
      </w:pPr>
      <w:r>
        <w:rPr>
          <w:sz w:val="28"/>
          <w:szCs w:val="28"/>
          <w:lang w:val="uk-UA"/>
        </w:rPr>
        <w:t>Ще гіршим є стан справ з порушенням земельного законодавства у столиці, зокрема що стосується Програми охорони земель міста Києва лише за 2020-2021р.р, яка є корупційним клоном вже реалізованої програми охорони земель 2016-2019 років, на яку було нібито витрачено 1,5 млрд грн, але ніяких результатів такої «охорони» немає. Крім того відсутній земельний та містобудівний кадастр столиці, не працює смарт-сіті та інші е-продукти КМДА, на які з бюджету міста витрачалось загалом близько 3 млрд грн. НАБУ та САП зареєстрували кримінальні провадження щодо можливої розтрати коштів на впровадження е-ресурсів посадовими особами столиці, але результати розслідування до сих пір відсутні.</w:t>
      </w:r>
    </w:p>
    <w:p w:rsidR="006F42CE" w:rsidRDefault="00C35D8A">
      <w:pPr>
        <w:pStyle w:val="af1"/>
        <w:ind w:firstLine="709"/>
        <w:jc w:val="both"/>
        <w:rPr>
          <w:sz w:val="28"/>
          <w:szCs w:val="28"/>
          <w:lang w:val="uk-UA"/>
        </w:rPr>
      </w:pPr>
      <w:r>
        <w:rPr>
          <w:sz w:val="28"/>
          <w:szCs w:val="28"/>
          <w:lang w:val="uk-UA"/>
        </w:rPr>
        <w:t>Програми розвитку інженерно-транспортної та соціальної інфраструктури заплутані та приховані від громадськості в різних департаментах КМДА, і мають на меті списання бюджетних коштів через корупційні механізми довгобудів. Наприклад, Подільсько-Воскресенський мостовий перехід будується 5 років за 5 мільярдів гривень і не добудований до сьогодні, а кінцева очікувана вартість становить 11 млрд грн. При цьому проектно-дозвільна документація у ДАБІ суттєво відрізняється від інформації в КМДА, що дозволяє розкрадати бюджет на корупційних схемах списання фіктивних робіт та завищеній вартості матеріалів, оскільки актів прийняття робіт немає.</w:t>
      </w:r>
    </w:p>
    <w:p w:rsidR="006F42CE" w:rsidRDefault="00C35D8A">
      <w:pPr>
        <w:pStyle w:val="af1"/>
        <w:ind w:firstLine="709"/>
        <w:jc w:val="both"/>
        <w:rPr>
          <w:sz w:val="28"/>
          <w:szCs w:val="28"/>
          <w:lang w:val="uk-UA"/>
        </w:rPr>
      </w:pPr>
      <w:r>
        <w:rPr>
          <w:sz w:val="28"/>
          <w:szCs w:val="28"/>
          <w:lang w:val="uk-UA"/>
        </w:rPr>
        <w:t>Провалено програму закупівлі громадського транспорту у столиці. Щобільше – цієї програми не існує. Місто майже не закуповує екологічний електричний транспорт. Натомість у минулому році з невідомою метою столиця придбала у лізинг 200 білоруських автобусів на суму 1,67 млрд грн під 11,5% річних, які треба виплачувати до грудня до 2023 р. При цьому, за даними експертів, з них лише 50 машин доповнять перенавантажені напрямки руху. Всі інші – замінять ще нові автобуси лише 2021 р. випуску. Тобто кияни не відчують змін на краще у комунальних перевезеннях. Так відбувається, як повідомляють ЗМІ, через те, що «Київпастранс» всі свої дії узгоджує з приватними перевізниками. А отже</w:t>
      </w:r>
      <w:r w:rsidR="00E42088">
        <w:rPr>
          <w:sz w:val="28"/>
          <w:szCs w:val="28"/>
          <w:lang w:val="uk-UA"/>
        </w:rPr>
        <w:t>,</w:t>
      </w:r>
      <w:r>
        <w:rPr>
          <w:sz w:val="28"/>
          <w:szCs w:val="28"/>
          <w:lang w:val="uk-UA"/>
        </w:rPr>
        <w:t xml:space="preserve"> люди будуть продовжувати їздити у тісних та небезпечних «маршрутках».</w:t>
      </w:r>
    </w:p>
    <w:p w:rsidR="006F42CE" w:rsidRDefault="00C35D8A">
      <w:pPr>
        <w:pStyle w:val="af1"/>
        <w:ind w:firstLine="709"/>
        <w:jc w:val="both"/>
        <w:rPr>
          <w:sz w:val="28"/>
          <w:szCs w:val="28"/>
          <w:lang w:val="uk-UA"/>
        </w:rPr>
      </w:pPr>
      <w:r>
        <w:rPr>
          <w:sz w:val="28"/>
          <w:szCs w:val="28"/>
          <w:lang w:val="uk-UA"/>
        </w:rPr>
        <w:t>Скандали постійно виникають й навколо соціальних програм київської влади. Наприклад, існують обґрунтовані підозри вважати про наявність зловживань під час проведення тендерів на закупівлю харчування для шкіл та садочків міста.</w:t>
      </w:r>
    </w:p>
    <w:p w:rsidR="006F42CE" w:rsidRDefault="00C35D8A">
      <w:pPr>
        <w:spacing w:after="0" w:line="240" w:lineRule="auto"/>
        <w:ind w:firstLine="720"/>
        <w:jc w:val="both"/>
        <w:rPr>
          <w:rFonts w:ascii="Times New Roman" w:hAnsi="Times New Roman"/>
          <w:sz w:val="28"/>
          <w:szCs w:val="28"/>
          <w:lang w:val="uk-UA"/>
        </w:rPr>
      </w:pPr>
      <w:r>
        <w:rPr>
          <w:rFonts w:ascii="Times New Roman" w:hAnsi="Times New Roman"/>
          <w:sz w:val="28"/>
          <w:szCs w:val="28"/>
          <w:lang w:val="uk-UA"/>
        </w:rPr>
        <w:t>Відповідно до частини третьої статті 89 Конституції України, статті 87 Регламенту Верховної Ради України для проведення розслідування з питань, що становлять суспільний інтерес, Верховна Рада України може утворювати тимчасові слідчі комісії.</w:t>
      </w:r>
    </w:p>
    <w:p w:rsidR="006F42CE" w:rsidRDefault="00C35D8A">
      <w:pPr>
        <w:spacing w:after="0" w:line="240" w:lineRule="auto"/>
        <w:ind w:firstLine="720"/>
        <w:jc w:val="both"/>
        <w:rPr>
          <w:rFonts w:ascii="Times New Roman" w:hAnsi="Times New Roman"/>
          <w:sz w:val="28"/>
          <w:szCs w:val="28"/>
          <w:lang w:val="uk-UA"/>
        </w:rPr>
      </w:pPr>
      <w:r>
        <w:rPr>
          <w:rFonts w:ascii="Times New Roman" w:hAnsi="Times New Roman"/>
          <w:sz w:val="28"/>
          <w:szCs w:val="28"/>
          <w:lang w:val="uk-UA"/>
        </w:rPr>
        <w:lastRenderedPageBreak/>
        <w:t>Статтею 4 Закону України «Про тимчасові слідчі комісії і тимчасові спеціальні комісії Верховної Ради України» підставами для утворення слідчої комісії визначено повідомлення про порушення Конституції України, законів України органами державної влади, іншими державними органами, органами місцевого самоврядування, їх посадовими, службовими особами, керівниками (або посадовими особами, які виконують їх обов’язки) підприємств, установ, організацій незалежно від форм власності, громадських об’єднань, що становлять суспільний інтерес, у тому числі: 1) повідомлення про обставини, які загрожують суверенітету, територіальній цілісності України або її економічним, науково-технічним, національно-культурним, соціальним інтересам, охороні довкілля; 2) повідомлення про масове порушення прав, свобод і законних інтересів громадян, їх об’єднань або зловживання владою посадовими, службовими особами, що завдало істотної шкоди суспільним інтересам.</w:t>
      </w:r>
    </w:p>
    <w:p w:rsidR="006F42CE" w:rsidRDefault="00C35D8A">
      <w:pPr>
        <w:spacing w:after="0" w:line="240" w:lineRule="auto"/>
        <w:ind w:firstLine="720"/>
        <w:jc w:val="both"/>
        <w:rPr>
          <w:rFonts w:ascii="Times New Roman" w:hAnsi="Times New Roman"/>
          <w:sz w:val="28"/>
          <w:szCs w:val="28"/>
          <w:lang w:val="uk-UA"/>
        </w:rPr>
      </w:pPr>
      <w:r>
        <w:rPr>
          <w:rFonts w:ascii="Times New Roman" w:hAnsi="Times New Roman"/>
          <w:sz w:val="28"/>
          <w:szCs w:val="28"/>
          <w:lang w:val="uk-UA"/>
        </w:rPr>
        <w:t>Враховуючи зазначене, а також наявні численні повідомлення у ЗМІ щодо фактів корупції та можливої іншої протизаконної діяльності органів державної влади та органів місцевого самоврядування у місті Києві пропонується уторити Тимчасову слідчу комісію Верховної Ради України, завданням якої визначити розслідування фактів корупції та можливої іншої протизаконної діяльності органів державної влади та органів місцевого самоврядування у місті Києві при реалізації інфраструктурних проєктів та соціально-економічних програм, при розпорядженні землями державної та комунальної власності.</w:t>
      </w:r>
    </w:p>
    <w:p w:rsidR="006F42CE" w:rsidRDefault="006F42CE">
      <w:pPr>
        <w:spacing w:after="0" w:line="240" w:lineRule="auto"/>
        <w:ind w:firstLine="720"/>
        <w:jc w:val="both"/>
        <w:rPr>
          <w:rFonts w:ascii="Times New Roman" w:hAnsi="Times New Roman"/>
          <w:sz w:val="28"/>
          <w:szCs w:val="28"/>
          <w:lang w:val="uk-UA"/>
        </w:rPr>
      </w:pPr>
    </w:p>
    <w:p w:rsidR="006F42CE" w:rsidRDefault="00C35D8A">
      <w:pPr>
        <w:spacing w:after="0" w:line="240" w:lineRule="auto"/>
        <w:ind w:firstLine="720"/>
        <w:jc w:val="both"/>
        <w:rPr>
          <w:rFonts w:ascii="Times New Roman" w:hAnsi="Times New Roman"/>
          <w:b/>
          <w:bCs/>
          <w:sz w:val="28"/>
          <w:szCs w:val="28"/>
          <w:lang w:val="uk-UA"/>
        </w:rPr>
      </w:pPr>
      <w:r>
        <w:rPr>
          <w:rFonts w:ascii="Times New Roman" w:hAnsi="Times New Roman"/>
          <w:b/>
          <w:sz w:val="28"/>
          <w:szCs w:val="28"/>
          <w:lang w:val="uk-UA"/>
        </w:rPr>
        <w:t>2.</w:t>
      </w:r>
      <w:r>
        <w:rPr>
          <w:rFonts w:ascii="Times New Roman" w:hAnsi="Times New Roman"/>
          <w:sz w:val="28"/>
          <w:szCs w:val="28"/>
          <w:lang w:val="uk-UA"/>
        </w:rPr>
        <w:t xml:space="preserve"> </w:t>
      </w:r>
      <w:r>
        <w:rPr>
          <w:rFonts w:ascii="Times New Roman" w:hAnsi="Times New Roman"/>
          <w:b/>
          <w:bCs/>
          <w:sz w:val="28"/>
          <w:szCs w:val="28"/>
          <w:lang w:val="uk-UA"/>
        </w:rPr>
        <w:t>Мета і завдання прийняття акта</w:t>
      </w:r>
    </w:p>
    <w:p w:rsidR="006F42CE" w:rsidRDefault="00C35D8A">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jc w:val="both"/>
        <w:rPr>
          <w:rFonts w:ascii="Times New Roman" w:hAnsi="Times New Roman" w:cs="Times New Roman"/>
          <w:color w:val="auto"/>
          <w:sz w:val="28"/>
          <w:szCs w:val="28"/>
          <w:shd w:val="clear" w:color="auto" w:fill="FFFFFF"/>
          <w:lang w:val="uk-UA"/>
        </w:rPr>
      </w:pPr>
      <w:r>
        <w:rPr>
          <w:rFonts w:ascii="Times New Roman" w:hAnsi="Times New Roman" w:cs="Times New Roman"/>
          <w:color w:val="auto"/>
          <w:sz w:val="28"/>
          <w:szCs w:val="28"/>
          <w:lang w:val="uk-UA"/>
        </w:rPr>
        <w:t xml:space="preserve">Метою прийняття проєкту Постанови є </w:t>
      </w:r>
      <w:r>
        <w:rPr>
          <w:rFonts w:ascii="Times New Roman" w:hAnsi="Times New Roman"/>
          <w:bCs/>
          <w:sz w:val="28"/>
          <w:szCs w:val="28"/>
          <w:lang w:val="uk-UA"/>
        </w:rPr>
        <w:t>розслідування фактів корупції та можливої іншої протизаконної діяльності органів державної влади та органів місцевого самоврядування у місті Києві при реалізації інфраструктурних проєктів та соціально-економічних програм, при розпорядженні землями державної та комунальної власності</w:t>
      </w:r>
      <w:r>
        <w:rPr>
          <w:rFonts w:ascii="Times New Roman" w:hAnsi="Times New Roman" w:cs="Times New Roman"/>
          <w:color w:val="auto"/>
          <w:sz w:val="28"/>
          <w:szCs w:val="28"/>
          <w:shd w:val="clear" w:color="auto" w:fill="FFFFFF"/>
          <w:lang w:val="uk-UA"/>
        </w:rPr>
        <w:t>.</w:t>
      </w:r>
    </w:p>
    <w:p w:rsidR="006F42CE" w:rsidRDefault="006F42CE">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jc w:val="both"/>
        <w:rPr>
          <w:rFonts w:ascii="Times New Roman" w:hAnsi="Times New Roman"/>
          <w:b/>
          <w:bCs/>
          <w:color w:val="auto"/>
          <w:sz w:val="28"/>
          <w:szCs w:val="28"/>
          <w:lang w:val="uk-UA"/>
        </w:rPr>
      </w:pPr>
    </w:p>
    <w:p w:rsidR="006F42CE" w:rsidRDefault="00C35D8A">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jc w:val="both"/>
        <w:rPr>
          <w:rFonts w:ascii="Times New Roman" w:hAnsi="Times New Roman"/>
          <w:b/>
          <w:bCs/>
          <w:color w:val="auto"/>
          <w:sz w:val="28"/>
          <w:szCs w:val="28"/>
          <w:lang w:val="uk-UA"/>
        </w:rPr>
      </w:pPr>
      <w:r>
        <w:rPr>
          <w:rFonts w:ascii="Times New Roman" w:hAnsi="Times New Roman"/>
          <w:b/>
          <w:bCs/>
          <w:color w:val="auto"/>
          <w:sz w:val="28"/>
          <w:szCs w:val="28"/>
          <w:lang w:val="uk-UA"/>
        </w:rPr>
        <w:t>3. Загальна характеристика і основні положення проекту акта</w:t>
      </w:r>
    </w:p>
    <w:p w:rsidR="006F42CE" w:rsidRDefault="00C35D8A">
      <w:pPr>
        <w:spacing w:after="0" w:line="240" w:lineRule="auto"/>
        <w:ind w:firstLine="720"/>
        <w:jc w:val="both"/>
        <w:rPr>
          <w:rFonts w:ascii="Times New Roman" w:hAnsi="Times New Roman"/>
          <w:sz w:val="28"/>
          <w:szCs w:val="28"/>
          <w:lang w:val="uk-UA"/>
        </w:rPr>
      </w:pPr>
      <w:r>
        <w:rPr>
          <w:rFonts w:ascii="Times New Roman" w:hAnsi="Times New Roman"/>
          <w:sz w:val="28"/>
          <w:szCs w:val="28"/>
          <w:lang w:val="uk-UA"/>
        </w:rPr>
        <w:t>Проєктом Постанови пропонується утворити Тимчасову слідчу комісію Верховної Ради України</w:t>
      </w:r>
      <w:r w:rsidR="000F3029">
        <w:rPr>
          <w:rFonts w:ascii="Times New Roman" w:hAnsi="Times New Roman"/>
          <w:sz w:val="28"/>
          <w:szCs w:val="28"/>
          <w:lang w:val="uk-UA"/>
        </w:rPr>
        <w:t xml:space="preserve"> </w:t>
      </w:r>
      <w:r w:rsidR="000F3029" w:rsidRPr="000F3029">
        <w:rPr>
          <w:rFonts w:ascii="Times New Roman" w:hAnsi="Times New Roman"/>
          <w:sz w:val="28"/>
          <w:szCs w:val="28"/>
          <w:lang w:val="uk-UA"/>
        </w:rPr>
        <w:t>з питань розслідування фактів корупції та можливої іншої протизаконної діяльності органів державної влади та органів місцевого самоврядування у місті Києві під час реалізації інфраструктурних проектів та соціально-економічних програм, у сфері  розпорядження землями державної та комунальної власності</w:t>
      </w:r>
      <w:r w:rsidR="00EC2359">
        <w:rPr>
          <w:rFonts w:ascii="Times New Roman" w:hAnsi="Times New Roman"/>
          <w:sz w:val="28"/>
          <w:szCs w:val="28"/>
          <w:lang w:val="uk-UA"/>
        </w:rPr>
        <w:t>.</w:t>
      </w:r>
    </w:p>
    <w:p w:rsidR="006F42CE" w:rsidRDefault="00C35D8A">
      <w:pPr>
        <w:spacing w:after="0" w:line="240" w:lineRule="auto"/>
        <w:ind w:firstLine="720"/>
        <w:jc w:val="both"/>
        <w:rPr>
          <w:rFonts w:ascii="Times New Roman" w:hAnsi="Times New Roman"/>
          <w:sz w:val="28"/>
          <w:szCs w:val="28"/>
          <w:lang w:val="uk-UA"/>
        </w:rPr>
      </w:pPr>
      <w:r>
        <w:rPr>
          <w:rFonts w:ascii="Times New Roman" w:hAnsi="Times New Roman"/>
          <w:sz w:val="28"/>
          <w:szCs w:val="28"/>
          <w:lang w:val="uk-UA"/>
        </w:rPr>
        <w:t>Також проєктом Постанови визначається: кількісний склад та порядок формування Тимчасової слідчої комісії, її завдання, термін діяльності, строк подання на розгляд Верховної Ради України звіту Тимчасової слідчої комісії.</w:t>
      </w:r>
    </w:p>
    <w:p w:rsidR="006F42CE" w:rsidRDefault="00C35D8A">
      <w:pPr>
        <w:spacing w:after="0" w:line="240" w:lineRule="auto"/>
        <w:ind w:firstLine="720"/>
        <w:jc w:val="both"/>
        <w:rPr>
          <w:rFonts w:ascii="Times New Roman" w:hAnsi="Times New Roman"/>
          <w:sz w:val="28"/>
          <w:szCs w:val="28"/>
          <w:lang w:val="uk-UA"/>
        </w:rPr>
      </w:pPr>
      <w:r>
        <w:rPr>
          <w:rFonts w:ascii="Times New Roman" w:hAnsi="Times New Roman"/>
          <w:sz w:val="28"/>
          <w:szCs w:val="28"/>
          <w:lang w:val="uk-UA"/>
        </w:rPr>
        <w:t>Крім цього, проєктом Постанови врегульовуються питання щодо матеріально-технічного, інформаційного, організаційного забезпечення роботи Тимчасової слідчої комісії.</w:t>
      </w:r>
    </w:p>
    <w:p w:rsidR="006F42CE" w:rsidRDefault="006F42CE">
      <w:pPr>
        <w:spacing w:after="0" w:line="240" w:lineRule="auto"/>
        <w:ind w:firstLine="720"/>
        <w:jc w:val="both"/>
        <w:rPr>
          <w:rFonts w:ascii="Times New Roman" w:hAnsi="Times New Roman"/>
          <w:b/>
          <w:bCs/>
          <w:sz w:val="28"/>
          <w:szCs w:val="28"/>
          <w:lang w:val="uk-UA"/>
        </w:rPr>
      </w:pPr>
    </w:p>
    <w:p w:rsidR="006F42CE" w:rsidRDefault="00C35D8A">
      <w:pPr>
        <w:spacing w:after="0" w:line="240" w:lineRule="auto"/>
        <w:ind w:firstLine="720"/>
        <w:jc w:val="both"/>
        <w:rPr>
          <w:rFonts w:ascii="Times New Roman" w:hAnsi="Times New Roman"/>
          <w:b/>
          <w:bCs/>
          <w:sz w:val="28"/>
          <w:szCs w:val="28"/>
          <w:lang w:val="uk-UA"/>
        </w:rPr>
      </w:pPr>
      <w:r>
        <w:rPr>
          <w:rFonts w:ascii="Times New Roman" w:hAnsi="Times New Roman"/>
          <w:b/>
          <w:bCs/>
          <w:sz w:val="28"/>
          <w:szCs w:val="28"/>
          <w:lang w:val="uk-UA"/>
        </w:rPr>
        <w:t>4.</w:t>
      </w:r>
      <w:r>
        <w:rPr>
          <w:rFonts w:ascii="Times New Roman" w:hAnsi="Times New Roman"/>
          <w:sz w:val="28"/>
          <w:szCs w:val="28"/>
          <w:lang w:val="uk-UA"/>
        </w:rPr>
        <w:t xml:space="preserve"> </w:t>
      </w:r>
      <w:r>
        <w:rPr>
          <w:rFonts w:ascii="Times New Roman" w:hAnsi="Times New Roman"/>
          <w:b/>
          <w:bCs/>
          <w:sz w:val="28"/>
          <w:szCs w:val="28"/>
          <w:lang w:val="uk-UA"/>
        </w:rPr>
        <w:t>Стан нормативно-правової бази</w:t>
      </w:r>
    </w:p>
    <w:p w:rsidR="006F42CE" w:rsidRDefault="00C35D8A">
      <w:pPr>
        <w:widowControl w:val="0"/>
        <w:autoSpaceDE w:val="0"/>
        <w:autoSpaceDN w:val="0"/>
        <w:adjustRightInd w:val="0"/>
        <w:spacing w:after="0" w:line="240" w:lineRule="auto"/>
        <w:ind w:firstLine="720"/>
        <w:jc w:val="both"/>
        <w:rPr>
          <w:rStyle w:val="rvts9"/>
          <w:rFonts w:ascii="Times New Roman" w:hAnsi="Times New Roman"/>
          <w:bCs/>
          <w:sz w:val="28"/>
          <w:szCs w:val="28"/>
          <w:shd w:val="clear" w:color="auto" w:fill="FFFFFF"/>
          <w:lang w:val="az-Cyrl-AZ"/>
        </w:rPr>
      </w:pPr>
      <w:r>
        <w:rPr>
          <w:rFonts w:ascii="Times New Roman" w:hAnsi="Times New Roman"/>
          <w:sz w:val="28"/>
          <w:szCs w:val="28"/>
          <w:lang w:val="az-Cyrl-AZ"/>
        </w:rPr>
        <w:t>Відносини у відповідній сфері регулюються</w:t>
      </w:r>
      <w:r>
        <w:rPr>
          <w:rFonts w:ascii="Times New Roman" w:hAnsi="Times New Roman"/>
          <w:sz w:val="28"/>
          <w:szCs w:val="28"/>
          <w:lang w:val="az-Cyrl-AZ" w:eastAsia="ru-RU"/>
        </w:rPr>
        <w:t xml:space="preserve"> </w:t>
      </w:r>
      <w:r>
        <w:rPr>
          <w:rFonts w:ascii="Times New Roman" w:hAnsi="Times New Roman"/>
          <w:sz w:val="28"/>
          <w:szCs w:val="28"/>
          <w:lang w:val="uk-UA"/>
        </w:rPr>
        <w:t xml:space="preserve">Конституцією України, </w:t>
      </w:r>
      <w:r>
        <w:rPr>
          <w:rFonts w:ascii="Times New Roman" w:hAnsi="Times New Roman"/>
          <w:sz w:val="28"/>
          <w:szCs w:val="28"/>
          <w:lang w:val="uk-UA"/>
        </w:rPr>
        <w:lastRenderedPageBreak/>
        <w:t>Законом України «</w:t>
      </w:r>
      <w:r>
        <w:rPr>
          <w:rStyle w:val="rvts23"/>
          <w:rFonts w:ascii="Times New Roman" w:eastAsiaTheme="majorEastAsia" w:hAnsi="Times New Roman"/>
          <w:sz w:val="28"/>
          <w:szCs w:val="28"/>
          <w:lang w:val="uk-UA"/>
        </w:rPr>
        <w:t>Про тимчасові слідчі комісії і тимчасові спеціальні комісії Верховної Ради України»,</w:t>
      </w:r>
      <w:r>
        <w:rPr>
          <w:rFonts w:ascii="Times New Roman" w:hAnsi="Times New Roman"/>
          <w:sz w:val="28"/>
          <w:szCs w:val="28"/>
          <w:lang w:val="uk-UA"/>
        </w:rPr>
        <w:t xml:space="preserve"> Регламентом Верховної Ради України, </w:t>
      </w:r>
      <w:r>
        <w:rPr>
          <w:rFonts w:ascii="Times New Roman" w:hAnsi="Times New Roman"/>
          <w:sz w:val="28"/>
          <w:szCs w:val="28"/>
          <w:lang w:val="az-Cyrl-AZ" w:eastAsia="ru-RU"/>
        </w:rPr>
        <w:t xml:space="preserve">затвердженим </w:t>
      </w:r>
      <w:r>
        <w:rPr>
          <w:rStyle w:val="rvts9"/>
          <w:rFonts w:ascii="Times New Roman" w:hAnsi="Times New Roman"/>
          <w:bCs/>
          <w:sz w:val="28"/>
          <w:szCs w:val="28"/>
          <w:shd w:val="clear" w:color="auto" w:fill="FFFFFF"/>
          <w:lang w:val="az-Cyrl-AZ"/>
        </w:rPr>
        <w:t>Законом України «Про Регламент Верховної Ради України» від 10 лютого 2010 року № 1861-VI.</w:t>
      </w:r>
    </w:p>
    <w:p w:rsidR="006F42CE" w:rsidRDefault="006F42CE">
      <w:pPr>
        <w:widowControl w:val="0"/>
        <w:autoSpaceDE w:val="0"/>
        <w:autoSpaceDN w:val="0"/>
        <w:adjustRightInd w:val="0"/>
        <w:spacing w:after="0" w:line="240" w:lineRule="auto"/>
        <w:ind w:firstLine="720"/>
        <w:jc w:val="both"/>
        <w:rPr>
          <w:rFonts w:ascii="Times New Roman" w:hAnsi="Times New Roman"/>
          <w:bCs/>
          <w:sz w:val="28"/>
          <w:szCs w:val="28"/>
          <w:lang w:val="az-Cyrl-AZ"/>
        </w:rPr>
      </w:pPr>
    </w:p>
    <w:p w:rsidR="006F42CE" w:rsidRDefault="00C35D8A">
      <w:pPr>
        <w:spacing w:after="0" w:line="240" w:lineRule="auto"/>
        <w:ind w:firstLine="720"/>
        <w:jc w:val="both"/>
        <w:rPr>
          <w:rFonts w:ascii="Times New Roman" w:hAnsi="Times New Roman"/>
          <w:b/>
          <w:bCs/>
          <w:sz w:val="28"/>
          <w:szCs w:val="28"/>
          <w:lang w:val="uk-UA"/>
        </w:rPr>
      </w:pPr>
      <w:r>
        <w:rPr>
          <w:rFonts w:ascii="Times New Roman" w:hAnsi="Times New Roman"/>
          <w:b/>
          <w:bCs/>
          <w:sz w:val="28"/>
          <w:szCs w:val="28"/>
          <w:lang w:val="uk-UA"/>
        </w:rPr>
        <w:t>5. Фінансово-економічне обґрунтування</w:t>
      </w:r>
    </w:p>
    <w:p w:rsidR="006F42CE" w:rsidRDefault="00C35D8A">
      <w:pPr>
        <w:spacing w:after="0" w:line="240" w:lineRule="auto"/>
        <w:ind w:firstLine="720"/>
        <w:jc w:val="both"/>
        <w:rPr>
          <w:rFonts w:ascii="Times New Roman" w:hAnsi="Times New Roman"/>
          <w:sz w:val="28"/>
          <w:szCs w:val="28"/>
          <w:lang w:val="uk-UA" w:eastAsia="ru-RU"/>
        </w:rPr>
      </w:pPr>
      <w:r>
        <w:rPr>
          <w:rFonts w:ascii="Times New Roman" w:hAnsi="Times New Roman"/>
          <w:sz w:val="28"/>
          <w:szCs w:val="28"/>
          <w:lang w:val="uk-UA" w:eastAsia="ru-RU"/>
        </w:rPr>
        <w:t>Реалізація проекту не потребує додаткових витрат з Державного бюджету України.</w:t>
      </w:r>
    </w:p>
    <w:p w:rsidR="006F42CE" w:rsidRDefault="006F42CE">
      <w:pPr>
        <w:spacing w:after="0" w:line="240" w:lineRule="auto"/>
        <w:ind w:firstLine="720"/>
        <w:jc w:val="both"/>
        <w:rPr>
          <w:rFonts w:ascii="Times New Roman" w:hAnsi="Times New Roman"/>
          <w:sz w:val="28"/>
          <w:szCs w:val="28"/>
          <w:lang w:val="uk-UA" w:eastAsia="ru-RU"/>
        </w:rPr>
      </w:pPr>
    </w:p>
    <w:p w:rsidR="006F42CE" w:rsidRDefault="00C35D8A">
      <w:pPr>
        <w:spacing w:after="0" w:line="240" w:lineRule="auto"/>
        <w:ind w:firstLine="720"/>
        <w:jc w:val="both"/>
        <w:rPr>
          <w:rFonts w:ascii="Times New Roman" w:hAnsi="Times New Roman"/>
          <w:b/>
          <w:bCs/>
          <w:sz w:val="28"/>
          <w:szCs w:val="28"/>
          <w:lang w:val="uk-UA"/>
        </w:rPr>
      </w:pPr>
      <w:r>
        <w:rPr>
          <w:rFonts w:ascii="Times New Roman" w:hAnsi="Times New Roman"/>
          <w:b/>
          <w:bCs/>
          <w:sz w:val="28"/>
          <w:szCs w:val="28"/>
          <w:lang w:val="uk-UA"/>
        </w:rPr>
        <w:t>6. Прогноз соціально-економічних та інших наслідків прийняття проекту акта</w:t>
      </w:r>
    </w:p>
    <w:p w:rsidR="00E42088" w:rsidRDefault="00E42088">
      <w:pPr>
        <w:spacing w:after="0" w:line="240" w:lineRule="auto"/>
        <w:ind w:firstLine="720"/>
        <w:jc w:val="both"/>
        <w:rPr>
          <w:rFonts w:ascii="Times New Roman" w:hAnsi="Times New Roman"/>
          <w:b/>
          <w:bCs/>
          <w:sz w:val="28"/>
          <w:szCs w:val="28"/>
          <w:lang w:val="uk-UA"/>
        </w:rPr>
      </w:pPr>
    </w:p>
    <w:p w:rsidR="006F42CE" w:rsidRDefault="00C35D8A">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jc w:val="both"/>
        <w:rPr>
          <w:rFonts w:ascii="Times New Roman" w:hAnsi="Times New Roman" w:cs="Times New Roman"/>
          <w:color w:val="auto"/>
          <w:sz w:val="28"/>
          <w:szCs w:val="28"/>
          <w:lang w:val="uk-UA"/>
        </w:rPr>
      </w:pPr>
      <w:r>
        <w:rPr>
          <w:rFonts w:ascii="Times New Roman" w:hAnsi="Times New Roman" w:cs="Times New Roman"/>
          <w:bCs/>
          <w:color w:val="auto"/>
          <w:sz w:val="28"/>
          <w:szCs w:val="28"/>
          <w:lang w:val="uk-UA"/>
        </w:rPr>
        <w:t xml:space="preserve">Прийняття постанови дозволить провести розслідування </w:t>
      </w:r>
      <w:r>
        <w:rPr>
          <w:rFonts w:ascii="Times New Roman" w:hAnsi="Times New Roman"/>
          <w:sz w:val="28"/>
          <w:szCs w:val="28"/>
          <w:lang w:val="uk-UA"/>
        </w:rPr>
        <w:t>фактів корупції та можливої іншої протизаконної діяльності органів державної влади та органів місцевого самоврядування у місті Києві при реалізації інфраструктурних проєктів та соціально-економічних програм, при розпорядженні землями державної та комунальної власності</w:t>
      </w:r>
      <w:r>
        <w:rPr>
          <w:rFonts w:ascii="Times New Roman" w:hAnsi="Times New Roman" w:cs="Times New Roman"/>
          <w:color w:val="auto"/>
          <w:sz w:val="28"/>
          <w:szCs w:val="28"/>
          <w:shd w:val="clear" w:color="auto" w:fill="FFFFFF"/>
          <w:lang w:val="uk-UA"/>
        </w:rPr>
        <w:t>.</w:t>
      </w:r>
    </w:p>
    <w:p w:rsidR="006F42CE" w:rsidRDefault="006F42CE">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jc w:val="both"/>
        <w:rPr>
          <w:rFonts w:ascii="Times New Roman" w:hAnsi="Times New Roman" w:cs="Times New Roman"/>
          <w:bCs/>
          <w:color w:val="auto"/>
          <w:sz w:val="28"/>
          <w:szCs w:val="28"/>
          <w:lang w:val="uk-UA"/>
        </w:rPr>
      </w:pPr>
    </w:p>
    <w:p w:rsidR="006F42CE" w:rsidRDefault="006F42CE">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jc w:val="both"/>
        <w:rPr>
          <w:rFonts w:ascii="Times New Roman" w:hAnsi="Times New Roman"/>
          <w:bCs/>
          <w:color w:val="auto"/>
          <w:sz w:val="28"/>
          <w:szCs w:val="28"/>
          <w:lang w:val="uk-UA"/>
        </w:rPr>
      </w:pPr>
    </w:p>
    <w:p w:rsidR="006F42CE" w:rsidRDefault="006F42CE">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jc w:val="both"/>
        <w:rPr>
          <w:rFonts w:ascii="Times New Roman" w:hAnsi="Times New Roman"/>
          <w:bCs/>
          <w:color w:val="auto"/>
          <w:sz w:val="28"/>
          <w:szCs w:val="28"/>
          <w:lang w:val="uk-UA"/>
        </w:rPr>
      </w:pPr>
    </w:p>
    <w:p w:rsidR="00E42088" w:rsidRDefault="000416B5" w:rsidP="00E42088">
      <w:pPr>
        <w:spacing w:after="0" w:line="240" w:lineRule="auto"/>
        <w:ind w:firstLine="720"/>
        <w:jc w:val="both"/>
        <w:rPr>
          <w:rFonts w:ascii="Times New Roman" w:hAnsi="Times New Roman"/>
          <w:b/>
          <w:bCs/>
          <w:sz w:val="28"/>
          <w:szCs w:val="28"/>
          <w:lang w:val="uk-UA"/>
        </w:rPr>
      </w:pPr>
      <w:r>
        <w:rPr>
          <w:rFonts w:ascii="Times New Roman" w:hAnsi="Times New Roman"/>
          <w:b/>
          <w:bCs/>
          <w:sz w:val="28"/>
          <w:szCs w:val="28"/>
          <w:lang w:val="uk-UA"/>
        </w:rPr>
        <w:t>Народний депутат</w:t>
      </w:r>
      <w:r w:rsidR="00C35D8A">
        <w:rPr>
          <w:rFonts w:ascii="Times New Roman" w:hAnsi="Times New Roman"/>
          <w:b/>
          <w:bCs/>
          <w:sz w:val="28"/>
          <w:szCs w:val="28"/>
          <w:lang w:val="uk-UA"/>
        </w:rPr>
        <w:t xml:space="preserve"> України</w:t>
      </w:r>
      <w:r w:rsidR="00C35D8A">
        <w:rPr>
          <w:rFonts w:ascii="Times New Roman" w:hAnsi="Times New Roman"/>
          <w:b/>
          <w:bCs/>
          <w:sz w:val="28"/>
          <w:szCs w:val="28"/>
          <w:lang w:val="uk-UA"/>
        </w:rPr>
        <w:tab/>
        <w:t xml:space="preserve">                                        </w:t>
      </w:r>
      <w:r w:rsidR="00E42088">
        <w:rPr>
          <w:rFonts w:ascii="Times New Roman" w:hAnsi="Times New Roman"/>
          <w:b/>
          <w:bCs/>
          <w:sz w:val="28"/>
          <w:szCs w:val="28"/>
          <w:lang w:val="uk-UA"/>
        </w:rPr>
        <w:t>Леся</w:t>
      </w:r>
      <w:r w:rsidR="00C35D8A">
        <w:rPr>
          <w:rFonts w:ascii="Times New Roman" w:hAnsi="Times New Roman"/>
          <w:b/>
          <w:bCs/>
          <w:sz w:val="28"/>
          <w:szCs w:val="28"/>
          <w:lang w:val="uk-UA"/>
        </w:rPr>
        <w:t xml:space="preserve">  </w:t>
      </w:r>
      <w:r w:rsidR="00E42088">
        <w:rPr>
          <w:rFonts w:ascii="Times New Roman" w:hAnsi="Times New Roman"/>
          <w:b/>
          <w:bCs/>
          <w:sz w:val="28"/>
          <w:szCs w:val="28"/>
          <w:lang w:val="uk-UA"/>
        </w:rPr>
        <w:t xml:space="preserve">ЗАБУРАННА </w:t>
      </w:r>
    </w:p>
    <w:p w:rsidR="006F42CE" w:rsidRDefault="006F42CE">
      <w:pPr>
        <w:spacing w:after="0" w:line="240" w:lineRule="auto"/>
        <w:ind w:firstLine="720"/>
        <w:jc w:val="right"/>
        <w:rPr>
          <w:rFonts w:ascii="Times New Roman" w:hAnsi="Times New Roman"/>
          <w:b/>
          <w:bCs/>
          <w:sz w:val="28"/>
          <w:szCs w:val="28"/>
          <w:highlight w:val="yellow"/>
          <w:lang w:val="uk-UA"/>
        </w:rPr>
      </w:pPr>
    </w:p>
    <w:sectPr w:rsidR="006F42CE" w:rsidSect="00E42088">
      <w:headerReference w:type="default" r:id="rId12"/>
      <w:footerReference w:type="even" r:id="rId13"/>
      <w:footerReference w:type="default" r:id="rId14"/>
      <w:pgSz w:w="11906" w:h="16838"/>
      <w:pgMar w:top="851"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5D8F" w:rsidRDefault="00B55D8F">
      <w:pPr>
        <w:spacing w:line="240" w:lineRule="auto"/>
      </w:pPr>
      <w:r>
        <w:separator/>
      </w:r>
    </w:p>
  </w:endnote>
  <w:endnote w:type="continuationSeparator" w:id="0">
    <w:p w:rsidR="00B55D8F" w:rsidRDefault="00B55D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等线 Light">
    <w:altName w:val="Segoe Print"/>
    <w:charset w:val="00"/>
    <w:family w:val="auto"/>
    <w:pitch w:val="default"/>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Antiqua">
    <w:altName w:val="Arial Narrow"/>
    <w:charset w:val="CC"/>
    <w:family w:val="swiss"/>
    <w:pitch w:val="default"/>
    <w:sig w:usb0="00000000" w:usb1="00000000" w:usb2="00000000" w:usb3="00000000" w:csb0="00000005" w:csb1="00000000"/>
  </w:font>
  <w:font w:name="DengXian">
    <w:altName w:val="等线"/>
    <w:panose1 w:val="02010600030101010101"/>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42CE" w:rsidRDefault="00C35D8A">
    <w:pPr>
      <w:pStyle w:val="ab"/>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Pr>
        <w:rStyle w:val="a5"/>
      </w:rPr>
      <w:t>1</w:t>
    </w:r>
    <w:r>
      <w:rPr>
        <w:rStyle w:val="a5"/>
      </w:rPr>
      <w:fldChar w:fldCharType="end"/>
    </w:r>
  </w:p>
  <w:p w:rsidR="006F42CE" w:rsidRDefault="006F42CE">
    <w:pPr>
      <w:pStyle w:val="ab"/>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42CE" w:rsidRDefault="006F42CE">
    <w:pPr>
      <w:pStyle w:val="ab"/>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5D8F" w:rsidRDefault="00B55D8F">
      <w:pPr>
        <w:spacing w:after="0" w:line="240" w:lineRule="auto"/>
      </w:pPr>
      <w:r>
        <w:separator/>
      </w:r>
    </w:p>
  </w:footnote>
  <w:footnote w:type="continuationSeparator" w:id="0">
    <w:p w:rsidR="00B55D8F" w:rsidRDefault="00B55D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42CE" w:rsidRDefault="00C35D8A">
    <w:pPr>
      <w:pStyle w:val="a9"/>
      <w:jc w:val="center"/>
      <w:rPr>
        <w:rFonts w:ascii="Times New Roman" w:hAnsi="Times New Roman"/>
        <w:sz w:val="24"/>
        <w:szCs w:val="24"/>
      </w:rPr>
    </w:pPr>
    <w:r>
      <w:rPr>
        <w:rFonts w:ascii="Times New Roman" w:hAnsi="Times New Roman"/>
        <w:sz w:val="24"/>
        <w:szCs w:val="24"/>
      </w:rPr>
      <w:fldChar w:fldCharType="begin"/>
    </w:r>
    <w:r>
      <w:rPr>
        <w:rFonts w:ascii="Times New Roman" w:hAnsi="Times New Roman"/>
        <w:sz w:val="24"/>
        <w:szCs w:val="24"/>
      </w:rPr>
      <w:instrText xml:space="preserve"> PAGE   \* MERGEFORMAT </w:instrText>
    </w:r>
    <w:r>
      <w:rPr>
        <w:rFonts w:ascii="Times New Roman" w:hAnsi="Times New Roman"/>
        <w:sz w:val="24"/>
        <w:szCs w:val="24"/>
      </w:rPr>
      <w:fldChar w:fldCharType="separate"/>
    </w:r>
    <w:r w:rsidR="00664B19">
      <w:rPr>
        <w:rFonts w:ascii="Times New Roman" w:hAnsi="Times New Roman"/>
        <w:noProof/>
        <w:sz w:val="24"/>
        <w:szCs w:val="24"/>
      </w:rPr>
      <w:t>2</w:t>
    </w:r>
    <w:r>
      <w:rPr>
        <w:rFonts w:ascii="Times New Roman" w:hAnsi="Times New Roman"/>
        <w:sz w:val="24"/>
        <w:szCs w:val="2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8DE9612"/>
    <w:multiLevelType w:val="singleLevel"/>
    <w:tmpl w:val="A8DE9612"/>
    <w:lvl w:ilvl="0">
      <w:start w:val="1"/>
      <w:numFmt w:val="decimal"/>
      <w:suff w:val="space"/>
      <w:lvlText w:val="%1)"/>
      <w:lvlJc w:val="left"/>
    </w:lvl>
  </w:abstractNum>
  <w:abstractNum w:abstractNumId="1" w15:restartNumberingAfterBreak="0">
    <w:nsid w:val="78396F38"/>
    <w:multiLevelType w:val="multilevel"/>
    <w:tmpl w:val="78396F38"/>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4397"/>
    <w:rsid w:val="00013462"/>
    <w:rsid w:val="00025489"/>
    <w:rsid w:val="00033FCC"/>
    <w:rsid w:val="000416B5"/>
    <w:rsid w:val="00044EF0"/>
    <w:rsid w:val="0004732C"/>
    <w:rsid w:val="00054977"/>
    <w:rsid w:val="00062330"/>
    <w:rsid w:val="00062C3F"/>
    <w:rsid w:val="000666B8"/>
    <w:rsid w:val="00070BD7"/>
    <w:rsid w:val="000E736E"/>
    <w:rsid w:val="000F2B31"/>
    <w:rsid w:val="000F3029"/>
    <w:rsid w:val="000F6622"/>
    <w:rsid w:val="001343E2"/>
    <w:rsid w:val="00136AE9"/>
    <w:rsid w:val="00144E42"/>
    <w:rsid w:val="001822C8"/>
    <w:rsid w:val="001877BA"/>
    <w:rsid w:val="001B171D"/>
    <w:rsid w:val="001B44A1"/>
    <w:rsid w:val="001B6A1C"/>
    <w:rsid w:val="001C4CB6"/>
    <w:rsid w:val="001D5EE6"/>
    <w:rsid w:val="001D6588"/>
    <w:rsid w:val="001E7274"/>
    <w:rsid w:val="0021629F"/>
    <w:rsid w:val="002164F3"/>
    <w:rsid w:val="00250E02"/>
    <w:rsid w:val="00252F36"/>
    <w:rsid w:val="00255A5F"/>
    <w:rsid w:val="00256BAD"/>
    <w:rsid w:val="00261EFB"/>
    <w:rsid w:val="0026455F"/>
    <w:rsid w:val="00276F4F"/>
    <w:rsid w:val="00287D07"/>
    <w:rsid w:val="0029329C"/>
    <w:rsid w:val="00294B99"/>
    <w:rsid w:val="002A610D"/>
    <w:rsid w:val="002C2885"/>
    <w:rsid w:val="002D2443"/>
    <w:rsid w:val="002D5ACF"/>
    <w:rsid w:val="002D75CD"/>
    <w:rsid w:val="002E74B0"/>
    <w:rsid w:val="002F6799"/>
    <w:rsid w:val="00305160"/>
    <w:rsid w:val="00325743"/>
    <w:rsid w:val="0032600F"/>
    <w:rsid w:val="003405A6"/>
    <w:rsid w:val="00343927"/>
    <w:rsid w:val="003450A7"/>
    <w:rsid w:val="0034718B"/>
    <w:rsid w:val="003537CC"/>
    <w:rsid w:val="0037388F"/>
    <w:rsid w:val="00373DD5"/>
    <w:rsid w:val="00374938"/>
    <w:rsid w:val="00395A48"/>
    <w:rsid w:val="003C0F12"/>
    <w:rsid w:val="003D7128"/>
    <w:rsid w:val="004014D7"/>
    <w:rsid w:val="004056C0"/>
    <w:rsid w:val="004176E9"/>
    <w:rsid w:val="00434B06"/>
    <w:rsid w:val="00436A46"/>
    <w:rsid w:val="004432B9"/>
    <w:rsid w:val="00443EDE"/>
    <w:rsid w:val="0047293B"/>
    <w:rsid w:val="004742CD"/>
    <w:rsid w:val="0048484C"/>
    <w:rsid w:val="00492729"/>
    <w:rsid w:val="004A04F1"/>
    <w:rsid w:val="004A52C2"/>
    <w:rsid w:val="004B29CD"/>
    <w:rsid w:val="004B7778"/>
    <w:rsid w:val="004C2E88"/>
    <w:rsid w:val="004E2D3A"/>
    <w:rsid w:val="004E3B1E"/>
    <w:rsid w:val="004F199A"/>
    <w:rsid w:val="00515E01"/>
    <w:rsid w:val="00524236"/>
    <w:rsid w:val="00533945"/>
    <w:rsid w:val="0054124D"/>
    <w:rsid w:val="00560F47"/>
    <w:rsid w:val="005642A1"/>
    <w:rsid w:val="005726F6"/>
    <w:rsid w:val="00577E8D"/>
    <w:rsid w:val="00581371"/>
    <w:rsid w:val="00593DBA"/>
    <w:rsid w:val="00597D6D"/>
    <w:rsid w:val="005A3EB2"/>
    <w:rsid w:val="005A71C0"/>
    <w:rsid w:val="005B340A"/>
    <w:rsid w:val="005B742C"/>
    <w:rsid w:val="005C0FE7"/>
    <w:rsid w:val="005C4271"/>
    <w:rsid w:val="005D5070"/>
    <w:rsid w:val="005E6D07"/>
    <w:rsid w:val="006013C4"/>
    <w:rsid w:val="00621294"/>
    <w:rsid w:val="0062182F"/>
    <w:rsid w:val="00621957"/>
    <w:rsid w:val="00634E1E"/>
    <w:rsid w:val="00641D3A"/>
    <w:rsid w:val="006421A2"/>
    <w:rsid w:val="00664B19"/>
    <w:rsid w:val="00672777"/>
    <w:rsid w:val="006742BA"/>
    <w:rsid w:val="00674EE8"/>
    <w:rsid w:val="00691C55"/>
    <w:rsid w:val="00692975"/>
    <w:rsid w:val="00694B74"/>
    <w:rsid w:val="00695A47"/>
    <w:rsid w:val="00697574"/>
    <w:rsid w:val="006C1B7B"/>
    <w:rsid w:val="006E0009"/>
    <w:rsid w:val="006E30D3"/>
    <w:rsid w:val="006E6779"/>
    <w:rsid w:val="006E6920"/>
    <w:rsid w:val="006F29DB"/>
    <w:rsid w:val="006F42CE"/>
    <w:rsid w:val="007044EB"/>
    <w:rsid w:val="00706D31"/>
    <w:rsid w:val="00707BF7"/>
    <w:rsid w:val="00714AD6"/>
    <w:rsid w:val="007166D6"/>
    <w:rsid w:val="00726D55"/>
    <w:rsid w:val="00733334"/>
    <w:rsid w:val="0075536A"/>
    <w:rsid w:val="00770D03"/>
    <w:rsid w:val="0077268A"/>
    <w:rsid w:val="007735AE"/>
    <w:rsid w:val="00774A1E"/>
    <w:rsid w:val="0077576C"/>
    <w:rsid w:val="007B34EA"/>
    <w:rsid w:val="007B6BC8"/>
    <w:rsid w:val="007C013D"/>
    <w:rsid w:val="007D1E03"/>
    <w:rsid w:val="00800F34"/>
    <w:rsid w:val="008057E1"/>
    <w:rsid w:val="008106DE"/>
    <w:rsid w:val="0081529D"/>
    <w:rsid w:val="008228C3"/>
    <w:rsid w:val="00827728"/>
    <w:rsid w:val="00831FC6"/>
    <w:rsid w:val="00835134"/>
    <w:rsid w:val="00862F1D"/>
    <w:rsid w:val="008670E0"/>
    <w:rsid w:val="00874B17"/>
    <w:rsid w:val="0087796D"/>
    <w:rsid w:val="0089227E"/>
    <w:rsid w:val="008B018B"/>
    <w:rsid w:val="008B4EF1"/>
    <w:rsid w:val="008D31B6"/>
    <w:rsid w:val="008E0BE8"/>
    <w:rsid w:val="008E6A87"/>
    <w:rsid w:val="008E70FC"/>
    <w:rsid w:val="00902D1A"/>
    <w:rsid w:val="009166D3"/>
    <w:rsid w:val="00916E41"/>
    <w:rsid w:val="00945D63"/>
    <w:rsid w:val="00951250"/>
    <w:rsid w:val="009616D1"/>
    <w:rsid w:val="00974DEA"/>
    <w:rsid w:val="00995678"/>
    <w:rsid w:val="00995868"/>
    <w:rsid w:val="009A1922"/>
    <w:rsid w:val="009A74CC"/>
    <w:rsid w:val="009B3942"/>
    <w:rsid w:val="009B4B7E"/>
    <w:rsid w:val="009C1791"/>
    <w:rsid w:val="009C2486"/>
    <w:rsid w:val="009C4B1D"/>
    <w:rsid w:val="009D4989"/>
    <w:rsid w:val="009E5C0C"/>
    <w:rsid w:val="009E6B40"/>
    <w:rsid w:val="009F1883"/>
    <w:rsid w:val="00A005D0"/>
    <w:rsid w:val="00A10E53"/>
    <w:rsid w:val="00A11CC5"/>
    <w:rsid w:val="00A25543"/>
    <w:rsid w:val="00A27E79"/>
    <w:rsid w:val="00A30758"/>
    <w:rsid w:val="00A772DC"/>
    <w:rsid w:val="00A85856"/>
    <w:rsid w:val="00AA7031"/>
    <w:rsid w:val="00AB0E44"/>
    <w:rsid w:val="00AB2C3C"/>
    <w:rsid w:val="00AC0064"/>
    <w:rsid w:val="00AF11DA"/>
    <w:rsid w:val="00AF4200"/>
    <w:rsid w:val="00AF77DF"/>
    <w:rsid w:val="00B078ED"/>
    <w:rsid w:val="00B128C0"/>
    <w:rsid w:val="00B30BEC"/>
    <w:rsid w:val="00B41C1A"/>
    <w:rsid w:val="00B46685"/>
    <w:rsid w:val="00B55D8F"/>
    <w:rsid w:val="00B723DE"/>
    <w:rsid w:val="00B7418B"/>
    <w:rsid w:val="00B832CF"/>
    <w:rsid w:val="00B860CB"/>
    <w:rsid w:val="00B87C9F"/>
    <w:rsid w:val="00BA206C"/>
    <w:rsid w:val="00BB0CD6"/>
    <w:rsid w:val="00BD0981"/>
    <w:rsid w:val="00BD2176"/>
    <w:rsid w:val="00BE0786"/>
    <w:rsid w:val="00BE3F28"/>
    <w:rsid w:val="00C16B53"/>
    <w:rsid w:val="00C23494"/>
    <w:rsid w:val="00C35D8A"/>
    <w:rsid w:val="00C36AA6"/>
    <w:rsid w:val="00C526AA"/>
    <w:rsid w:val="00C55B0C"/>
    <w:rsid w:val="00C64149"/>
    <w:rsid w:val="00C751F2"/>
    <w:rsid w:val="00C8060A"/>
    <w:rsid w:val="00C92FBD"/>
    <w:rsid w:val="00CA4350"/>
    <w:rsid w:val="00CB2DE4"/>
    <w:rsid w:val="00CB644B"/>
    <w:rsid w:val="00CC59D0"/>
    <w:rsid w:val="00CF6F0A"/>
    <w:rsid w:val="00D232EC"/>
    <w:rsid w:val="00D4042C"/>
    <w:rsid w:val="00D40522"/>
    <w:rsid w:val="00D62F03"/>
    <w:rsid w:val="00D7068A"/>
    <w:rsid w:val="00D73BF9"/>
    <w:rsid w:val="00D803EB"/>
    <w:rsid w:val="00D87A1A"/>
    <w:rsid w:val="00D906F7"/>
    <w:rsid w:val="00D97B8E"/>
    <w:rsid w:val="00DC1C9B"/>
    <w:rsid w:val="00DC291A"/>
    <w:rsid w:val="00DC624E"/>
    <w:rsid w:val="00DC6512"/>
    <w:rsid w:val="00DE2C6D"/>
    <w:rsid w:val="00DF5358"/>
    <w:rsid w:val="00E06DA0"/>
    <w:rsid w:val="00E13599"/>
    <w:rsid w:val="00E17226"/>
    <w:rsid w:val="00E22C20"/>
    <w:rsid w:val="00E42088"/>
    <w:rsid w:val="00E46A09"/>
    <w:rsid w:val="00E55436"/>
    <w:rsid w:val="00E61650"/>
    <w:rsid w:val="00E6245B"/>
    <w:rsid w:val="00E6750B"/>
    <w:rsid w:val="00E7260C"/>
    <w:rsid w:val="00E72EAA"/>
    <w:rsid w:val="00E84344"/>
    <w:rsid w:val="00E867D0"/>
    <w:rsid w:val="00E9088E"/>
    <w:rsid w:val="00E92C7E"/>
    <w:rsid w:val="00E96189"/>
    <w:rsid w:val="00EB5CE3"/>
    <w:rsid w:val="00EC1A0E"/>
    <w:rsid w:val="00EC1C9A"/>
    <w:rsid w:val="00EC1E2A"/>
    <w:rsid w:val="00EC2359"/>
    <w:rsid w:val="00EC43CF"/>
    <w:rsid w:val="00EC69A5"/>
    <w:rsid w:val="00ED7CDE"/>
    <w:rsid w:val="00EF5CAF"/>
    <w:rsid w:val="00EF6509"/>
    <w:rsid w:val="00F009A0"/>
    <w:rsid w:val="00F10574"/>
    <w:rsid w:val="00F21EBE"/>
    <w:rsid w:val="00F54EC9"/>
    <w:rsid w:val="00F57F1B"/>
    <w:rsid w:val="00F74397"/>
    <w:rsid w:val="00F809F3"/>
    <w:rsid w:val="00F82F56"/>
    <w:rsid w:val="00F87372"/>
    <w:rsid w:val="00F9275F"/>
    <w:rsid w:val="00F94072"/>
    <w:rsid w:val="00FA130B"/>
    <w:rsid w:val="00FB3B79"/>
    <w:rsid w:val="00FC1D86"/>
    <w:rsid w:val="00FC62E9"/>
    <w:rsid w:val="00FE2631"/>
    <w:rsid w:val="00FE4A3F"/>
    <w:rsid w:val="00FE796A"/>
    <w:rsid w:val="47B15BA1"/>
    <w:rsid w:val="6A2C6F17"/>
  </w:rsids>
  <m:mathPr>
    <m:mathFont m:val="Cambria Math"/>
    <m:brkBin m:val="before"/>
    <m:brkBinSub m:val="--"/>
    <m:smallFrac m:val="0"/>
    <m:dispDef/>
    <m:lMargin m:val="0"/>
    <m:rMargin m:val="0"/>
    <m:defJc m:val="centerGroup"/>
    <m:wrapIndent m:val="1440"/>
    <m:intLim m:val="subSup"/>
    <m:naryLim m:val="undOvr"/>
  </m:mathPr>
  <w:themeFontLang w:val="uk-UA"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F628781-3A6C-45E0-B6E8-9DD78B34B1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lang w:val="uk-UA" w:eastAsia="uk-UA" w:bidi="ar-SA"/>
      </w:rPr>
    </w:rPrDefault>
    <w:pPrDefault/>
  </w:docDefaults>
  <w:latentStyles w:defLockedState="0" w:defUIPriority="99" w:defSemiHidden="0" w:defUnhideWhenUsed="0" w:defQFormat="0" w:count="371">
    <w:lsdException w:name="Normal" w:uiPriority="0" w:qFormat="1"/>
    <w:lsdException w:name="heading 1" w:locked="1" w:uiPriority="0" w:qFormat="1"/>
    <w:lsdException w:name="heading 2" w:locked="1" w:semiHidden="1" w:uiPriority="9" w:unhideWhenUsed="1" w:qFormat="1"/>
    <w:lsdException w:name="heading 3" w:locked="1" w:uiPriority="9"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0"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lsdException w:name="header" w:qFormat="1"/>
    <w:lsdException w:name="footer" w:semiHidden="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locked="1" w:uiPriority="39" w:qFormat="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200" w:line="276" w:lineRule="auto"/>
    </w:pPr>
    <w:rPr>
      <w:rFonts w:cs="Times New Roman"/>
      <w:sz w:val="22"/>
      <w:szCs w:val="22"/>
      <w:lang w:val="ru-RU" w:eastAsia="en-US"/>
    </w:rPr>
  </w:style>
  <w:style w:type="paragraph" w:styleId="1">
    <w:name w:val="heading 1"/>
    <w:basedOn w:val="a"/>
    <w:next w:val="a"/>
    <w:link w:val="10"/>
    <w:qFormat/>
    <w:locked/>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0"/>
    <w:uiPriority w:val="9"/>
    <w:semiHidden/>
    <w:unhideWhenUsed/>
    <w:qFormat/>
    <w:locked/>
    <w:pPr>
      <w:keepNext/>
      <w:keepLines/>
      <w:spacing w:before="200" w:after="0"/>
      <w:outlineLvl w:val="1"/>
    </w:pPr>
    <w:rPr>
      <w:rFonts w:asciiTheme="majorHAnsi" w:eastAsiaTheme="majorEastAsia" w:hAnsiTheme="majorHAnsi"/>
      <w:b/>
      <w:bCs/>
      <w:color w:val="5B9BD5" w:themeColor="accent1"/>
      <w:sz w:val="26"/>
      <w:szCs w:val="26"/>
    </w:rPr>
  </w:style>
  <w:style w:type="paragraph" w:styleId="3">
    <w:name w:val="heading 3"/>
    <w:basedOn w:val="a"/>
    <w:next w:val="a"/>
    <w:link w:val="30"/>
    <w:uiPriority w:val="9"/>
    <w:qFormat/>
    <w:locked/>
    <w:pPr>
      <w:spacing w:before="100" w:beforeAutospacing="1" w:after="100" w:afterAutospacing="1" w:line="240" w:lineRule="auto"/>
      <w:outlineLvl w:val="2"/>
    </w:pPr>
    <w:rPr>
      <w:rFonts w:ascii="Times New Roman" w:hAnsi="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locked/>
    <w:rPr>
      <w:i/>
      <w:iCs/>
    </w:rPr>
  </w:style>
  <w:style w:type="character" w:styleId="a4">
    <w:name w:val="Hyperlink"/>
    <w:basedOn w:val="a0"/>
    <w:uiPriority w:val="99"/>
    <w:qFormat/>
    <w:rPr>
      <w:rFonts w:cs="Times New Roman"/>
      <w:color w:val="0000FF"/>
      <w:u w:val="single"/>
    </w:rPr>
  </w:style>
  <w:style w:type="character" w:styleId="a5">
    <w:name w:val="page number"/>
    <w:basedOn w:val="a0"/>
    <w:uiPriority w:val="99"/>
    <w:qFormat/>
    <w:rPr>
      <w:rFonts w:cs="Times New Roman"/>
    </w:rPr>
  </w:style>
  <w:style w:type="character" w:styleId="a6">
    <w:name w:val="Strong"/>
    <w:basedOn w:val="a0"/>
    <w:uiPriority w:val="22"/>
    <w:qFormat/>
    <w:locked/>
    <w:rPr>
      <w:rFonts w:cs="Times New Roman"/>
      <w:b/>
      <w:bCs/>
    </w:rPr>
  </w:style>
  <w:style w:type="paragraph" w:styleId="a7">
    <w:name w:val="Balloon Text"/>
    <w:basedOn w:val="a"/>
    <w:link w:val="a8"/>
    <w:uiPriority w:val="99"/>
    <w:semiHidden/>
    <w:unhideWhenUsed/>
    <w:qFormat/>
    <w:pPr>
      <w:spacing w:after="0" w:line="240" w:lineRule="auto"/>
    </w:pPr>
    <w:rPr>
      <w:rFonts w:ascii="Segoe UI" w:hAnsi="Segoe UI" w:cs="Segoe UI"/>
      <w:sz w:val="18"/>
      <w:szCs w:val="18"/>
    </w:rPr>
  </w:style>
  <w:style w:type="paragraph" w:styleId="a9">
    <w:name w:val="header"/>
    <w:basedOn w:val="a"/>
    <w:link w:val="aa"/>
    <w:uiPriority w:val="99"/>
    <w:qFormat/>
    <w:pPr>
      <w:tabs>
        <w:tab w:val="center" w:pos="4677"/>
        <w:tab w:val="right" w:pos="9355"/>
      </w:tabs>
      <w:spacing w:after="0" w:line="240" w:lineRule="auto"/>
    </w:pPr>
  </w:style>
  <w:style w:type="paragraph" w:styleId="ab">
    <w:name w:val="footer"/>
    <w:basedOn w:val="a"/>
    <w:link w:val="ac"/>
    <w:uiPriority w:val="99"/>
    <w:semiHidden/>
    <w:pPr>
      <w:tabs>
        <w:tab w:val="center" w:pos="4677"/>
        <w:tab w:val="right" w:pos="9355"/>
      </w:tabs>
      <w:spacing w:after="0" w:line="240" w:lineRule="auto"/>
    </w:pPr>
  </w:style>
  <w:style w:type="paragraph" w:styleId="ad">
    <w:name w:val="Normal (Web)"/>
    <w:basedOn w:val="a"/>
    <w:uiPriority w:val="99"/>
    <w:qFormat/>
    <w:pPr>
      <w:spacing w:before="100" w:beforeAutospacing="1" w:after="100" w:afterAutospacing="1" w:line="240" w:lineRule="auto"/>
    </w:pPr>
    <w:rPr>
      <w:rFonts w:ascii="Times New Roman" w:hAnsi="Times New Roman"/>
      <w:sz w:val="24"/>
      <w:szCs w:val="24"/>
      <w:lang w:eastAsia="ru-RU"/>
    </w:rPr>
  </w:style>
  <w:style w:type="paragraph" w:styleId="HTML">
    <w:name w:val="HTML Preformatted"/>
    <w:basedOn w:val="a"/>
    <w:link w:val="HTML0"/>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color w:val="000000"/>
      <w:sz w:val="21"/>
      <w:szCs w:val="21"/>
      <w:lang w:eastAsia="ru-RU"/>
    </w:rPr>
  </w:style>
  <w:style w:type="table" w:styleId="ae">
    <w:name w:val="Table Grid"/>
    <w:basedOn w:val="a1"/>
    <w:uiPriority w:val="39"/>
    <w:qFormat/>
    <w:lock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Заголовок 2 Знак"/>
    <w:basedOn w:val="a0"/>
    <w:link w:val="2"/>
    <w:uiPriority w:val="9"/>
    <w:semiHidden/>
    <w:qFormat/>
    <w:locked/>
    <w:rPr>
      <w:rFonts w:asciiTheme="majorHAnsi" w:eastAsiaTheme="majorEastAsia" w:hAnsiTheme="majorHAnsi" w:cs="Times New Roman"/>
      <w:b/>
      <w:bCs/>
      <w:color w:val="5B9BD5" w:themeColor="accent1"/>
      <w:sz w:val="26"/>
      <w:szCs w:val="26"/>
      <w:lang w:val="zh-CN" w:eastAsia="en-US"/>
    </w:rPr>
  </w:style>
  <w:style w:type="character" w:customStyle="1" w:styleId="30">
    <w:name w:val="Заголовок 3 Знак"/>
    <w:basedOn w:val="a0"/>
    <w:link w:val="3"/>
    <w:uiPriority w:val="9"/>
    <w:locked/>
    <w:rPr>
      <w:rFonts w:ascii="Times New Roman" w:hAnsi="Times New Roman" w:cs="Times New Roman"/>
      <w:b/>
      <w:bCs/>
      <w:sz w:val="27"/>
      <w:szCs w:val="27"/>
    </w:rPr>
  </w:style>
  <w:style w:type="paragraph" w:customStyle="1" w:styleId="af">
    <w:name w:val="Нормальний текст"/>
    <w:basedOn w:val="a"/>
    <w:uiPriority w:val="99"/>
    <w:qFormat/>
    <w:pPr>
      <w:spacing w:before="120" w:after="0" w:line="240" w:lineRule="auto"/>
      <w:ind w:firstLine="567"/>
    </w:pPr>
    <w:rPr>
      <w:rFonts w:ascii="Antiqua" w:hAnsi="Antiqua" w:cs="Antiqua"/>
      <w:sz w:val="26"/>
      <w:szCs w:val="26"/>
      <w:lang w:val="uk-UA" w:eastAsia="ru-RU"/>
    </w:rPr>
  </w:style>
  <w:style w:type="character" w:customStyle="1" w:styleId="HTML0">
    <w:name w:val="Стандартний HTML Знак"/>
    <w:basedOn w:val="a0"/>
    <w:link w:val="HTML"/>
    <w:uiPriority w:val="99"/>
    <w:locked/>
    <w:rPr>
      <w:rFonts w:ascii="Courier New" w:hAnsi="Courier New" w:cs="Courier New"/>
      <w:color w:val="000000"/>
      <w:sz w:val="21"/>
      <w:szCs w:val="21"/>
      <w:lang w:val="zh-CN" w:eastAsia="ru-RU"/>
    </w:rPr>
  </w:style>
  <w:style w:type="paragraph" w:styleId="af0">
    <w:name w:val="List Paragraph"/>
    <w:basedOn w:val="a"/>
    <w:uiPriority w:val="99"/>
    <w:qFormat/>
    <w:pPr>
      <w:spacing w:after="0" w:line="240" w:lineRule="auto"/>
      <w:ind w:left="720"/>
      <w:contextualSpacing/>
    </w:pPr>
    <w:rPr>
      <w:rFonts w:ascii="Times New Roman" w:hAnsi="Times New Roman"/>
      <w:sz w:val="24"/>
      <w:szCs w:val="24"/>
      <w:lang w:val="uk-UA" w:eastAsia="uk-UA"/>
    </w:rPr>
  </w:style>
  <w:style w:type="paragraph" w:customStyle="1" w:styleId="tj1">
    <w:name w:val="tj1"/>
    <w:basedOn w:val="a"/>
    <w:uiPriority w:val="99"/>
    <w:qFormat/>
    <w:pPr>
      <w:spacing w:after="0" w:line="240" w:lineRule="auto"/>
      <w:jc w:val="both"/>
    </w:pPr>
    <w:rPr>
      <w:rFonts w:ascii="Times New Roman" w:hAnsi="Times New Roman"/>
      <w:sz w:val="24"/>
      <w:szCs w:val="24"/>
      <w:lang w:eastAsia="ru-RU"/>
    </w:rPr>
  </w:style>
  <w:style w:type="character" w:customStyle="1" w:styleId="aa">
    <w:name w:val="Верхній колонтитул Знак"/>
    <w:basedOn w:val="a0"/>
    <w:link w:val="a9"/>
    <w:uiPriority w:val="99"/>
    <w:locked/>
    <w:rPr>
      <w:rFonts w:cs="Times New Roman"/>
    </w:rPr>
  </w:style>
  <w:style w:type="character" w:customStyle="1" w:styleId="ac">
    <w:name w:val="Нижній колонтитул Знак"/>
    <w:basedOn w:val="a0"/>
    <w:link w:val="ab"/>
    <w:uiPriority w:val="99"/>
    <w:semiHidden/>
    <w:qFormat/>
    <w:locked/>
    <w:rPr>
      <w:rFonts w:cs="Times New Roman"/>
    </w:rPr>
  </w:style>
  <w:style w:type="character" w:customStyle="1" w:styleId="apple-converted-space">
    <w:name w:val="apple-converted-space"/>
    <w:basedOn w:val="a0"/>
    <w:uiPriority w:val="99"/>
    <w:qFormat/>
    <w:rPr>
      <w:rFonts w:cs="Times New Roman"/>
    </w:rPr>
  </w:style>
  <w:style w:type="character" w:customStyle="1" w:styleId="a8">
    <w:name w:val="Текст у виносці Знак"/>
    <w:basedOn w:val="a0"/>
    <w:link w:val="a7"/>
    <w:uiPriority w:val="99"/>
    <w:semiHidden/>
    <w:qFormat/>
    <w:locked/>
    <w:rPr>
      <w:rFonts w:ascii="Segoe UI" w:hAnsi="Segoe UI" w:cs="Segoe UI"/>
      <w:sz w:val="18"/>
      <w:szCs w:val="18"/>
      <w:lang w:val="ru-RU" w:eastAsia="en-US"/>
    </w:rPr>
  </w:style>
  <w:style w:type="paragraph" w:customStyle="1" w:styleId="rvps2">
    <w:name w:val="rvps2"/>
    <w:basedOn w:val="a"/>
    <w:qFormat/>
    <w:pPr>
      <w:spacing w:before="100" w:beforeAutospacing="1" w:after="100" w:afterAutospacing="1" w:line="240" w:lineRule="auto"/>
    </w:pPr>
    <w:rPr>
      <w:rFonts w:ascii="Times New Roman" w:hAnsi="Times New Roman"/>
      <w:sz w:val="24"/>
      <w:szCs w:val="24"/>
      <w:lang w:val="uk-UA" w:eastAsia="uk-UA"/>
    </w:rPr>
  </w:style>
  <w:style w:type="character" w:customStyle="1" w:styleId="rvts9">
    <w:name w:val="rvts9"/>
    <w:basedOn w:val="a0"/>
    <w:uiPriority w:val="99"/>
    <w:qFormat/>
    <w:rPr>
      <w:rFonts w:cs="Times New Roman"/>
    </w:rPr>
  </w:style>
  <w:style w:type="paragraph" w:styleId="af1">
    <w:name w:val="No Spacing"/>
    <w:uiPriority w:val="1"/>
    <w:qFormat/>
    <w:rPr>
      <w:rFonts w:ascii="Times New Roman" w:hAnsi="Times New Roman" w:cs="Times New Roman"/>
      <w:sz w:val="24"/>
      <w:szCs w:val="24"/>
      <w:lang w:val="ru-RU" w:eastAsia="ru-RU"/>
    </w:rPr>
  </w:style>
  <w:style w:type="character" w:customStyle="1" w:styleId="rvts0">
    <w:name w:val="rvts0"/>
    <w:basedOn w:val="a0"/>
    <w:uiPriority w:val="99"/>
    <w:qFormat/>
  </w:style>
  <w:style w:type="character" w:customStyle="1" w:styleId="rvts23">
    <w:name w:val="rvts23"/>
    <w:basedOn w:val="a0"/>
    <w:uiPriority w:val="99"/>
    <w:qFormat/>
  </w:style>
  <w:style w:type="character" w:customStyle="1" w:styleId="10">
    <w:name w:val="Заголовок 1 Знак"/>
    <w:basedOn w:val="a0"/>
    <w:link w:val="1"/>
    <w:qFormat/>
    <w:rPr>
      <w:rFonts w:asciiTheme="majorHAnsi" w:eastAsiaTheme="majorEastAsia" w:hAnsiTheme="majorHAnsi" w:cstheme="majorBidi"/>
      <w:b/>
      <w:bCs/>
      <w:color w:val="2E74B5" w:themeColor="accent1" w:themeShade="BF"/>
      <w:sz w:val="28"/>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s:customData xmlns="http://www.wps.cn/officeDocument/2013/wpsCustomData" xmlns:s="http://www.wps.cn/officeDocument/2013/wpsCustomData">
  <customSectProps>
    <customSectPr/>
  </customSectProps>
</s:customData>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D3625E-283C-461E-A1CF-8CBCF1822F0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E1DB81A8-8247-46B6-AD73-F03A5F9EB0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639A9E0-58DD-4830-AE3B-5F9ADFFA4756}">
  <ds:schemaRefs>
    <ds:schemaRef ds:uri="http://schemas.microsoft.com/sharepoint/v3/contenttype/forms"/>
  </ds:schemaRefs>
</ds:datastoreItem>
</file>

<file path=customXml/itemProps5.xml><?xml version="1.0" encoding="utf-8"?>
<ds:datastoreItem xmlns:ds="http://schemas.openxmlformats.org/officeDocument/2006/customXml" ds:itemID="{2E99A907-5489-44B0-A0A9-7675FD5060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5878</Words>
  <Characters>3352</Characters>
  <Application>Microsoft Office Word</Application>
  <DocSecurity>0</DocSecurity>
  <Lines>27</Lines>
  <Paragraphs>18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2021-07-15T07:30:00Z</dcterms:created>
  <dcterms:modified xsi:type="dcterms:W3CDTF">2021-07-15T07:30:00Z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y fmtid="{D5CDD505-2E9C-101B-9397-08002B2CF9AE}" pid="3" name="KSOProductBuildVer">
    <vt:lpwstr>1049-11.2.0.10132</vt:lpwstr>
  </property>
</Properties>
</file>