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07414B" w14:textId="77777777" w:rsidR="006D1DD1" w:rsidRDefault="00D238C4">
      <w:pPr>
        <w:pStyle w:val="a3"/>
        <w:ind w:firstLine="0"/>
      </w:pPr>
      <w:bookmarkStart w:id="0" w:name="_GoBack"/>
      <w:bookmarkEnd w:id="0"/>
      <w:r>
        <w:t xml:space="preserve">ПОЯСНЮВАЛЬНА ЗАПИСКА  </w:t>
      </w:r>
    </w:p>
    <w:p w14:paraId="53609A16" w14:textId="0E5D6531" w:rsidR="006D1DD1" w:rsidRDefault="00C93727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color w:val="000000"/>
        </w:rPr>
      </w:pPr>
      <w:r>
        <w:rPr>
          <w:b/>
          <w:color w:val="000000"/>
        </w:rPr>
        <w:t>до проє</w:t>
      </w:r>
      <w:r w:rsidR="00D238C4">
        <w:rPr>
          <w:b/>
          <w:color w:val="000000"/>
        </w:rPr>
        <w:t>кту Закону України «Про внесення змін до Закону України «Про оцінку впливу на довкілля» стосовно удосконалення процедури  оцінки впливу на довкілля»</w:t>
      </w:r>
    </w:p>
    <w:p w14:paraId="3C040E8A" w14:textId="77777777" w:rsidR="006D1DD1" w:rsidRDefault="006D1DD1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02AEA817" w14:textId="77777777" w:rsidR="006D1DD1" w:rsidRDefault="00D238C4">
      <w:pPr>
        <w:pStyle w:val="2"/>
      </w:pPr>
      <w:r>
        <w:t xml:space="preserve">1. Обґрунтування необхідності прийняття Закону  </w:t>
      </w:r>
    </w:p>
    <w:p w14:paraId="017339AD" w14:textId="77777777" w:rsidR="006D1DD1" w:rsidRDefault="00D238C4">
      <w:pPr>
        <w:spacing w:after="0"/>
      </w:pPr>
      <w:r>
        <w:t>Закон України «Про оцінку впливу на довкілля» встановлює правові та організаційні засади оцінки впливу на довкілля, спрямованої на забезпечення екологічної безпеки, охорони довкілля, раціонального використання і відтворення природних ресурсів у процесі прийняття рішень про провадження господарської діяльності, яка може мати значний вплив на довкілля, з урахуванням державних, громадських та приватних інтересів.</w:t>
      </w:r>
    </w:p>
    <w:p w14:paraId="3C78419F" w14:textId="530A9E0D" w:rsidR="006D1DD1" w:rsidRDefault="00D238C4">
      <w:r>
        <w:t xml:space="preserve">Чинний Закон потребує внесення змін у зв’язку з: </w:t>
      </w:r>
    </w:p>
    <w:p w14:paraId="6C7A3BD5" w14:textId="77777777" w:rsidR="006D1DD1" w:rsidRDefault="00D238C4" w:rsidP="00270685">
      <w:pPr>
        <w:numPr>
          <w:ilvl w:val="0"/>
          <w:numId w:val="1"/>
        </w:numPr>
        <w:spacing w:after="0"/>
        <w:ind w:left="0" w:firstLine="709"/>
        <w:rPr>
          <w:color w:val="000000"/>
        </w:rPr>
      </w:pPr>
      <w:r>
        <w:rPr>
          <w:color w:val="000000"/>
        </w:rPr>
        <w:t xml:space="preserve">необхідністю переходу на електронний документообіг між суб’єктами – учасниками процедури оцінки впливу на довкілля та повної відмови від подачі паперових документів до органів державної влади у 2021 р.; </w:t>
      </w:r>
    </w:p>
    <w:p w14:paraId="285647A0" w14:textId="595E3170" w:rsidR="006D1DD1" w:rsidRDefault="00D238C4" w:rsidP="00270685">
      <w:pPr>
        <w:numPr>
          <w:ilvl w:val="0"/>
          <w:numId w:val="1"/>
        </w:numPr>
        <w:spacing w:after="0"/>
        <w:ind w:left="0" w:firstLine="709"/>
        <w:rPr>
          <w:color w:val="000000"/>
        </w:rPr>
      </w:pPr>
      <w:r>
        <w:rPr>
          <w:color w:val="000000"/>
        </w:rPr>
        <w:t xml:space="preserve">наявністю можливостей для зменшення дискреційності процедури оцінки впливу на довкілля за такими питаннями як підстави для надання висновку з оцінки впливу на довкілля, у якому визначено недопустимість провадження планованої діяльності, та підстави для відмови у видачі висновку з оцінки впливу на довкілля; </w:t>
      </w:r>
    </w:p>
    <w:p w14:paraId="110698AC" w14:textId="77777777" w:rsidR="006D1DD1" w:rsidRDefault="00D238C4" w:rsidP="00270685">
      <w:pPr>
        <w:numPr>
          <w:ilvl w:val="0"/>
          <w:numId w:val="1"/>
        </w:numPr>
        <w:ind w:left="0" w:firstLine="709"/>
        <w:rPr>
          <w:color w:val="000000"/>
        </w:rPr>
      </w:pPr>
      <w:r>
        <w:rPr>
          <w:color w:val="000000"/>
        </w:rPr>
        <w:t>необхідністю подальшо</w:t>
      </w:r>
      <w:r>
        <w:t xml:space="preserve">го </w:t>
      </w:r>
      <w:r>
        <w:rPr>
          <w:color w:val="000000"/>
        </w:rPr>
        <w:t>наближенн</w:t>
      </w:r>
      <w:r>
        <w:t xml:space="preserve">я </w:t>
      </w:r>
      <w:r>
        <w:rPr>
          <w:color w:val="000000"/>
        </w:rPr>
        <w:t>правов</w:t>
      </w:r>
      <w:r>
        <w:t xml:space="preserve">их </w:t>
      </w:r>
      <w:r>
        <w:rPr>
          <w:color w:val="000000"/>
        </w:rPr>
        <w:t>та організаційн</w:t>
      </w:r>
      <w:r>
        <w:t xml:space="preserve">их </w:t>
      </w:r>
      <w:r>
        <w:rPr>
          <w:color w:val="000000"/>
        </w:rPr>
        <w:t>засад</w:t>
      </w:r>
      <w:r>
        <w:t xml:space="preserve"> </w:t>
      </w:r>
      <w:r>
        <w:rPr>
          <w:color w:val="000000"/>
        </w:rPr>
        <w:t>здійснення оцінки впливу на довкілля до відповідно</w:t>
      </w:r>
      <w:r>
        <w:t xml:space="preserve">го законодавства і </w:t>
      </w:r>
      <w:r>
        <w:rPr>
          <w:color w:val="000000"/>
        </w:rPr>
        <w:t xml:space="preserve">практики Європейського Союзу </w:t>
      </w:r>
      <w:r>
        <w:t>на виконання Угоди про асоціацію між Україною та ЄС</w:t>
      </w:r>
      <w:r>
        <w:rPr>
          <w:color w:val="000000"/>
        </w:rPr>
        <w:t xml:space="preserve">, а саме, </w:t>
      </w:r>
      <w:r>
        <w:t xml:space="preserve">забезпечення належної якості </w:t>
      </w:r>
      <w:r>
        <w:rPr>
          <w:color w:val="000000"/>
        </w:rPr>
        <w:t xml:space="preserve">звітів з оцінки впливу на довкілля, що подаються суб’єктами господарювання, шляхом попереднього аналізу звітів до початку громадського обговорення і завчасного інформування суб’єкта господарювання про думку уповноваженого органу щодо достатності інформації, наданої у звіті. Окрім забезпечення якості процедури, </w:t>
      </w:r>
      <w:r>
        <w:t xml:space="preserve">іншим </w:t>
      </w:r>
      <w:r>
        <w:rPr>
          <w:color w:val="000000"/>
        </w:rPr>
        <w:t>наслідком запропонованих змін стане те, що у суб’єктів господарювання з’явля</w:t>
      </w:r>
      <w:r w:rsidR="0071078B">
        <w:rPr>
          <w:color w:val="000000"/>
        </w:rPr>
        <w:t>є</w:t>
      </w:r>
      <w:r>
        <w:rPr>
          <w:color w:val="000000"/>
        </w:rPr>
        <w:t>ться право надати необхідну додаткову інформацію до звіту і можливість успішно завершити процедуру оцінки впливу на довкілля без необхідності здійсн</w:t>
      </w:r>
      <w:r>
        <w:t xml:space="preserve">ення </w:t>
      </w:r>
      <w:r>
        <w:rPr>
          <w:color w:val="000000"/>
        </w:rPr>
        <w:t>додатков</w:t>
      </w:r>
      <w:r>
        <w:t xml:space="preserve">ої </w:t>
      </w:r>
      <w:r>
        <w:rPr>
          <w:color w:val="000000"/>
        </w:rPr>
        <w:t>чи повторн</w:t>
      </w:r>
      <w:r>
        <w:t>ої оцінки впливу на довкілля</w:t>
      </w:r>
      <w:r>
        <w:rPr>
          <w:color w:val="000000"/>
        </w:rPr>
        <w:t>.</w:t>
      </w:r>
    </w:p>
    <w:p w14:paraId="451BC644" w14:textId="77777777" w:rsidR="0071078B" w:rsidRDefault="00D238C4">
      <w:pPr>
        <w:spacing w:after="0"/>
      </w:pPr>
      <w:r>
        <w:t>При здійсненні процедури оцінки впливу на довкілля суб’єкт</w:t>
      </w:r>
      <w:r w:rsidR="0071078B">
        <w:t>и</w:t>
      </w:r>
      <w:r>
        <w:t xml:space="preserve"> господарювання </w:t>
      </w:r>
      <w:r w:rsidR="0071078B">
        <w:t xml:space="preserve">потребують критеріїв, </w:t>
      </w:r>
      <w:r>
        <w:t xml:space="preserve">за якими можна спрогнозувати успішне або завідомо неуспішне проходження оцінки впливу на довкілля проектом господарської діяльності. Навіть за умови відповідального </w:t>
      </w:r>
      <w:r>
        <w:lastRenderedPageBreak/>
        <w:t>ставлення до підготовки документації та проходження громадського обговорення</w:t>
      </w:r>
      <w:r w:rsidR="0071078B">
        <w:t xml:space="preserve"> </w:t>
      </w:r>
      <w:r w:rsidR="0071078B" w:rsidRPr="001758AB">
        <w:t>відповідно до законодавства</w:t>
      </w:r>
      <w:r>
        <w:t xml:space="preserve"> </w:t>
      </w:r>
      <w:r w:rsidR="002A6D20">
        <w:t xml:space="preserve">залишається </w:t>
      </w:r>
      <w:r>
        <w:t>ризик</w:t>
      </w:r>
      <w:r w:rsidR="0071078B">
        <w:t xml:space="preserve"> </w:t>
      </w:r>
      <w:r>
        <w:t xml:space="preserve"> відмов</w:t>
      </w:r>
      <w:r w:rsidR="0071078B">
        <w:t>и</w:t>
      </w:r>
      <w:r>
        <w:t xml:space="preserve"> </w:t>
      </w:r>
      <w:r w:rsidR="002A6D20">
        <w:t xml:space="preserve">в </w:t>
      </w:r>
      <w:r w:rsidR="002A6D20" w:rsidRPr="001758AB">
        <w:t>отриманні</w:t>
      </w:r>
      <w:r w:rsidR="002A6D20">
        <w:t xml:space="preserve"> </w:t>
      </w:r>
      <w:r>
        <w:t xml:space="preserve">висновку з оцінки впливу на довкілля або </w:t>
      </w:r>
      <w:r w:rsidR="0071078B">
        <w:t xml:space="preserve">отримати </w:t>
      </w:r>
      <w:r>
        <w:t xml:space="preserve">висновок про недопустимість планованої діяльності. </w:t>
      </w:r>
    </w:p>
    <w:p w14:paraId="5591F8FE" w14:textId="77777777" w:rsidR="006D1DD1" w:rsidRDefault="00D238C4">
      <w:pPr>
        <w:spacing w:after="0"/>
      </w:pPr>
      <w:r>
        <w:t xml:space="preserve">Причиною цього є невизначеність критеріїв недопустимості </w:t>
      </w:r>
      <w:r w:rsidR="002A6D20" w:rsidRPr="001758AB">
        <w:t>планованої</w:t>
      </w:r>
      <w:r w:rsidR="002A6D20">
        <w:t xml:space="preserve"> </w:t>
      </w:r>
      <w:r>
        <w:t xml:space="preserve">діяльності з точки зору проектних рішень та екологічних наслідків, переліку підстав для прийняття відповідних рішень уповноваженим органом, щодо вирішальних критеріїв при оцінці </w:t>
      </w:r>
      <w:r w:rsidRPr="001758AB">
        <w:t>звітів</w:t>
      </w:r>
      <w:r>
        <w:t xml:space="preserve"> </w:t>
      </w:r>
      <w:r w:rsidR="002A6D20">
        <w:t xml:space="preserve"> </w:t>
      </w:r>
      <w:r>
        <w:t>для оцінки впливу на довкілля, а також відсутність можливості доопрацювати звіти в межах поточної процедури оцінки впливу на довкілля.</w:t>
      </w:r>
    </w:p>
    <w:p w14:paraId="5C09FD64" w14:textId="02BB8E15" w:rsidR="006D1DD1" w:rsidRDefault="00D238C4">
      <w:r>
        <w:t>За інформацією із єдиного Реєстру з оцінки впливу на довкілля, щороку розпочинається близько 1600 процедур оцінки впливу на довкілля. Значна кількість справ завершуються відмовою у видачі висновків з оцінки впливу на довкілля або призначенням додаткової оцінки впливу на довкілля, і основною причиною цього є</w:t>
      </w:r>
      <w:r w:rsidR="001758AB">
        <w:t xml:space="preserve"> не коректність </w:t>
      </w:r>
      <w:r w:rsidRPr="002A6D20">
        <w:rPr>
          <w:color w:val="FF0000"/>
        </w:rPr>
        <w:t xml:space="preserve"> </w:t>
      </w:r>
      <w:r>
        <w:t>звіт</w:t>
      </w:r>
      <w:r w:rsidR="006A4039">
        <w:t>ів</w:t>
      </w:r>
      <w:r>
        <w:t xml:space="preserve"> з оцінки впливу на довкілля, подан</w:t>
      </w:r>
      <w:r w:rsidR="006A4039">
        <w:t>их</w:t>
      </w:r>
      <w:r>
        <w:t xml:space="preserve"> суб’єктами господарювання. </w:t>
      </w:r>
      <w:r w:rsidR="009A1812">
        <w:t xml:space="preserve">Фактично, </w:t>
      </w:r>
      <w:r w:rsidR="009A1812" w:rsidRPr="001758AB">
        <w:t xml:space="preserve">кількість </w:t>
      </w:r>
      <w:r w:rsidR="006A4039">
        <w:t>таких</w:t>
      </w:r>
      <w:r>
        <w:t xml:space="preserve"> звітів з оцінки впливу на довкілля є більшим. На цей час звіти з оцінки впливу на довкілля, у яких має міститися основна інформація про вплив планованої діяльності на довкілля, подаються суб’єктами господарювання на громадське обговорення без попереднього аналізу, і на підставі цих звітів має надаватися мотивований висновок з оцінки впливу на довкілля. При цьому, у великій кількості випадків у звітах бракує інформації про найбільш значні впливи на довкілля, що дуже ускладнює видачу обґрунтованих висновків, порушує права громадськості на належне екологічне інформування, перешкоджає належному плануванню </w:t>
      </w:r>
      <w:r w:rsidR="004B116D">
        <w:t xml:space="preserve">екологічних </w:t>
      </w:r>
      <w:r>
        <w:t xml:space="preserve">заходів у проектах господарської діяльності, яка має значний вплив на довкілля. З іншого боку, суб’єкти господарювання можуть потребувати кваліфікованих консультацій </w:t>
      </w:r>
      <w:r w:rsidR="004B116D" w:rsidRPr="001758AB">
        <w:t>щодо</w:t>
      </w:r>
      <w:r w:rsidR="004B116D">
        <w:t xml:space="preserve"> </w:t>
      </w:r>
      <w:r>
        <w:t>інформації</w:t>
      </w:r>
      <w:r w:rsidR="006A4039">
        <w:t>,</w:t>
      </w:r>
      <w:r w:rsidR="004B116D">
        <w:t xml:space="preserve"> </w:t>
      </w:r>
      <w:r w:rsidR="004B116D" w:rsidRPr="001758AB">
        <w:t>яка має бути</w:t>
      </w:r>
      <w:r w:rsidR="004B116D">
        <w:t xml:space="preserve"> </w:t>
      </w:r>
      <w:r>
        <w:t>у звіті з оцінки впливу на довкілля у конкретному випадку господарської діяльності</w:t>
      </w:r>
      <w:r w:rsidR="004B116D">
        <w:t>.</w:t>
      </w:r>
      <w:r>
        <w:t xml:space="preserve"> </w:t>
      </w:r>
      <w:r w:rsidR="004B116D">
        <w:t xml:space="preserve">Однак, </w:t>
      </w:r>
      <w:r>
        <w:t xml:space="preserve">на </w:t>
      </w:r>
      <w:r w:rsidR="004B116D">
        <w:t xml:space="preserve">сьогодні </w:t>
      </w:r>
      <w:r>
        <w:t>відсутня можливість доопрацювати звіти і</w:t>
      </w:r>
      <w:r w:rsidR="004B116D">
        <w:t>,</w:t>
      </w:r>
      <w:r>
        <w:t xml:space="preserve"> таким чином</w:t>
      </w:r>
      <w:r w:rsidR="004B116D">
        <w:t>,</w:t>
      </w:r>
      <w:r>
        <w:t xml:space="preserve"> успішно завершити процедуру оцінки впливу на довкілля, адже чинний Закон передбачає лише здійснення повторної оцінки впливу на довкілля і подачу нового звіту з урахуванням зауважень, наданих у ході попередньої процедури.</w:t>
      </w:r>
    </w:p>
    <w:p w14:paraId="064ACC5C" w14:textId="77777777" w:rsidR="006D1DD1" w:rsidRDefault="004B116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/>
        <w:rPr>
          <w:color w:val="000000"/>
        </w:rPr>
      </w:pPr>
      <w:r>
        <w:rPr>
          <w:color w:val="000000"/>
        </w:rPr>
        <w:t>З</w:t>
      </w:r>
      <w:r w:rsidR="00D238C4">
        <w:rPr>
          <w:color w:val="000000"/>
        </w:rPr>
        <w:t>аконопроект передбачає встановлення правових та організаційних засад для вдосконалення процедури оцінки впливу на довкілля.</w:t>
      </w:r>
    </w:p>
    <w:p w14:paraId="7E8E8F87" w14:textId="77777777" w:rsidR="006D1DD1" w:rsidRDefault="006D1DD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/>
        <w:rPr>
          <w:color w:val="000000"/>
        </w:rPr>
      </w:pPr>
    </w:p>
    <w:p w14:paraId="3E253165" w14:textId="77777777" w:rsidR="006D1DD1" w:rsidRDefault="00D238C4">
      <w:pPr>
        <w:pStyle w:val="2"/>
      </w:pPr>
      <w:r>
        <w:t>2. Цілі та завдання законопроекту</w:t>
      </w:r>
    </w:p>
    <w:p w14:paraId="58DC3396" w14:textId="77777777" w:rsidR="006A4039" w:rsidRDefault="00D238C4" w:rsidP="006A4039">
      <w:pPr>
        <w:spacing w:after="0"/>
      </w:pPr>
      <w:r>
        <w:t xml:space="preserve">Законопроект розроблено з метою удосконалення процедури  оцінки впливу на довкілля. Окремими завданнями, що вирішуються проектом закону, є: </w:t>
      </w:r>
    </w:p>
    <w:p w14:paraId="19E9526E" w14:textId="77777777" w:rsidR="006A4039" w:rsidRDefault="00D238C4" w:rsidP="006A4039">
      <w:pPr>
        <w:spacing w:after="0"/>
      </w:pPr>
      <w:r>
        <w:lastRenderedPageBreak/>
        <w:t xml:space="preserve">закріплення на законодавчому рівні підстав для надання висновку з оцінки впливу на довкілля, у якому визначено недопустимість провадження планованої діяльності, та підстав для відмови у видачі висновку з оцінки впливу на довкілля; </w:t>
      </w:r>
    </w:p>
    <w:p w14:paraId="15BCDDB3" w14:textId="77777777" w:rsidR="006A4039" w:rsidRDefault="004B116D" w:rsidP="006A4039">
      <w:pPr>
        <w:spacing w:after="0"/>
      </w:pPr>
      <w:r>
        <w:t>п</w:t>
      </w:r>
      <w:r w:rsidR="00D238C4">
        <w:t xml:space="preserve">ерехід на електронний формат документообігу у процесі здійснення дозвільної процедури; </w:t>
      </w:r>
    </w:p>
    <w:p w14:paraId="3E10E8A6" w14:textId="77777777" w:rsidR="006A4039" w:rsidRDefault="00D238C4" w:rsidP="006A4039">
      <w:pPr>
        <w:spacing w:after="0"/>
      </w:pPr>
      <w:r>
        <w:t>впровадження попереднього аналізу звіту з оцінки впливу на довкілля уповноваженим органом та надання суб’єкту господарювання права подавати додаткову інформацію до звіту з оцінки впливу на довкілля, якщо  необхідність у такій інформації визначено уповноваженим органом.</w:t>
      </w:r>
    </w:p>
    <w:p w14:paraId="33E4B334" w14:textId="0991EBD4" w:rsidR="006D1DD1" w:rsidRDefault="00D238C4" w:rsidP="006A4039">
      <w:pPr>
        <w:spacing w:after="0"/>
      </w:pPr>
      <w:r>
        <w:t xml:space="preserve"> Запропоновані зміни допоможуть забезпечити якість та ефективність процедури оцінки впливу на довкілля, а також зменшити для суб’єктів господарювання ризики і невизначеності, пов’язані з дозвільною процедурою.</w:t>
      </w:r>
    </w:p>
    <w:p w14:paraId="67BB9E9D" w14:textId="77777777" w:rsidR="006D1DD1" w:rsidRDefault="00D238C4">
      <w:pPr>
        <w:pStyle w:val="2"/>
      </w:pPr>
      <w:r>
        <w:t>3. Загальна характеристика та основні положення законопроекту</w:t>
      </w:r>
    </w:p>
    <w:p w14:paraId="23C0ED3D" w14:textId="77777777" w:rsidR="006D1DD1" w:rsidRDefault="00D238C4">
      <w:r>
        <w:t>Законопроект забезпечує вдосконалення процедури оцінки впливу на довкілля шляхом:</w:t>
      </w:r>
    </w:p>
    <w:p w14:paraId="3B5A0ED5" w14:textId="77777777" w:rsidR="006D1DD1" w:rsidRDefault="00D238C4" w:rsidP="006A403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426"/>
      </w:pPr>
      <w:r>
        <w:t>д</w:t>
      </w:r>
      <w:r>
        <w:rPr>
          <w:color w:val="000000"/>
        </w:rPr>
        <w:t>оповнення Закону новою статтею 3</w:t>
      </w:r>
      <w:r>
        <w:rPr>
          <w:color w:val="000000"/>
          <w:vertAlign w:val="superscript"/>
        </w:rPr>
        <w:t>1</w:t>
      </w:r>
      <w:r>
        <w:rPr>
          <w:color w:val="000000"/>
        </w:rPr>
        <w:t xml:space="preserve"> про електронний обмін документами між суб’єктами оцінки впливу на довкілля, а також приведення, у зв’язку з переходом на електронний документообіг, у відповідність інших статей Закону;</w:t>
      </w:r>
    </w:p>
    <w:p w14:paraId="08F7DAC6" w14:textId="77777777" w:rsidR="004B116D" w:rsidRPr="004B116D" w:rsidRDefault="00D238C4" w:rsidP="004B116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360"/>
        <w:rPr>
          <w:color w:val="000000"/>
        </w:rPr>
      </w:pPr>
      <w:r>
        <w:t>д</w:t>
      </w:r>
      <w:r w:rsidRPr="004B116D">
        <w:rPr>
          <w:color w:val="000000"/>
        </w:rPr>
        <w:t>оповнення статті 9 Закону частиною 6</w:t>
      </w:r>
      <w:r w:rsidRPr="004B116D">
        <w:rPr>
          <w:color w:val="000000"/>
          <w:vertAlign w:val="superscript"/>
        </w:rPr>
        <w:t>1</w:t>
      </w:r>
      <w:r w:rsidRPr="004B116D">
        <w:rPr>
          <w:color w:val="000000"/>
        </w:rPr>
        <w:t>, у якій встановлено перелік підстав для надання висновку з оцінки впливу на довкілля про недопустимість провадження планованої діяльності</w:t>
      </w:r>
      <w:r w:rsidRPr="004B116D">
        <w:rPr>
          <w:rFonts w:ascii="Roboto" w:eastAsia="Roboto" w:hAnsi="Roboto" w:cs="Roboto"/>
          <w:color w:val="3C4043"/>
          <w:sz w:val="21"/>
          <w:szCs w:val="21"/>
        </w:rPr>
        <w:t>;</w:t>
      </w:r>
    </w:p>
    <w:p w14:paraId="279085CB" w14:textId="77777777" w:rsidR="006D1DD1" w:rsidRPr="004B116D" w:rsidRDefault="00D238C4" w:rsidP="004B116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360"/>
        <w:rPr>
          <w:color w:val="000000"/>
        </w:rPr>
      </w:pPr>
      <w:r>
        <w:t>д</w:t>
      </w:r>
      <w:r w:rsidRPr="004B116D">
        <w:rPr>
          <w:color w:val="000000"/>
        </w:rPr>
        <w:t>оповнення Закону новою статтею 9</w:t>
      </w:r>
      <w:r w:rsidRPr="004B116D">
        <w:rPr>
          <w:color w:val="000000"/>
          <w:vertAlign w:val="superscript"/>
        </w:rPr>
        <w:t>1</w:t>
      </w:r>
      <w:r w:rsidRPr="004B116D">
        <w:rPr>
          <w:color w:val="000000"/>
        </w:rPr>
        <w:t xml:space="preserve">, у якій: </w:t>
      </w:r>
    </w:p>
    <w:p w14:paraId="6E69887F" w14:textId="77777777" w:rsidR="006D1DD1" w:rsidRDefault="00D238C4" w:rsidP="004B116D">
      <w:pPr>
        <w:pBdr>
          <w:top w:val="nil"/>
          <w:left w:val="nil"/>
          <w:bottom w:val="nil"/>
          <w:right w:val="nil"/>
          <w:between w:val="nil"/>
        </w:pBdr>
        <w:spacing w:after="0"/>
        <w:ind w:firstLine="426"/>
        <w:rPr>
          <w:color w:val="000000"/>
        </w:rPr>
      </w:pPr>
      <w:r>
        <w:t xml:space="preserve">а) </w:t>
      </w:r>
      <w:r>
        <w:rPr>
          <w:color w:val="000000"/>
        </w:rPr>
        <w:t>встанов</w:t>
      </w:r>
      <w:r>
        <w:t xml:space="preserve">люються </w:t>
      </w:r>
      <w:r>
        <w:rPr>
          <w:color w:val="000000"/>
        </w:rPr>
        <w:t>підстави для відмови у видачі висновку з оцінки впливу на довкілля;</w:t>
      </w:r>
    </w:p>
    <w:p w14:paraId="61A6627A" w14:textId="4D54F500" w:rsidR="006D1DD1" w:rsidRDefault="00D238C4" w:rsidP="004B116D">
      <w:pPr>
        <w:pBdr>
          <w:top w:val="nil"/>
          <w:left w:val="nil"/>
          <w:bottom w:val="nil"/>
          <w:right w:val="nil"/>
          <w:between w:val="nil"/>
        </w:pBdr>
        <w:spacing w:after="0"/>
        <w:ind w:firstLine="426"/>
        <w:rPr>
          <w:color w:val="000000"/>
        </w:rPr>
      </w:pPr>
      <w:r>
        <w:t xml:space="preserve">б) </w:t>
      </w:r>
      <w:r>
        <w:rPr>
          <w:color w:val="000000"/>
        </w:rPr>
        <w:t>встанов</w:t>
      </w:r>
      <w:r>
        <w:t xml:space="preserve">лено </w:t>
      </w:r>
      <w:r w:rsidR="006A4039">
        <w:rPr>
          <w:color w:val="000000"/>
        </w:rPr>
        <w:t xml:space="preserve">обов’язковість </w:t>
      </w:r>
      <w:r>
        <w:rPr>
          <w:color w:val="000000"/>
        </w:rPr>
        <w:t xml:space="preserve"> оприлюдн</w:t>
      </w:r>
      <w:r w:rsidR="006A4039">
        <w:rPr>
          <w:color w:val="000000"/>
        </w:rPr>
        <w:t>ення</w:t>
      </w:r>
      <w:r>
        <w:rPr>
          <w:color w:val="000000"/>
        </w:rPr>
        <w:t xml:space="preserve">  у Єдиному реєстрі з оцінки впливу на довкілля рішення про відмову у видачі висновку з оцінки впливу на довкілля;</w:t>
      </w:r>
    </w:p>
    <w:p w14:paraId="471CC35A" w14:textId="1E76E835" w:rsidR="006D1DD1" w:rsidRDefault="00D238C4" w:rsidP="004B116D">
      <w:pPr>
        <w:pBdr>
          <w:top w:val="nil"/>
          <w:left w:val="nil"/>
          <w:bottom w:val="nil"/>
          <w:right w:val="nil"/>
          <w:between w:val="nil"/>
        </w:pBdr>
        <w:spacing w:after="0"/>
        <w:ind w:firstLine="426"/>
        <w:rPr>
          <w:color w:val="000000"/>
        </w:rPr>
      </w:pPr>
      <w:r>
        <w:t xml:space="preserve">в) </w:t>
      </w:r>
      <w:r w:rsidR="006A4039">
        <w:t xml:space="preserve">передбачено </w:t>
      </w:r>
      <w:r w:rsidR="006A4039">
        <w:rPr>
          <w:color w:val="000000"/>
        </w:rPr>
        <w:t xml:space="preserve">можливість продовження поточної процедури оцінки впливу на довкілля </w:t>
      </w:r>
      <w:r>
        <w:rPr>
          <w:color w:val="000000"/>
        </w:rPr>
        <w:t xml:space="preserve">у разі усунення суб’єктом господарювання недоліків, пов’язаних з порушенням вимог щодо опублікування, розміщення або оприлюднення документації з оцінки впливу на довкілля, , а в разі усунення порушень вимог до звіту з оцінки впливу на довкілля – </w:t>
      </w:r>
      <w:r>
        <w:t xml:space="preserve">здійснення </w:t>
      </w:r>
      <w:r>
        <w:rPr>
          <w:color w:val="000000"/>
        </w:rPr>
        <w:t>додатков</w:t>
      </w:r>
      <w:r>
        <w:t xml:space="preserve">ої </w:t>
      </w:r>
      <w:r>
        <w:rPr>
          <w:color w:val="000000"/>
        </w:rPr>
        <w:t>оцінк</w:t>
      </w:r>
      <w:r>
        <w:t xml:space="preserve">и </w:t>
      </w:r>
      <w:r>
        <w:rPr>
          <w:color w:val="000000"/>
        </w:rPr>
        <w:t>впливу на довкілля за скороченою процедурою</w:t>
      </w:r>
      <w:r>
        <w:t>;</w:t>
      </w:r>
    </w:p>
    <w:p w14:paraId="357F3627" w14:textId="77777777" w:rsidR="006D1DD1" w:rsidRDefault="00D238C4" w:rsidP="006A403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426"/>
        <w:rPr>
          <w:color w:val="000000"/>
        </w:rPr>
      </w:pPr>
      <w:r>
        <w:t>д</w:t>
      </w:r>
      <w:r>
        <w:rPr>
          <w:color w:val="000000"/>
        </w:rPr>
        <w:t>оповнення Закону новою статтею 6</w:t>
      </w:r>
      <w:r>
        <w:rPr>
          <w:color w:val="000000"/>
          <w:vertAlign w:val="superscript"/>
        </w:rPr>
        <w:t>1</w:t>
      </w:r>
      <w:r>
        <w:rPr>
          <w:color w:val="000000"/>
        </w:rPr>
        <w:t xml:space="preserve"> щодо попереднього аналізу звіту з оцінки впливу на довкілля уповноваженим органом та інформування суб’єкта господарювання про відсутність або наявність необхідності у додатковій інформації до звіту, за результатами попереднього аналізу;</w:t>
      </w:r>
    </w:p>
    <w:p w14:paraId="6C4D4391" w14:textId="77777777" w:rsidR="006D1DD1" w:rsidRDefault="00D238C4" w:rsidP="006A403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426"/>
        <w:rPr>
          <w:color w:val="000000"/>
        </w:rPr>
      </w:pPr>
      <w:r>
        <w:t>д</w:t>
      </w:r>
      <w:r>
        <w:rPr>
          <w:color w:val="000000"/>
        </w:rPr>
        <w:t>оповнення Закону новою статтею 6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щодо вимог до повідомлення уповноваженого органу про необхідн</w:t>
      </w:r>
      <w:r w:rsidR="004B116D">
        <w:rPr>
          <w:color w:val="000000"/>
        </w:rPr>
        <w:t>ість</w:t>
      </w:r>
      <w:r>
        <w:rPr>
          <w:color w:val="000000"/>
        </w:rPr>
        <w:t xml:space="preserve"> надання додаткової інформації до </w:t>
      </w:r>
      <w:r>
        <w:rPr>
          <w:color w:val="000000"/>
        </w:rPr>
        <w:lastRenderedPageBreak/>
        <w:t>звіту з оцінки впливу на довкілля, у тому числі щодо переліку підстав для обґрунтування такої необхідності;</w:t>
      </w:r>
    </w:p>
    <w:p w14:paraId="6B2603DD" w14:textId="77777777" w:rsidR="006D1DD1" w:rsidRDefault="00D238C4" w:rsidP="006A403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426"/>
        <w:rPr>
          <w:color w:val="000000"/>
        </w:rPr>
      </w:pPr>
      <w:r>
        <w:t>д</w:t>
      </w:r>
      <w:r>
        <w:rPr>
          <w:color w:val="000000"/>
        </w:rPr>
        <w:t>оповнення Закону новою статтею 6</w:t>
      </w:r>
      <w:r>
        <w:rPr>
          <w:color w:val="000000"/>
          <w:vertAlign w:val="superscript"/>
        </w:rPr>
        <w:t>3</w:t>
      </w:r>
      <w:r>
        <w:rPr>
          <w:color w:val="000000"/>
        </w:rPr>
        <w:t xml:space="preserve"> щодо розгляду суб’єктом господарювання повідомлення про необхідн</w:t>
      </w:r>
      <w:r w:rsidR="000A1F93">
        <w:rPr>
          <w:color w:val="000000"/>
        </w:rPr>
        <w:t>ість</w:t>
      </w:r>
      <w:r>
        <w:rPr>
          <w:color w:val="000000"/>
        </w:rPr>
        <w:t xml:space="preserve"> надання додаткової інформації до звіту з оцінки впливу на довкілля;</w:t>
      </w:r>
    </w:p>
    <w:p w14:paraId="2C6F2E98" w14:textId="77777777" w:rsidR="006D1DD1" w:rsidRDefault="00D238C4" w:rsidP="006A403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426"/>
        <w:rPr>
          <w:color w:val="000000"/>
        </w:rPr>
      </w:pPr>
      <w:r>
        <w:t>д</w:t>
      </w:r>
      <w:r>
        <w:rPr>
          <w:color w:val="000000"/>
        </w:rPr>
        <w:t>оповнення новою статтею 6</w:t>
      </w:r>
      <w:r>
        <w:rPr>
          <w:color w:val="000000"/>
          <w:vertAlign w:val="superscript"/>
        </w:rPr>
        <w:t>4</w:t>
      </w:r>
      <w:r>
        <w:rPr>
          <w:color w:val="000000"/>
        </w:rPr>
        <w:t xml:space="preserve"> щодо стандартизації у сфері оцінки впливу на довкілля;</w:t>
      </w:r>
    </w:p>
    <w:p w14:paraId="405B5A0E" w14:textId="77777777" w:rsidR="006D1DD1" w:rsidRDefault="00D238C4" w:rsidP="006A403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426"/>
      </w:pPr>
      <w:r>
        <w:t>в</w:t>
      </w:r>
      <w:r>
        <w:rPr>
          <w:color w:val="000000"/>
        </w:rPr>
        <w:t xml:space="preserve">несення змін до статті 4 чинного Закону, </w:t>
      </w:r>
      <w:r>
        <w:t xml:space="preserve">якими </w:t>
      </w:r>
      <w:r>
        <w:rPr>
          <w:color w:val="000000"/>
        </w:rPr>
        <w:t>передбача</w:t>
      </w:r>
      <w:r>
        <w:t xml:space="preserve">ється </w:t>
      </w:r>
      <w:r>
        <w:rPr>
          <w:color w:val="000000"/>
        </w:rPr>
        <w:t>збільшення строку з трьох до п’яти робочих днів для оприлюднення суб’єктом господарювання документів для громадськості</w:t>
      </w:r>
      <w:r>
        <w:t xml:space="preserve"> і забезпечується достатність часу для публікації суб’єктом господарювання оголошень у засобах масової інформації</w:t>
      </w:r>
      <w:r>
        <w:rPr>
          <w:color w:val="000000"/>
        </w:rPr>
        <w:t>;</w:t>
      </w:r>
    </w:p>
    <w:p w14:paraId="0B9AA6F4" w14:textId="77777777" w:rsidR="006D1DD1" w:rsidRDefault="00D238C4" w:rsidP="000C519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567"/>
        <w:rPr>
          <w:color w:val="000000"/>
        </w:rPr>
      </w:pPr>
      <w:r>
        <w:t>в</w:t>
      </w:r>
      <w:r>
        <w:rPr>
          <w:color w:val="000000"/>
        </w:rPr>
        <w:t xml:space="preserve">несення змін до частини третьої статті 6 і до частини першої статті 8 чинного Закону, якими передбачається </w:t>
      </w:r>
      <w:r>
        <w:t xml:space="preserve">зміна </w:t>
      </w:r>
      <w:r>
        <w:rPr>
          <w:color w:val="000000"/>
        </w:rPr>
        <w:t>порядку подання суб’єктом господарювання оголошення про п</w:t>
      </w:r>
      <w:r>
        <w:t xml:space="preserve">очаток громадського обговорення </w:t>
      </w:r>
      <w:r>
        <w:rPr>
          <w:highlight w:val="white"/>
        </w:rPr>
        <w:t>звіту з оцінки впливу на довкілля, з метою приведення у відповідність з новими статтями 6</w:t>
      </w:r>
      <w:r>
        <w:rPr>
          <w:highlight w:val="white"/>
          <w:vertAlign w:val="superscript"/>
        </w:rPr>
        <w:t>1</w:t>
      </w:r>
      <w:r>
        <w:rPr>
          <w:highlight w:val="white"/>
        </w:rPr>
        <w:t xml:space="preserve"> - 6</w:t>
      </w:r>
      <w:r>
        <w:rPr>
          <w:highlight w:val="white"/>
          <w:vertAlign w:val="superscript"/>
        </w:rPr>
        <w:t>3</w:t>
      </w:r>
      <w:r>
        <w:rPr>
          <w:highlight w:val="white"/>
        </w:rPr>
        <w:t>;</w:t>
      </w:r>
    </w:p>
    <w:p w14:paraId="47038647" w14:textId="77777777" w:rsidR="006D1DD1" w:rsidRDefault="00D238C4" w:rsidP="000C519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426"/>
        <w:rPr>
          <w:color w:val="000000"/>
        </w:rPr>
      </w:pPr>
      <w:r>
        <w:t>в</w:t>
      </w:r>
      <w:r>
        <w:rPr>
          <w:color w:val="000000"/>
        </w:rPr>
        <w:t>несення змін до частини шостої статті 6 чинного Закону, що передбачають скорочення строку для надання висновку з оцінки впливу на довкілля з 25 до 10 робочих днів, у зв’язку з відведенням 15 робочих днів для здійснення попереднього аналізу звіту з оцінки впливу на довкілля відповідно до нової статті 6-1;</w:t>
      </w:r>
    </w:p>
    <w:p w14:paraId="6D432F00" w14:textId="77777777" w:rsidR="006D1DD1" w:rsidRDefault="00D238C4" w:rsidP="000C519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426"/>
      </w:pPr>
      <w:r>
        <w:t>в</w:t>
      </w:r>
      <w:r>
        <w:rPr>
          <w:color w:val="000000"/>
        </w:rPr>
        <w:t xml:space="preserve">иключення з пункту сім частини п’ятої статті 9 чинного Закону норми щодо визначення необхідності здійснення додаткової оцінки впливу на довкілля на іншій стадії проектування у висновку з оцінки впливу на довкілля, </w:t>
      </w:r>
      <w:r>
        <w:rPr>
          <w:highlight w:val="white"/>
        </w:rPr>
        <w:t>з метою приведення у відповідність з</w:t>
      </w:r>
      <w:r>
        <w:rPr>
          <w:color w:val="000000"/>
        </w:rPr>
        <w:t xml:space="preserve"> новою статтею 9</w:t>
      </w:r>
      <w:r>
        <w:rPr>
          <w:color w:val="000000"/>
          <w:vertAlign w:val="superscript"/>
        </w:rPr>
        <w:t>1</w:t>
      </w:r>
      <w:r>
        <w:rPr>
          <w:color w:val="000000"/>
        </w:rPr>
        <w:t>.</w:t>
      </w:r>
    </w:p>
    <w:p w14:paraId="456F11B4" w14:textId="77777777" w:rsidR="006D1DD1" w:rsidRDefault="00D238C4">
      <w:pPr>
        <w:pStyle w:val="2"/>
      </w:pPr>
      <w:r>
        <w:t>4. Стан нормативно-правової бази у даній сфері правового регулювання</w:t>
      </w:r>
    </w:p>
    <w:p w14:paraId="51070639" w14:textId="77777777" w:rsidR="006D1DD1" w:rsidRDefault="00D238C4">
      <w:r>
        <w:t xml:space="preserve">У цій сфері правового регулювання діє Конституція України, Закон України «Про охорону навколишнього природного середовища», Закон України «Про оцінку впливу на довкілля», Закон України «Про дозвільну систему у сфері господарської діяльності», Закон України «Про </w:t>
      </w:r>
      <w:r>
        <w:rPr>
          <w:highlight w:val="white"/>
        </w:rPr>
        <w:t>електронні документи та електронний документообіг</w:t>
      </w:r>
      <w:r>
        <w:t>».</w:t>
      </w:r>
    </w:p>
    <w:p w14:paraId="15869EC3" w14:textId="77777777" w:rsidR="006D1DD1" w:rsidRDefault="00D238C4">
      <w:pPr>
        <w:pStyle w:val="2"/>
      </w:pPr>
      <w:r>
        <w:t>5. Фінансово-економічне обґрунтування</w:t>
      </w:r>
    </w:p>
    <w:p w14:paraId="68856173" w14:textId="77777777" w:rsidR="006D1DD1" w:rsidRDefault="00D238C4">
      <w:pPr>
        <w:widowControl w:val="0"/>
        <w:spacing w:after="0"/>
        <w:rPr>
          <w:color w:val="000000"/>
        </w:rPr>
      </w:pPr>
      <w:r>
        <w:rPr>
          <w:color w:val="000000"/>
        </w:rPr>
        <w:t xml:space="preserve">Прийняття проекту закону не потребує додаткового фінансування з державного чи місцевого бюджетів. </w:t>
      </w:r>
    </w:p>
    <w:p w14:paraId="5FF864F9" w14:textId="77777777" w:rsidR="006D1DD1" w:rsidRDefault="006D1DD1">
      <w:pPr>
        <w:widowControl w:val="0"/>
        <w:spacing w:after="0"/>
        <w:rPr>
          <w:color w:val="000000"/>
        </w:rPr>
      </w:pPr>
    </w:p>
    <w:p w14:paraId="57468962" w14:textId="77777777" w:rsidR="006D1DD1" w:rsidRDefault="00D238C4">
      <w:pPr>
        <w:tabs>
          <w:tab w:val="left" w:pos="851"/>
          <w:tab w:val="left" w:pos="1134"/>
          <w:tab w:val="left" w:pos="1276"/>
        </w:tabs>
        <w:spacing w:after="60"/>
        <w:rPr>
          <w:b/>
        </w:rPr>
      </w:pPr>
      <w:r>
        <w:t>6. </w:t>
      </w:r>
      <w:r>
        <w:rPr>
          <w:b/>
        </w:rPr>
        <w:t>Прогноз соціально-економічних та інших наслідків прийняття Закону</w:t>
      </w:r>
    </w:p>
    <w:p w14:paraId="48116824" w14:textId="77777777" w:rsidR="006D1DD1" w:rsidRDefault="00D238C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lastRenderedPageBreak/>
        <w:t xml:space="preserve">Прийняття законопроекту забезпечить удосконалення процедури оцінки впливу на довкілля, що, </w:t>
      </w:r>
      <w:r>
        <w:rPr>
          <w:color w:val="000000"/>
        </w:rPr>
        <w:t xml:space="preserve">у свою чергу, </w:t>
      </w:r>
      <w:r>
        <w:t>сприятиме більш ефективному плануванню заходів екологічного менеджменту в рамках проекту господарської діяльності, а також визначенню більш обґрунтованих екологічних умов, що висуваються до планованої діяльності уповноваженим органом виконавчої влади у висновках з оцінки впливу на довкілля</w:t>
      </w:r>
      <w:r>
        <w:rPr>
          <w:color w:val="000000"/>
        </w:rPr>
        <w:t>.</w:t>
      </w:r>
    </w:p>
    <w:p w14:paraId="5ED50A5D" w14:textId="77777777" w:rsidR="006D1DD1" w:rsidRDefault="00D238C4">
      <w:pPr>
        <w:spacing w:after="0"/>
      </w:pPr>
      <w:r>
        <w:t>У законопроекті містяться положення, які стосуються зобов’язань України у сфері європейської інтеграції, а саме, положення, що наближають національне законодавство з оцінки впливу на довкілля до положень Директиви №2011/92/ЄС про оцінку впливу окремих державних і приватних проектів на навколишнє середовище, передбаченої у додатку XXX до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 Зазначені положення стосуються попереднього аналізу звіту з оцінки впливу на довкілля уповноваженим органом на предмет його достатності для оцінки впливу на довкілля, можливості для залучення з цією метою інших зацікавлених органів виконавчої влади (в межах їх повноважень) до консультацій, а також визначення уповноваженим органом, за результатами попереднього аналізу, необхідності у додатковій інформації для розгляду звіту з оцінки впливу на довкілля.</w:t>
      </w:r>
    </w:p>
    <w:p w14:paraId="2DFB7118" w14:textId="77777777" w:rsidR="006D1DD1" w:rsidRDefault="006D1DD1"/>
    <w:p w14:paraId="7AC1F655" w14:textId="5AF645C8" w:rsidR="006D1DD1" w:rsidRPr="00D551EF" w:rsidRDefault="00D238C4" w:rsidP="00D551EF">
      <w:pPr>
        <w:spacing w:after="0"/>
        <w:rPr>
          <w:b/>
        </w:rPr>
      </w:pPr>
      <w:r w:rsidRPr="00D551EF">
        <w:rPr>
          <w:b/>
        </w:rPr>
        <w:tab/>
      </w:r>
      <w:r w:rsidR="00D551EF" w:rsidRPr="00D551EF">
        <w:rPr>
          <w:b/>
        </w:rPr>
        <w:t>Народний депутат України</w:t>
      </w:r>
      <w:r w:rsidR="00D551EF">
        <w:rPr>
          <w:b/>
        </w:rPr>
        <w:tab/>
      </w:r>
      <w:r w:rsidR="00D551EF">
        <w:rPr>
          <w:b/>
        </w:rPr>
        <w:tab/>
      </w:r>
      <w:r w:rsidR="00D551EF">
        <w:rPr>
          <w:b/>
        </w:rPr>
        <w:tab/>
      </w:r>
      <w:r w:rsidR="00D551EF">
        <w:rPr>
          <w:b/>
        </w:rPr>
        <w:tab/>
        <w:t>О.Бондаренко(059)</w:t>
      </w:r>
    </w:p>
    <w:sectPr w:rsidR="006D1DD1" w:rsidRPr="00D551EF" w:rsidSect="006D1DD1">
      <w:headerReference w:type="default" r:id="rId12"/>
      <w:footerReference w:type="default" r:id="rId13"/>
      <w:headerReference w:type="first" r:id="rId14"/>
      <w:pgSz w:w="11906" w:h="16838"/>
      <w:pgMar w:top="1134" w:right="851" w:bottom="1134" w:left="1701" w:header="567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7A124F" w14:textId="77777777" w:rsidR="00CA65C2" w:rsidRDefault="00CA65C2" w:rsidP="006D1DD1">
      <w:pPr>
        <w:spacing w:after="0"/>
      </w:pPr>
      <w:r>
        <w:separator/>
      </w:r>
    </w:p>
  </w:endnote>
  <w:endnote w:type="continuationSeparator" w:id="0">
    <w:p w14:paraId="33E2603F" w14:textId="77777777" w:rsidR="00CA65C2" w:rsidRDefault="00CA65C2" w:rsidP="006D1DD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867322" w14:textId="77777777" w:rsidR="006D1DD1" w:rsidRDefault="006D1DD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E9301" w14:textId="77777777" w:rsidR="00CA65C2" w:rsidRDefault="00CA65C2" w:rsidP="006D1DD1">
      <w:pPr>
        <w:spacing w:after="0"/>
      </w:pPr>
      <w:r>
        <w:separator/>
      </w:r>
    </w:p>
  </w:footnote>
  <w:footnote w:type="continuationSeparator" w:id="0">
    <w:p w14:paraId="404A60F9" w14:textId="77777777" w:rsidR="00CA65C2" w:rsidRDefault="00CA65C2" w:rsidP="006D1DD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6116110"/>
      <w:docPartObj>
        <w:docPartGallery w:val="Page Numbers (Top of Page)"/>
        <w:docPartUnique/>
      </w:docPartObj>
    </w:sdtPr>
    <w:sdtEndPr/>
    <w:sdtContent>
      <w:p w14:paraId="2FB4A32B" w14:textId="23B858E9" w:rsidR="00A21447" w:rsidRDefault="00F109BE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099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47FFD" w14:textId="77777777" w:rsidR="006D1DD1" w:rsidRDefault="006D1DD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6487DB" w14:textId="77777777" w:rsidR="006D1DD1" w:rsidRDefault="006D1DD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/>
      <w:rPr>
        <w:color w:val="000000"/>
      </w:rPr>
    </w:pPr>
  </w:p>
  <w:p w14:paraId="20BCC456" w14:textId="77777777" w:rsidR="006D1DD1" w:rsidRDefault="006D1DD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17DAD"/>
    <w:multiLevelType w:val="multilevel"/>
    <w:tmpl w:val="69FC83DE"/>
    <w:lvl w:ilvl="0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b w:val="0"/>
        <w:i w:val="0"/>
        <w:sz w:val="28"/>
        <w:szCs w:val="28"/>
      </w:r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lowerRoman"/>
      <w:lvlText w:val="%3)"/>
      <w:lvlJc w:val="right"/>
      <w:pPr>
        <w:ind w:left="1224" w:hanging="504"/>
      </w:pPr>
    </w:lvl>
    <w:lvl w:ilvl="3">
      <w:start w:val="1"/>
      <w:numFmt w:val="decimal"/>
      <w:lvlText w:val="(%4)"/>
      <w:lvlJc w:val="left"/>
      <w:pPr>
        <w:ind w:left="1728" w:hanging="647"/>
      </w:pPr>
    </w:lvl>
    <w:lvl w:ilvl="4">
      <w:start w:val="1"/>
      <w:numFmt w:val="lowerLetter"/>
      <w:lvlText w:val="(%5)"/>
      <w:lvlJc w:val="left"/>
      <w:pPr>
        <w:ind w:left="2232" w:hanging="792"/>
      </w:pPr>
    </w:lvl>
    <w:lvl w:ilvl="5">
      <w:start w:val="1"/>
      <w:numFmt w:val="lowerRoman"/>
      <w:lvlText w:val="(%6)"/>
      <w:lvlJc w:val="right"/>
      <w:pPr>
        <w:ind w:left="2736" w:hanging="934"/>
      </w:pPr>
    </w:lvl>
    <w:lvl w:ilvl="6">
      <w:start w:val="1"/>
      <w:numFmt w:val="decimal"/>
      <w:lvlText w:val="%7."/>
      <w:lvlJc w:val="left"/>
      <w:pPr>
        <w:ind w:left="3240" w:hanging="1080"/>
      </w:pPr>
    </w:lvl>
    <w:lvl w:ilvl="7">
      <w:start w:val="1"/>
      <w:numFmt w:val="lowerLetter"/>
      <w:lvlText w:val="%8."/>
      <w:lvlJc w:val="left"/>
      <w:pPr>
        <w:ind w:left="3744" w:hanging="1224"/>
      </w:pPr>
    </w:lvl>
    <w:lvl w:ilvl="8">
      <w:start w:val="1"/>
      <w:numFmt w:val="lowerRoman"/>
      <w:lvlText w:val="%9."/>
      <w:lvlJc w:val="right"/>
      <w:pPr>
        <w:ind w:left="4320" w:hanging="1440"/>
      </w:pPr>
    </w:lvl>
  </w:abstractNum>
  <w:abstractNum w:abstractNumId="1" w15:restartNumberingAfterBreak="0">
    <w:nsid w:val="6D1C2C2F"/>
    <w:multiLevelType w:val="multilevel"/>
    <w:tmpl w:val="E8D2747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D1"/>
    <w:rsid w:val="00077AB2"/>
    <w:rsid w:val="000A1F93"/>
    <w:rsid w:val="000C5198"/>
    <w:rsid w:val="001758AB"/>
    <w:rsid w:val="00270685"/>
    <w:rsid w:val="002A6803"/>
    <w:rsid w:val="002A6D20"/>
    <w:rsid w:val="004A26BB"/>
    <w:rsid w:val="004B116D"/>
    <w:rsid w:val="004F1317"/>
    <w:rsid w:val="0053099C"/>
    <w:rsid w:val="006046F6"/>
    <w:rsid w:val="006A4039"/>
    <w:rsid w:val="006D1DD1"/>
    <w:rsid w:val="0071078B"/>
    <w:rsid w:val="0079035D"/>
    <w:rsid w:val="007A764D"/>
    <w:rsid w:val="0093632B"/>
    <w:rsid w:val="009A1812"/>
    <w:rsid w:val="00A21447"/>
    <w:rsid w:val="00AE40A1"/>
    <w:rsid w:val="00C4382D"/>
    <w:rsid w:val="00C93727"/>
    <w:rsid w:val="00CA65C2"/>
    <w:rsid w:val="00D238C4"/>
    <w:rsid w:val="00D551EF"/>
    <w:rsid w:val="00D80771"/>
    <w:rsid w:val="00DF603A"/>
    <w:rsid w:val="00F109BE"/>
    <w:rsid w:val="00FF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10CCF"/>
  <w15:docId w15:val="{A9654E8F-9B80-4BD3-928B-D068209C5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1DD1"/>
  </w:style>
  <w:style w:type="paragraph" w:styleId="1">
    <w:name w:val="heading 1"/>
    <w:basedOn w:val="a"/>
    <w:next w:val="a"/>
    <w:uiPriority w:val="9"/>
    <w:qFormat/>
    <w:rsid w:val="006D1DD1"/>
    <w:pPr>
      <w:keepNext/>
      <w:spacing w:before="240"/>
      <w:ind w:left="567"/>
      <w:outlineLvl w:val="0"/>
    </w:pPr>
    <w:rPr>
      <w:rFonts w:ascii="Antiqua" w:eastAsia="Antiqua" w:hAnsi="Antiqua" w:cs="Antiqua"/>
      <w:b/>
      <w:smallCaps/>
    </w:rPr>
  </w:style>
  <w:style w:type="paragraph" w:styleId="2">
    <w:name w:val="heading 2"/>
    <w:basedOn w:val="a"/>
    <w:next w:val="a"/>
    <w:uiPriority w:val="9"/>
    <w:unhideWhenUsed/>
    <w:qFormat/>
    <w:rsid w:val="006D1DD1"/>
    <w:pPr>
      <w:spacing w:before="360" w:after="360"/>
      <w:ind w:left="709" w:firstLine="0"/>
      <w:jc w:val="left"/>
      <w:outlineLvl w:val="1"/>
    </w:pPr>
    <w:rPr>
      <w:b/>
    </w:rPr>
  </w:style>
  <w:style w:type="paragraph" w:styleId="3">
    <w:name w:val="heading 3"/>
    <w:basedOn w:val="a"/>
    <w:next w:val="a"/>
    <w:uiPriority w:val="9"/>
    <w:semiHidden/>
    <w:unhideWhenUsed/>
    <w:qFormat/>
    <w:rsid w:val="006D1DD1"/>
    <w:pPr>
      <w:keepNext/>
      <w:spacing w:before="120"/>
      <w:ind w:left="567"/>
      <w:outlineLvl w:val="2"/>
    </w:pPr>
    <w:rPr>
      <w:rFonts w:ascii="Antiqua" w:eastAsia="Antiqua" w:hAnsi="Antiqua" w:cs="Antiqua"/>
      <w:b/>
      <w:i/>
      <w:sz w:val="26"/>
      <w:szCs w:val="26"/>
    </w:rPr>
  </w:style>
  <w:style w:type="paragraph" w:styleId="4">
    <w:name w:val="heading 4"/>
    <w:basedOn w:val="a"/>
    <w:next w:val="a"/>
    <w:uiPriority w:val="9"/>
    <w:semiHidden/>
    <w:unhideWhenUsed/>
    <w:qFormat/>
    <w:rsid w:val="006D1DD1"/>
    <w:pPr>
      <w:keepNext/>
      <w:spacing w:before="120"/>
      <w:ind w:left="567"/>
      <w:outlineLvl w:val="3"/>
    </w:pPr>
    <w:rPr>
      <w:rFonts w:ascii="Antiqua" w:eastAsia="Antiqua" w:hAnsi="Antiqua" w:cs="Antiqua"/>
      <w:sz w:val="26"/>
      <w:szCs w:val="26"/>
    </w:rPr>
  </w:style>
  <w:style w:type="paragraph" w:styleId="5">
    <w:name w:val="heading 5"/>
    <w:basedOn w:val="a"/>
    <w:next w:val="a"/>
    <w:uiPriority w:val="9"/>
    <w:semiHidden/>
    <w:unhideWhenUsed/>
    <w:qFormat/>
    <w:rsid w:val="006D1DD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6D1DD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D1DD1"/>
  </w:style>
  <w:style w:type="table" w:customStyle="1" w:styleId="TableNormal">
    <w:name w:val="Table Normal"/>
    <w:rsid w:val="006D1DD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6D1DD1"/>
    <w:pPr>
      <w:jc w:val="center"/>
    </w:pPr>
    <w:rPr>
      <w:b/>
    </w:rPr>
  </w:style>
  <w:style w:type="table" w:customStyle="1" w:styleId="TableNormal0">
    <w:name w:val="Table Normal"/>
    <w:rsid w:val="006D1DD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10"/>
    <w:next w:val="10"/>
    <w:rsid w:val="006D1DD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rsid w:val="006D1DD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List Paragraph"/>
    <w:basedOn w:val="a"/>
    <w:uiPriority w:val="34"/>
    <w:qFormat/>
    <w:rsid w:val="0082128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21447"/>
    <w:pPr>
      <w:tabs>
        <w:tab w:val="center" w:pos="4819"/>
        <w:tab w:val="right" w:pos="9639"/>
      </w:tabs>
      <w:spacing w:after="0"/>
    </w:pPr>
  </w:style>
  <w:style w:type="character" w:customStyle="1" w:styleId="a8">
    <w:name w:val="Верхній колонтитул Знак"/>
    <w:basedOn w:val="a0"/>
    <w:link w:val="a7"/>
    <w:uiPriority w:val="99"/>
    <w:rsid w:val="00A21447"/>
  </w:style>
  <w:style w:type="paragraph" w:styleId="a9">
    <w:name w:val="footer"/>
    <w:basedOn w:val="a"/>
    <w:link w:val="aa"/>
    <w:uiPriority w:val="99"/>
    <w:semiHidden/>
    <w:unhideWhenUsed/>
    <w:rsid w:val="00A21447"/>
    <w:pPr>
      <w:tabs>
        <w:tab w:val="center" w:pos="4819"/>
        <w:tab w:val="right" w:pos="9639"/>
      </w:tabs>
      <w:spacing w:after="0"/>
    </w:pPr>
  </w:style>
  <w:style w:type="character" w:customStyle="1" w:styleId="aa">
    <w:name w:val="Нижній колонтитул Знак"/>
    <w:basedOn w:val="a0"/>
    <w:link w:val="a9"/>
    <w:uiPriority w:val="99"/>
    <w:semiHidden/>
    <w:rsid w:val="00A21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WJPeogPPhUcWaMlgTP9cg4W5AA==">AMUW2mVd7wfVRNFNelabfbow+3+KAiRwSO+vyWFlL0fYN14pnoMra1niZWNEctTmiYNBNYrIGpA+E903NktJE0Pzc8uUO3/AzlF7dT65MXYIOoqwrygSUu4=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97A935F-4BCE-46ED-B344-DDE2BEC5CC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001CAC-1C46-4072-8EC4-E1670BE8FD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80BD506-6D80-4483-B9FC-9BE4BA710C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66B2447-157E-42CC-8321-A0CD782BF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6912</Words>
  <Characters>3940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2021-07-15T07:32:00Z</dcterms:created>
  <dcterms:modified xsi:type="dcterms:W3CDTF">2021-07-15T07:32:00Z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