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0B29BF" w:rsidRDefault="00CC1F65">
      <w:pPr>
        <w:pBdr>
          <w:top w:val="nil"/>
          <w:left w:val="nil"/>
          <w:bottom w:val="nil"/>
          <w:right w:val="nil"/>
          <w:between w:val="nil"/>
        </w:pBdr>
        <w:ind w:left="5040"/>
        <w:jc w:val="right"/>
        <w:rPr>
          <w:color w:val="000000"/>
          <w:sz w:val="28"/>
          <w:szCs w:val="28"/>
          <w:u w:val="single"/>
        </w:rPr>
      </w:pPr>
      <w:bookmarkStart w:id="0" w:name="_GoBack"/>
      <w:bookmarkEnd w:id="0"/>
      <w:r>
        <w:rPr>
          <w:b/>
          <w:color w:val="000000"/>
          <w:sz w:val="28"/>
          <w:szCs w:val="28"/>
          <w:u w:val="single"/>
        </w:rPr>
        <w:t>Проект</w:t>
      </w:r>
    </w:p>
    <w:p w14:paraId="00000002" w14:textId="3195F123" w:rsidR="000B29BF" w:rsidRDefault="00CC1F65">
      <w:pPr>
        <w:keepNext/>
        <w:keepLines/>
        <w:pBdr>
          <w:top w:val="nil"/>
          <w:left w:val="nil"/>
          <w:bottom w:val="nil"/>
          <w:right w:val="nil"/>
          <w:between w:val="nil"/>
        </w:pBdr>
        <w:jc w:val="right"/>
        <w:rPr>
          <w:b/>
          <w:color w:val="000000"/>
          <w:sz w:val="28"/>
          <w:szCs w:val="28"/>
        </w:rPr>
      </w:pPr>
      <w:r>
        <w:rPr>
          <w:b/>
          <w:color w:val="000000"/>
          <w:sz w:val="28"/>
          <w:szCs w:val="28"/>
        </w:rPr>
        <w:t>вноситься народним</w:t>
      </w:r>
      <w:r w:rsidR="00302DA4">
        <w:rPr>
          <w:b/>
          <w:color w:val="000000"/>
          <w:sz w:val="28"/>
          <w:szCs w:val="28"/>
        </w:rPr>
        <w:t xml:space="preserve"> депутатом</w:t>
      </w:r>
      <w:r>
        <w:rPr>
          <w:b/>
          <w:color w:val="000000"/>
          <w:sz w:val="28"/>
          <w:szCs w:val="28"/>
        </w:rPr>
        <w:t xml:space="preserve"> України</w:t>
      </w:r>
      <w:r w:rsidR="00302DA4">
        <w:rPr>
          <w:b/>
          <w:color w:val="000000"/>
          <w:sz w:val="28"/>
          <w:szCs w:val="28"/>
        </w:rPr>
        <w:t xml:space="preserve"> -</w:t>
      </w:r>
    </w:p>
    <w:p w14:paraId="00000003" w14:textId="60D71685" w:rsidR="000B29BF" w:rsidRDefault="00CC1F65">
      <w:pPr>
        <w:pBdr>
          <w:top w:val="nil"/>
          <w:left w:val="nil"/>
          <w:bottom w:val="nil"/>
          <w:right w:val="nil"/>
          <w:between w:val="nil"/>
        </w:pBdr>
        <w:jc w:val="center"/>
        <w:rPr>
          <w:color w:val="000000"/>
          <w:sz w:val="28"/>
          <w:szCs w:val="28"/>
        </w:rPr>
      </w:pPr>
      <w:r>
        <w:rPr>
          <w:b/>
          <w:color w:val="000000"/>
          <w:sz w:val="28"/>
          <w:szCs w:val="28"/>
        </w:rPr>
        <w:t xml:space="preserve">                                                      </w:t>
      </w:r>
      <w:r w:rsidR="00544AF1">
        <w:rPr>
          <w:b/>
          <w:color w:val="000000"/>
          <w:sz w:val="28"/>
          <w:szCs w:val="28"/>
        </w:rPr>
        <w:t xml:space="preserve">                 </w:t>
      </w:r>
      <w:r>
        <w:rPr>
          <w:b/>
          <w:color w:val="000000"/>
          <w:sz w:val="28"/>
          <w:szCs w:val="28"/>
        </w:rPr>
        <w:t xml:space="preserve">Бабієм Р. В. </w:t>
      </w:r>
      <w:r w:rsidRPr="00105325">
        <w:rPr>
          <w:color w:val="000000"/>
          <w:sz w:val="28"/>
          <w:szCs w:val="28"/>
        </w:rPr>
        <w:t>(посв. № 47)</w:t>
      </w:r>
    </w:p>
    <w:p w14:paraId="497BC46B" w14:textId="603418C2" w:rsidR="00544AF1" w:rsidRDefault="00544AF1">
      <w:pPr>
        <w:pBdr>
          <w:top w:val="nil"/>
          <w:left w:val="nil"/>
          <w:bottom w:val="nil"/>
          <w:right w:val="nil"/>
          <w:between w:val="nil"/>
        </w:pBdr>
        <w:jc w:val="center"/>
        <w:rPr>
          <w:color w:val="000000"/>
          <w:sz w:val="28"/>
          <w:szCs w:val="28"/>
        </w:rPr>
      </w:pPr>
      <w:r>
        <w:rPr>
          <w:color w:val="000000"/>
          <w:sz w:val="28"/>
          <w:szCs w:val="28"/>
        </w:rPr>
        <w:t xml:space="preserve">                       </w:t>
      </w:r>
      <w:r>
        <w:rPr>
          <w:b/>
          <w:sz w:val="28"/>
          <w:szCs w:val="28"/>
          <w:lang w:eastAsia="ru-RU"/>
        </w:rPr>
        <w:t xml:space="preserve">                                                        </w:t>
      </w:r>
    </w:p>
    <w:p w14:paraId="00000004" w14:textId="77777777" w:rsidR="000B29BF" w:rsidRDefault="000B29BF">
      <w:pPr>
        <w:pBdr>
          <w:top w:val="nil"/>
          <w:left w:val="nil"/>
          <w:bottom w:val="nil"/>
          <w:right w:val="nil"/>
          <w:between w:val="nil"/>
        </w:pBdr>
        <w:spacing w:before="120"/>
        <w:jc w:val="both"/>
        <w:rPr>
          <w:rFonts w:ascii="Calibri" w:eastAsia="Calibri" w:hAnsi="Calibri" w:cs="Calibri"/>
          <w:color w:val="000000"/>
          <w:sz w:val="26"/>
          <w:szCs w:val="26"/>
        </w:rPr>
      </w:pPr>
    </w:p>
    <w:p w14:paraId="00000005" w14:textId="77777777" w:rsidR="000B29BF" w:rsidRDefault="000B29BF">
      <w:pPr>
        <w:pBdr>
          <w:top w:val="nil"/>
          <w:left w:val="nil"/>
          <w:bottom w:val="nil"/>
          <w:right w:val="nil"/>
          <w:between w:val="nil"/>
        </w:pBdr>
        <w:spacing w:before="120"/>
        <w:jc w:val="both"/>
        <w:rPr>
          <w:rFonts w:ascii="Calibri" w:eastAsia="Calibri" w:hAnsi="Calibri" w:cs="Calibri"/>
          <w:color w:val="000000"/>
          <w:sz w:val="26"/>
          <w:szCs w:val="26"/>
        </w:rPr>
      </w:pPr>
    </w:p>
    <w:p w14:paraId="00000006" w14:textId="77777777" w:rsidR="000B29BF" w:rsidRDefault="000B29BF">
      <w:pPr>
        <w:pBdr>
          <w:top w:val="nil"/>
          <w:left w:val="nil"/>
          <w:bottom w:val="nil"/>
          <w:right w:val="nil"/>
          <w:between w:val="nil"/>
        </w:pBdr>
        <w:spacing w:before="120"/>
        <w:jc w:val="both"/>
        <w:rPr>
          <w:rFonts w:ascii="Calibri" w:eastAsia="Calibri" w:hAnsi="Calibri" w:cs="Calibri"/>
          <w:color w:val="000000"/>
          <w:sz w:val="26"/>
          <w:szCs w:val="26"/>
        </w:rPr>
      </w:pPr>
      <w:bookmarkStart w:id="1" w:name="_heading=h.gjdgxs" w:colFirst="0" w:colLast="0"/>
      <w:bookmarkEnd w:id="1"/>
    </w:p>
    <w:p w14:paraId="00000007" w14:textId="77777777" w:rsidR="000B29BF" w:rsidRDefault="00CC1F65">
      <w:pPr>
        <w:pBdr>
          <w:top w:val="nil"/>
          <w:left w:val="nil"/>
          <w:bottom w:val="nil"/>
          <w:right w:val="nil"/>
          <w:between w:val="nil"/>
        </w:pBdr>
        <w:shd w:val="clear" w:color="auto" w:fill="FFFFFF"/>
        <w:jc w:val="center"/>
        <w:rPr>
          <w:color w:val="000000"/>
          <w:sz w:val="28"/>
          <w:szCs w:val="28"/>
        </w:rPr>
      </w:pPr>
      <w:r>
        <w:rPr>
          <w:b/>
          <w:color w:val="000000"/>
          <w:sz w:val="28"/>
          <w:szCs w:val="28"/>
        </w:rPr>
        <w:t xml:space="preserve">ЗАКОН УКРАЇНИ </w:t>
      </w:r>
    </w:p>
    <w:p w14:paraId="16EA37DD" w14:textId="77777777" w:rsidR="00105325" w:rsidRDefault="00CC1F65">
      <w:pPr>
        <w:pBdr>
          <w:top w:val="nil"/>
          <w:left w:val="nil"/>
          <w:bottom w:val="nil"/>
          <w:right w:val="nil"/>
          <w:between w:val="nil"/>
        </w:pBdr>
        <w:jc w:val="center"/>
        <w:rPr>
          <w:color w:val="000000"/>
          <w:sz w:val="28"/>
          <w:szCs w:val="28"/>
        </w:rPr>
      </w:pPr>
      <w:r>
        <w:rPr>
          <w:color w:val="000000"/>
          <w:sz w:val="28"/>
          <w:szCs w:val="28"/>
        </w:rPr>
        <w:t xml:space="preserve">«Про внесення змін до Закону України "Про судоустрій і статус суддів" </w:t>
      </w:r>
    </w:p>
    <w:p w14:paraId="00000008" w14:textId="326DD860" w:rsidR="000B29BF" w:rsidRDefault="00CC1F65">
      <w:pPr>
        <w:pBdr>
          <w:top w:val="nil"/>
          <w:left w:val="nil"/>
          <w:bottom w:val="nil"/>
          <w:right w:val="nil"/>
          <w:between w:val="nil"/>
        </w:pBdr>
        <w:jc w:val="center"/>
        <w:rPr>
          <w:color w:val="000000"/>
          <w:sz w:val="28"/>
          <w:szCs w:val="28"/>
        </w:rPr>
      </w:pPr>
      <w:r>
        <w:rPr>
          <w:color w:val="000000"/>
          <w:sz w:val="28"/>
          <w:szCs w:val="28"/>
        </w:rPr>
        <w:t xml:space="preserve">щодо усунення прогалин законодавства у процедурі кваліфікаційного оцінювання суддів» </w:t>
      </w:r>
    </w:p>
    <w:p w14:paraId="00000009" w14:textId="77777777" w:rsidR="000B29BF" w:rsidRDefault="00CC1F65">
      <w:pPr>
        <w:pBdr>
          <w:top w:val="nil"/>
          <w:left w:val="nil"/>
          <w:bottom w:val="nil"/>
          <w:right w:val="nil"/>
          <w:between w:val="nil"/>
        </w:pBdr>
        <w:jc w:val="center"/>
        <w:rPr>
          <w:color w:val="000000"/>
          <w:sz w:val="28"/>
          <w:szCs w:val="28"/>
        </w:rPr>
      </w:pPr>
      <w:r>
        <w:rPr>
          <w:color w:val="000000"/>
          <w:sz w:val="28"/>
          <w:szCs w:val="28"/>
        </w:rPr>
        <w:t>_____________________________________________</w:t>
      </w:r>
    </w:p>
    <w:p w14:paraId="0000000A" w14:textId="77777777" w:rsidR="000B29BF" w:rsidRDefault="000B29BF">
      <w:pPr>
        <w:pBdr>
          <w:top w:val="nil"/>
          <w:left w:val="nil"/>
          <w:bottom w:val="nil"/>
          <w:right w:val="nil"/>
          <w:between w:val="nil"/>
        </w:pBdr>
        <w:spacing w:before="120"/>
        <w:ind w:firstLine="567"/>
        <w:jc w:val="both"/>
        <w:rPr>
          <w:color w:val="000000"/>
          <w:sz w:val="28"/>
          <w:szCs w:val="28"/>
        </w:rPr>
      </w:pPr>
    </w:p>
    <w:p w14:paraId="0000000B" w14:textId="77777777" w:rsidR="000B29BF" w:rsidRDefault="000B29BF">
      <w:pPr>
        <w:pBdr>
          <w:top w:val="nil"/>
          <w:left w:val="nil"/>
          <w:bottom w:val="nil"/>
          <w:right w:val="nil"/>
          <w:between w:val="nil"/>
        </w:pBdr>
        <w:spacing w:before="120"/>
        <w:ind w:firstLine="567"/>
        <w:jc w:val="both"/>
        <w:rPr>
          <w:color w:val="000000"/>
          <w:sz w:val="28"/>
          <w:szCs w:val="28"/>
        </w:rPr>
      </w:pPr>
    </w:p>
    <w:p w14:paraId="0000000C" w14:textId="77777777" w:rsidR="000B29BF" w:rsidRDefault="00CC1F65">
      <w:pPr>
        <w:pBdr>
          <w:top w:val="nil"/>
          <w:left w:val="nil"/>
          <w:bottom w:val="nil"/>
          <w:right w:val="nil"/>
          <w:between w:val="nil"/>
        </w:pBdr>
        <w:spacing w:before="120"/>
        <w:ind w:firstLine="567"/>
        <w:jc w:val="both"/>
        <w:rPr>
          <w:color w:val="000000"/>
          <w:sz w:val="28"/>
          <w:szCs w:val="28"/>
        </w:rPr>
      </w:pPr>
      <w:r>
        <w:rPr>
          <w:color w:val="000000"/>
          <w:sz w:val="28"/>
          <w:szCs w:val="28"/>
        </w:rPr>
        <w:t xml:space="preserve">Верховна Рада України  </w:t>
      </w:r>
      <w:r>
        <w:rPr>
          <w:b/>
          <w:color w:val="000000"/>
          <w:sz w:val="28"/>
          <w:szCs w:val="28"/>
        </w:rPr>
        <w:t>п о с т а н о в л я є</w:t>
      </w:r>
      <w:r>
        <w:rPr>
          <w:color w:val="000000"/>
          <w:sz w:val="28"/>
          <w:szCs w:val="28"/>
        </w:rPr>
        <w:t>:</w:t>
      </w:r>
    </w:p>
    <w:p w14:paraId="0000000D" w14:textId="77777777" w:rsidR="000B29BF" w:rsidRDefault="000B29BF">
      <w:pPr>
        <w:pBdr>
          <w:top w:val="nil"/>
          <w:left w:val="nil"/>
          <w:bottom w:val="nil"/>
          <w:right w:val="nil"/>
          <w:between w:val="nil"/>
        </w:pBdr>
        <w:spacing w:before="120"/>
        <w:ind w:firstLine="567"/>
        <w:jc w:val="both"/>
        <w:rPr>
          <w:color w:val="000000"/>
          <w:sz w:val="28"/>
          <w:szCs w:val="28"/>
        </w:rPr>
      </w:pPr>
    </w:p>
    <w:p w14:paraId="0000000E" w14:textId="77777777" w:rsidR="000B29BF" w:rsidRDefault="00CC1F65">
      <w:pPr>
        <w:numPr>
          <w:ilvl w:val="0"/>
          <w:numId w:val="1"/>
        </w:numPr>
        <w:pBdr>
          <w:top w:val="nil"/>
          <w:left w:val="nil"/>
          <w:bottom w:val="nil"/>
          <w:right w:val="nil"/>
          <w:between w:val="nil"/>
        </w:pBdr>
        <w:tabs>
          <w:tab w:val="left" w:pos="851"/>
        </w:tabs>
        <w:ind w:left="0" w:firstLine="567"/>
        <w:jc w:val="both"/>
        <w:rPr>
          <w:color w:val="000000"/>
          <w:sz w:val="28"/>
          <w:szCs w:val="28"/>
        </w:rPr>
      </w:pPr>
      <w:r>
        <w:rPr>
          <w:color w:val="000000"/>
          <w:sz w:val="28"/>
          <w:szCs w:val="28"/>
        </w:rPr>
        <w:t>Внести зміни до таких законодавчих актів України:</w:t>
      </w:r>
    </w:p>
    <w:p w14:paraId="0000000F" w14:textId="77777777" w:rsidR="000B29BF" w:rsidRDefault="000B29BF">
      <w:pPr>
        <w:pBdr>
          <w:top w:val="nil"/>
          <w:left w:val="nil"/>
          <w:bottom w:val="nil"/>
          <w:right w:val="nil"/>
          <w:between w:val="nil"/>
        </w:pBdr>
        <w:spacing w:before="120"/>
        <w:ind w:firstLine="567"/>
        <w:jc w:val="both"/>
        <w:rPr>
          <w:color w:val="000000"/>
          <w:sz w:val="28"/>
          <w:szCs w:val="28"/>
        </w:rPr>
      </w:pPr>
    </w:p>
    <w:p w14:paraId="00000010" w14:textId="77777777" w:rsidR="000B29BF" w:rsidRDefault="00CC1F65">
      <w:pPr>
        <w:pBdr>
          <w:top w:val="nil"/>
          <w:left w:val="nil"/>
          <w:bottom w:val="nil"/>
          <w:right w:val="nil"/>
          <w:between w:val="nil"/>
        </w:pBdr>
        <w:spacing w:line="276" w:lineRule="auto"/>
        <w:ind w:firstLine="567"/>
        <w:jc w:val="both"/>
        <w:rPr>
          <w:color w:val="000000"/>
          <w:sz w:val="28"/>
          <w:szCs w:val="28"/>
        </w:rPr>
      </w:pPr>
      <w:r>
        <w:rPr>
          <w:color w:val="000000"/>
          <w:sz w:val="28"/>
          <w:szCs w:val="28"/>
        </w:rPr>
        <w:t>1. У Законі України «Про судоустрій і статус суддів» (Відомості Верховної Ради України, 2016, № 31, ст.545):</w:t>
      </w:r>
    </w:p>
    <w:p w14:paraId="00000014" w14:textId="77777777" w:rsidR="000B29BF" w:rsidRDefault="000B29BF">
      <w:pPr>
        <w:pBdr>
          <w:top w:val="nil"/>
          <w:left w:val="nil"/>
          <w:bottom w:val="nil"/>
          <w:right w:val="nil"/>
          <w:between w:val="nil"/>
        </w:pBdr>
        <w:spacing w:line="276" w:lineRule="auto"/>
        <w:ind w:firstLine="567"/>
        <w:jc w:val="both"/>
        <w:rPr>
          <w:color w:val="000000"/>
          <w:sz w:val="28"/>
          <w:szCs w:val="28"/>
        </w:rPr>
      </w:pPr>
    </w:p>
    <w:p w14:paraId="00000015" w14:textId="0A7A08CA" w:rsidR="000B29BF" w:rsidRDefault="00105325">
      <w:pPr>
        <w:pBdr>
          <w:top w:val="nil"/>
          <w:left w:val="nil"/>
          <w:bottom w:val="nil"/>
          <w:right w:val="nil"/>
          <w:between w:val="nil"/>
        </w:pBdr>
        <w:spacing w:line="276" w:lineRule="auto"/>
        <w:ind w:firstLine="567"/>
        <w:jc w:val="both"/>
        <w:rPr>
          <w:color w:val="000000"/>
          <w:sz w:val="28"/>
          <w:szCs w:val="28"/>
        </w:rPr>
      </w:pPr>
      <w:r>
        <w:rPr>
          <w:color w:val="000000"/>
          <w:sz w:val="28"/>
          <w:szCs w:val="28"/>
        </w:rPr>
        <w:t>1</w:t>
      </w:r>
      <w:r w:rsidR="00CC1F65">
        <w:rPr>
          <w:color w:val="000000"/>
          <w:sz w:val="28"/>
          <w:szCs w:val="28"/>
        </w:rPr>
        <w:t xml:space="preserve">) частину п'яту статті 86 викласти в такій редакції: </w:t>
      </w:r>
    </w:p>
    <w:p w14:paraId="00000016" w14:textId="77777777" w:rsidR="000B29BF" w:rsidRDefault="00CC1F65">
      <w:pPr>
        <w:pBdr>
          <w:top w:val="nil"/>
          <w:left w:val="nil"/>
          <w:bottom w:val="nil"/>
          <w:right w:val="nil"/>
          <w:between w:val="nil"/>
        </w:pBdr>
        <w:ind w:firstLine="567"/>
        <w:jc w:val="both"/>
        <w:rPr>
          <w:color w:val="000000"/>
          <w:sz w:val="28"/>
          <w:szCs w:val="28"/>
          <w:highlight w:val="white"/>
        </w:rPr>
      </w:pPr>
      <w:r>
        <w:rPr>
          <w:color w:val="000000"/>
          <w:sz w:val="28"/>
          <w:szCs w:val="28"/>
          <w:highlight w:val="white"/>
        </w:rPr>
        <w:t xml:space="preserve"> «5. У разі необхідності направлення запиту, вказаного в частині першій цієї статті, Вища кваліфікаційна комісія суддів України має право зупинити проведення кваліфікаційного оцінювання на період, необхідний для отримання відповідної інформації. В залежності від значення інформації, неповнота або недостовірність якої була виявлена при проведенні кваліфікаційного оцінювання, Вища кваліфікаційна комісія суддів України може внести подання Вищій раді правосуддя про тимчасове відсторонення судді від здійснення правосуддя до закінчення кваліфікаційного оцінювання.</w:t>
      </w:r>
    </w:p>
    <w:p w14:paraId="00000017" w14:textId="77777777" w:rsidR="000B29BF" w:rsidRDefault="00CC1F65">
      <w:pPr>
        <w:pBdr>
          <w:top w:val="nil"/>
          <w:left w:val="nil"/>
          <w:bottom w:val="nil"/>
          <w:right w:val="nil"/>
          <w:between w:val="nil"/>
        </w:pBdr>
        <w:ind w:firstLine="567"/>
        <w:jc w:val="both"/>
        <w:rPr>
          <w:color w:val="000000"/>
          <w:sz w:val="28"/>
          <w:szCs w:val="28"/>
        </w:rPr>
      </w:pPr>
      <w:r>
        <w:rPr>
          <w:color w:val="000000"/>
          <w:sz w:val="28"/>
          <w:szCs w:val="28"/>
          <w:highlight w:val="white"/>
        </w:rPr>
        <w:t xml:space="preserve">Вища кваліфікаційна комісія суддів України може внести подання Вищій раді правосуддя про тимчасове відсторонення </w:t>
      </w:r>
      <w:r>
        <w:rPr>
          <w:color w:val="000000"/>
          <w:sz w:val="28"/>
          <w:szCs w:val="28"/>
        </w:rPr>
        <w:t>від здійснення правосуддя</w:t>
      </w:r>
      <w:r>
        <w:rPr>
          <w:color w:val="000000"/>
          <w:sz w:val="28"/>
          <w:szCs w:val="28"/>
          <w:highlight w:val="white"/>
        </w:rPr>
        <w:t xml:space="preserve"> </w:t>
      </w:r>
      <w:r>
        <w:rPr>
          <w:color w:val="000000"/>
          <w:sz w:val="28"/>
          <w:szCs w:val="28"/>
        </w:rPr>
        <w:t xml:space="preserve">судді, </w:t>
      </w:r>
      <w:r>
        <w:rPr>
          <w:color w:val="000000"/>
          <w:sz w:val="28"/>
          <w:szCs w:val="28"/>
          <w:highlight w:val="white"/>
        </w:rPr>
        <w:t xml:space="preserve">призначеного на посаду судді в порядку визначеному п. 17 Прикінцевих та перехідних положень цього Закону, </w:t>
      </w:r>
      <w:r>
        <w:rPr>
          <w:color w:val="000000"/>
          <w:sz w:val="28"/>
          <w:szCs w:val="28"/>
        </w:rPr>
        <w:t xml:space="preserve">у разі неявки судді </w:t>
      </w:r>
      <w:r>
        <w:rPr>
          <w:color w:val="000000"/>
          <w:sz w:val="28"/>
          <w:szCs w:val="28"/>
          <w:highlight w:val="white"/>
        </w:rPr>
        <w:t>без поважної причини</w:t>
      </w:r>
      <w:r>
        <w:rPr>
          <w:color w:val="000000"/>
          <w:sz w:val="28"/>
          <w:szCs w:val="28"/>
        </w:rPr>
        <w:t xml:space="preserve"> </w:t>
      </w:r>
      <w:r>
        <w:rPr>
          <w:color w:val="000000"/>
          <w:sz w:val="28"/>
          <w:szCs w:val="28"/>
          <w:highlight w:val="white"/>
        </w:rPr>
        <w:t>для проходження оцінювання відповідності займаній посаді.»;</w:t>
      </w:r>
    </w:p>
    <w:p w14:paraId="00000018" w14:textId="77777777" w:rsidR="000B29BF" w:rsidRDefault="000B29BF">
      <w:pPr>
        <w:pBdr>
          <w:top w:val="nil"/>
          <w:left w:val="nil"/>
          <w:bottom w:val="nil"/>
          <w:right w:val="nil"/>
          <w:between w:val="nil"/>
        </w:pBdr>
        <w:ind w:firstLine="567"/>
        <w:jc w:val="both"/>
        <w:rPr>
          <w:color w:val="000000"/>
          <w:sz w:val="28"/>
          <w:szCs w:val="28"/>
          <w:highlight w:val="white"/>
        </w:rPr>
      </w:pPr>
    </w:p>
    <w:p w14:paraId="00000019" w14:textId="23E4EE83" w:rsidR="000B29BF" w:rsidRDefault="00105325">
      <w:pPr>
        <w:pBdr>
          <w:top w:val="nil"/>
          <w:left w:val="nil"/>
          <w:bottom w:val="nil"/>
          <w:right w:val="nil"/>
          <w:between w:val="nil"/>
        </w:pBdr>
        <w:ind w:firstLine="567"/>
        <w:jc w:val="both"/>
        <w:rPr>
          <w:color w:val="000000"/>
          <w:sz w:val="28"/>
          <w:szCs w:val="28"/>
        </w:rPr>
      </w:pPr>
      <w:r>
        <w:rPr>
          <w:color w:val="000000"/>
          <w:sz w:val="28"/>
          <w:szCs w:val="28"/>
          <w:highlight w:val="white"/>
        </w:rPr>
        <w:t>2</w:t>
      </w:r>
      <w:r w:rsidR="00CC1F65">
        <w:rPr>
          <w:color w:val="000000"/>
          <w:sz w:val="28"/>
          <w:szCs w:val="28"/>
          <w:highlight w:val="white"/>
        </w:rPr>
        <w:t>) статтю 88 доповнити частинами четвертою та п'ятою такого змісту:</w:t>
      </w:r>
    </w:p>
    <w:p w14:paraId="0000001A" w14:textId="77777777" w:rsidR="000B29BF" w:rsidRDefault="00CC1F65">
      <w:pPr>
        <w:pBdr>
          <w:top w:val="nil"/>
          <w:left w:val="nil"/>
          <w:bottom w:val="nil"/>
          <w:right w:val="nil"/>
          <w:between w:val="nil"/>
        </w:pBdr>
        <w:ind w:firstLine="567"/>
        <w:jc w:val="both"/>
        <w:rPr>
          <w:color w:val="000000"/>
          <w:sz w:val="28"/>
          <w:szCs w:val="28"/>
          <w:highlight w:val="white"/>
        </w:rPr>
      </w:pPr>
      <w:r>
        <w:rPr>
          <w:color w:val="000000"/>
          <w:sz w:val="28"/>
          <w:szCs w:val="28"/>
          <w:highlight w:val="white"/>
        </w:rPr>
        <w:t>«4. Рішення Вищої кваліфікаційної комісії суддів України про невідповідність судді займаній посаді є підставою для відсторонення судді від здійснення правосуддя.</w:t>
      </w:r>
    </w:p>
    <w:p w14:paraId="0000001B" w14:textId="77777777" w:rsidR="000B29BF" w:rsidRDefault="00CC1F65">
      <w:pPr>
        <w:pBdr>
          <w:top w:val="nil"/>
          <w:left w:val="nil"/>
          <w:bottom w:val="nil"/>
          <w:right w:val="nil"/>
          <w:between w:val="nil"/>
        </w:pBdr>
        <w:ind w:firstLine="567"/>
        <w:jc w:val="both"/>
        <w:rPr>
          <w:color w:val="000000"/>
          <w:sz w:val="28"/>
          <w:szCs w:val="28"/>
        </w:rPr>
      </w:pPr>
      <w:r>
        <w:rPr>
          <w:color w:val="000000"/>
          <w:sz w:val="28"/>
          <w:szCs w:val="28"/>
          <w:highlight w:val="white"/>
        </w:rPr>
        <w:lastRenderedPageBreak/>
        <w:t xml:space="preserve">  5. Рішення Вищої ради правосуддя </w:t>
      </w:r>
      <w:r>
        <w:rPr>
          <w:color w:val="000000"/>
          <w:sz w:val="28"/>
          <w:szCs w:val="28"/>
        </w:rPr>
        <w:t>про відмову у задоволенні рекомендації Вищої кваліфікаційної комісії суддів України про звільнення з посади судді на підставі підпункту 4 пункту 16-1 розділу XV «Перехідні положення» Конституції України та відсутність рішення колегії Вищої кваліфікаційної комісії суддів України про відповідність судді займаній посаді є підставою для проведення повторного оцінювання відповідності судді займаній посаді. Повторне оцінювання проводиться з етапу, визнаного незадовільним при попередньому оцінюванні»;</w:t>
      </w:r>
    </w:p>
    <w:p w14:paraId="0000001C" w14:textId="77777777" w:rsidR="000B29BF" w:rsidRDefault="000B29BF">
      <w:pPr>
        <w:pBdr>
          <w:top w:val="nil"/>
          <w:left w:val="nil"/>
          <w:bottom w:val="nil"/>
          <w:right w:val="nil"/>
          <w:between w:val="nil"/>
        </w:pBdr>
        <w:ind w:firstLine="567"/>
        <w:jc w:val="both"/>
        <w:rPr>
          <w:color w:val="000000"/>
          <w:sz w:val="28"/>
          <w:szCs w:val="28"/>
        </w:rPr>
      </w:pPr>
    </w:p>
    <w:p w14:paraId="0000001D" w14:textId="07489832" w:rsidR="000B29BF" w:rsidRDefault="00105325">
      <w:pPr>
        <w:pBdr>
          <w:top w:val="nil"/>
          <w:left w:val="nil"/>
          <w:bottom w:val="nil"/>
          <w:right w:val="nil"/>
          <w:between w:val="nil"/>
        </w:pBdr>
        <w:tabs>
          <w:tab w:val="left" w:pos="567"/>
        </w:tabs>
        <w:ind w:firstLine="567"/>
        <w:jc w:val="both"/>
        <w:rPr>
          <w:color w:val="000000"/>
          <w:sz w:val="28"/>
          <w:szCs w:val="28"/>
        </w:rPr>
      </w:pPr>
      <w:r>
        <w:rPr>
          <w:color w:val="000000"/>
          <w:sz w:val="28"/>
          <w:szCs w:val="28"/>
        </w:rPr>
        <w:t>3</w:t>
      </w:r>
      <w:r w:rsidR="00CC1F65">
        <w:rPr>
          <w:color w:val="000000"/>
          <w:sz w:val="28"/>
          <w:szCs w:val="28"/>
        </w:rPr>
        <w:t>) частину десяту статті 135 викласти в такій редакції:</w:t>
      </w:r>
    </w:p>
    <w:p w14:paraId="0000001E" w14:textId="77777777" w:rsidR="000B29BF" w:rsidRDefault="00CC1F65">
      <w:pPr>
        <w:pBdr>
          <w:top w:val="nil"/>
          <w:left w:val="nil"/>
          <w:bottom w:val="nil"/>
          <w:right w:val="nil"/>
          <w:between w:val="nil"/>
        </w:pBdr>
        <w:ind w:firstLine="567"/>
        <w:jc w:val="both"/>
        <w:rPr>
          <w:color w:val="000000"/>
          <w:sz w:val="28"/>
          <w:szCs w:val="28"/>
        </w:rPr>
      </w:pPr>
      <w:r>
        <w:rPr>
          <w:color w:val="000000"/>
          <w:sz w:val="28"/>
          <w:szCs w:val="28"/>
        </w:rPr>
        <w:t>«10. Суддя, який не здійснює правосуддя (крім випадків тимчасової непрацездатності, перебування судді у щорічній оплачуваній відпустці), не має права на отримання доплат до посадового окладу. Базовий розмір посадового окладу судді, який тимчасово відсторонений від здійснення правосуддя, становить п’ять прожиткових мінімумів для працездатних осіб, розмір якого встановлено на 1 січня календарного року»;</w:t>
      </w:r>
    </w:p>
    <w:p w14:paraId="0000001F" w14:textId="77777777" w:rsidR="000B29BF" w:rsidRDefault="000B29BF">
      <w:pPr>
        <w:pBdr>
          <w:top w:val="nil"/>
          <w:left w:val="nil"/>
          <w:bottom w:val="nil"/>
          <w:right w:val="nil"/>
          <w:between w:val="nil"/>
        </w:pBdr>
        <w:spacing w:line="276" w:lineRule="auto"/>
        <w:ind w:firstLine="567"/>
        <w:jc w:val="both"/>
        <w:rPr>
          <w:color w:val="000000"/>
          <w:sz w:val="28"/>
          <w:szCs w:val="28"/>
          <w:highlight w:val="white"/>
        </w:rPr>
      </w:pPr>
    </w:p>
    <w:p w14:paraId="00000020" w14:textId="77777777" w:rsidR="000B29BF" w:rsidRDefault="00CC1F65">
      <w:pPr>
        <w:pBdr>
          <w:top w:val="nil"/>
          <w:left w:val="nil"/>
          <w:bottom w:val="nil"/>
          <w:right w:val="nil"/>
          <w:between w:val="nil"/>
        </w:pBdr>
        <w:spacing w:line="276" w:lineRule="auto"/>
        <w:ind w:firstLine="567"/>
        <w:jc w:val="both"/>
        <w:rPr>
          <w:color w:val="000000"/>
          <w:sz w:val="28"/>
          <w:szCs w:val="28"/>
        </w:rPr>
      </w:pPr>
      <w:r>
        <w:rPr>
          <w:color w:val="000000"/>
          <w:sz w:val="28"/>
          <w:szCs w:val="28"/>
          <w:highlight w:val="white"/>
        </w:rPr>
        <w:t xml:space="preserve">II. </w:t>
      </w:r>
      <w:r>
        <w:rPr>
          <w:color w:val="000000"/>
          <w:sz w:val="28"/>
          <w:szCs w:val="28"/>
        </w:rPr>
        <w:t xml:space="preserve">Прикінцеві і перехідні положення </w:t>
      </w:r>
    </w:p>
    <w:p w14:paraId="00000021" w14:textId="77777777" w:rsidR="000B29BF" w:rsidRDefault="00CC1F65">
      <w:pPr>
        <w:pBdr>
          <w:top w:val="nil"/>
          <w:left w:val="nil"/>
          <w:bottom w:val="nil"/>
          <w:right w:val="nil"/>
          <w:between w:val="nil"/>
        </w:pBdr>
        <w:ind w:firstLine="567"/>
        <w:jc w:val="both"/>
        <w:rPr>
          <w:color w:val="000000"/>
          <w:sz w:val="28"/>
          <w:szCs w:val="28"/>
        </w:rPr>
      </w:pPr>
      <w:r>
        <w:rPr>
          <w:color w:val="000000"/>
          <w:sz w:val="28"/>
          <w:szCs w:val="28"/>
        </w:rPr>
        <w:t xml:space="preserve">1. Цей Закон набирає чинності з дня, наступного за днем його опублікування.     </w:t>
      </w:r>
    </w:p>
    <w:p w14:paraId="00000022" w14:textId="77777777" w:rsidR="000B29BF" w:rsidRDefault="00CC1F65">
      <w:pPr>
        <w:pBdr>
          <w:top w:val="nil"/>
          <w:left w:val="nil"/>
          <w:bottom w:val="nil"/>
          <w:right w:val="nil"/>
          <w:between w:val="nil"/>
        </w:pBdr>
        <w:ind w:firstLine="567"/>
        <w:jc w:val="both"/>
        <w:rPr>
          <w:color w:val="000000"/>
          <w:sz w:val="28"/>
          <w:szCs w:val="28"/>
        </w:rPr>
      </w:pPr>
      <w:r>
        <w:rPr>
          <w:color w:val="000000"/>
          <w:sz w:val="28"/>
          <w:szCs w:val="28"/>
        </w:rPr>
        <w:t>2. З дня набрання чинності цим Законом судді, які відправляють правосуддя,  щодо яких станом на дату набрання чинності цим Законом колегією Вищої кваліфікаційної комісії суддів України ухвалено рішення про невідповідність судді займаній посаді, є такими, що тимчасово відсторонені від здійснення правосуддя без ухвалення Вищою радою правосуддя окремого рішення.</w:t>
      </w:r>
    </w:p>
    <w:p w14:paraId="00000023" w14:textId="77777777" w:rsidR="000B29BF" w:rsidRDefault="00CC1F65">
      <w:pPr>
        <w:pBdr>
          <w:top w:val="nil"/>
          <w:left w:val="nil"/>
          <w:bottom w:val="nil"/>
          <w:right w:val="nil"/>
          <w:between w:val="nil"/>
        </w:pBdr>
        <w:spacing w:after="120"/>
        <w:ind w:firstLine="567"/>
        <w:jc w:val="both"/>
        <w:rPr>
          <w:color w:val="000000"/>
          <w:sz w:val="28"/>
          <w:szCs w:val="28"/>
        </w:rPr>
      </w:pPr>
      <w:r>
        <w:rPr>
          <w:color w:val="000000"/>
          <w:sz w:val="28"/>
          <w:szCs w:val="28"/>
        </w:rPr>
        <w:t>3. Частину другу статті 62 Закону України "Про Вищу раду правосуддя" (Відомості Верховної Ради України, 2017 р., № 7–8, ст. 50 із наступними змінами) доповнити абзацом другим такого змісту:</w:t>
      </w:r>
    </w:p>
    <w:p w14:paraId="00000024" w14:textId="77777777" w:rsidR="000B29BF" w:rsidRDefault="00CC1F65">
      <w:pPr>
        <w:pBdr>
          <w:top w:val="nil"/>
          <w:left w:val="nil"/>
          <w:bottom w:val="nil"/>
          <w:right w:val="nil"/>
          <w:between w:val="nil"/>
        </w:pBdr>
        <w:ind w:firstLine="567"/>
        <w:jc w:val="both"/>
        <w:rPr>
          <w:color w:val="000000"/>
          <w:sz w:val="28"/>
          <w:szCs w:val="28"/>
        </w:rPr>
      </w:pPr>
      <w:r>
        <w:rPr>
          <w:color w:val="000000"/>
          <w:sz w:val="28"/>
          <w:szCs w:val="28"/>
        </w:rPr>
        <w:t xml:space="preserve"> «З дня ухвалення Вищою кваліфікаційною комісією суддів  України рішення про невідповідність судді займаній посаді суддя вважається тимчасово відстороненим від здійснення правосуддя без ухвалення Вищою радою правосуддя окремого рішення. У такому випадку тимчасове відсторонення судді від здійснення правосуддя припиняється з дня ухвалення Вищою кваліфікаційною комісією суддів України рішення про відповідність судді займаній посаді або з дня звільнення судді з посади - без ухвалення Вищою радою правосуддя окремого рішення про припинення тимчасового відсторонення судді від здійснення правосуддя».</w:t>
      </w:r>
    </w:p>
    <w:p w14:paraId="00000025" w14:textId="77777777" w:rsidR="000B29BF" w:rsidRDefault="00CC1F65">
      <w:pPr>
        <w:pBdr>
          <w:top w:val="nil"/>
          <w:left w:val="nil"/>
          <w:bottom w:val="nil"/>
          <w:right w:val="nil"/>
          <w:between w:val="nil"/>
        </w:pBdr>
        <w:ind w:firstLine="567"/>
        <w:jc w:val="both"/>
        <w:rPr>
          <w:color w:val="000000"/>
          <w:sz w:val="28"/>
          <w:szCs w:val="28"/>
        </w:rPr>
      </w:pPr>
      <w:r>
        <w:rPr>
          <w:color w:val="000000"/>
          <w:sz w:val="28"/>
          <w:szCs w:val="28"/>
        </w:rPr>
        <w:t>4. Вища рада правосуддя без рекомендації Вищої кваліфікаційної комісії України в порядку, визначеному Регламентом Вищої ради правосуддя, вирішує питання:</w:t>
      </w:r>
    </w:p>
    <w:p w14:paraId="00000026" w14:textId="77777777" w:rsidR="000B29BF" w:rsidRDefault="00CC1F65">
      <w:pPr>
        <w:pBdr>
          <w:top w:val="nil"/>
          <w:left w:val="nil"/>
          <w:bottom w:val="nil"/>
          <w:right w:val="nil"/>
          <w:between w:val="nil"/>
        </w:pBdr>
        <w:ind w:firstLine="567"/>
        <w:jc w:val="both"/>
        <w:rPr>
          <w:color w:val="000000"/>
          <w:sz w:val="28"/>
          <w:szCs w:val="28"/>
        </w:rPr>
      </w:pPr>
      <w:r>
        <w:rPr>
          <w:color w:val="000000"/>
          <w:sz w:val="28"/>
          <w:szCs w:val="28"/>
        </w:rPr>
        <w:t xml:space="preserve">- переведення суддів апеляційних судів, рішення про ліквідації яких прийнято на момент набрання чинності цим законом, до новостворених апеляційних судів відповідної юрисдикції. </w:t>
      </w:r>
    </w:p>
    <w:p w14:paraId="00000027" w14:textId="77777777" w:rsidR="000B29BF" w:rsidRDefault="00CC1F65">
      <w:pPr>
        <w:widowControl w:val="0"/>
        <w:pBdr>
          <w:top w:val="nil"/>
          <w:left w:val="nil"/>
          <w:bottom w:val="nil"/>
          <w:right w:val="nil"/>
          <w:between w:val="nil"/>
        </w:pBd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8"/>
          <w:szCs w:val="28"/>
        </w:rPr>
      </w:pPr>
      <w:r>
        <w:rPr>
          <w:color w:val="000000"/>
          <w:sz w:val="28"/>
          <w:szCs w:val="28"/>
        </w:rPr>
        <w:t xml:space="preserve">- відрядження судді Вищого господарського суду України, Вищого адміністративного суду України, Вищого спеціалізованого суду України з розгляду цивільних і кримінальних справ (крім суддів щодо яких дисциплінарна палата Вищої ради правосуддя прийняла рішення про звільнення з посади судді) на </w:t>
      </w:r>
      <w:r>
        <w:rPr>
          <w:color w:val="000000"/>
          <w:sz w:val="28"/>
          <w:szCs w:val="28"/>
        </w:rPr>
        <w:lastRenderedPageBreak/>
        <w:t>підставі заяви судді до апеляційного суду тієї самої спеціалізації для здійснення правосуддя на два роки, але не довше моменту заповнення вакансії в апеляційному суді у порядку, визначеному законом;</w:t>
      </w:r>
    </w:p>
    <w:p w14:paraId="00000028" w14:textId="77777777" w:rsidR="000B29BF" w:rsidRDefault="00CC1F65">
      <w:pPr>
        <w:pBdr>
          <w:top w:val="nil"/>
          <w:left w:val="nil"/>
          <w:bottom w:val="nil"/>
          <w:right w:val="nil"/>
          <w:between w:val="nil"/>
        </w:pBdr>
        <w:ind w:firstLine="567"/>
        <w:jc w:val="both"/>
        <w:rPr>
          <w:color w:val="000000"/>
          <w:sz w:val="28"/>
          <w:szCs w:val="28"/>
        </w:rPr>
      </w:pPr>
      <w:r>
        <w:rPr>
          <w:color w:val="000000"/>
          <w:sz w:val="28"/>
          <w:szCs w:val="28"/>
        </w:rPr>
        <w:t>5. Вища кваліфікаційна комісія суддів України протягом трьох місяців від дати формування нового складу приймає рішення про проведення повторного оцінювання відповідності займаній посаді суддів щодо яких Вищою радою правосуддя ухвалено рішення про відмову у задоволенні рекомендації Вищої кваліфікаційної комісії суддів України про звільнення з посади судді на підставі підпункту 4 пункту 16-1 розділу XV «Перехідні положення» Конституції України у зв’язку з невідповідністю займаній посаді та відсутнє рішення колегії Вищої кваліфікаційної комісії суддів України про відповідність судді займаній посаді</w:t>
      </w:r>
      <w:r>
        <w:rPr>
          <w:color w:val="000000"/>
          <w:sz w:val="28"/>
          <w:szCs w:val="28"/>
          <w:highlight w:val="white"/>
        </w:rPr>
        <w:t>.</w:t>
      </w:r>
    </w:p>
    <w:p w14:paraId="00000029" w14:textId="77777777" w:rsidR="000B29BF" w:rsidRDefault="000B29BF">
      <w:pPr>
        <w:pBdr>
          <w:top w:val="nil"/>
          <w:left w:val="nil"/>
          <w:bottom w:val="nil"/>
          <w:right w:val="nil"/>
          <w:between w:val="nil"/>
        </w:pBdr>
        <w:ind w:firstLine="567"/>
        <w:jc w:val="both"/>
        <w:rPr>
          <w:color w:val="000000"/>
          <w:sz w:val="28"/>
          <w:szCs w:val="28"/>
        </w:rPr>
      </w:pPr>
    </w:p>
    <w:p w14:paraId="07036E4A" w14:textId="77777777" w:rsidR="00105325" w:rsidRDefault="00105325">
      <w:pPr>
        <w:pBdr>
          <w:top w:val="nil"/>
          <w:left w:val="nil"/>
          <w:bottom w:val="nil"/>
          <w:right w:val="nil"/>
          <w:between w:val="nil"/>
        </w:pBdr>
        <w:ind w:firstLine="567"/>
        <w:jc w:val="both"/>
        <w:rPr>
          <w:color w:val="000000"/>
          <w:sz w:val="28"/>
          <w:szCs w:val="28"/>
        </w:rPr>
      </w:pPr>
    </w:p>
    <w:p w14:paraId="29AAC23C" w14:textId="77777777" w:rsidR="00105325" w:rsidRDefault="00105325">
      <w:pPr>
        <w:pBdr>
          <w:top w:val="nil"/>
          <w:left w:val="nil"/>
          <w:bottom w:val="nil"/>
          <w:right w:val="nil"/>
          <w:between w:val="nil"/>
        </w:pBdr>
        <w:ind w:firstLine="567"/>
        <w:jc w:val="both"/>
        <w:rPr>
          <w:color w:val="000000"/>
          <w:sz w:val="28"/>
          <w:szCs w:val="28"/>
        </w:rPr>
      </w:pPr>
    </w:p>
    <w:p w14:paraId="0000002A" w14:textId="77777777" w:rsidR="000B29BF" w:rsidRDefault="000B29BF">
      <w:pPr>
        <w:pBdr>
          <w:top w:val="nil"/>
          <w:left w:val="nil"/>
          <w:bottom w:val="nil"/>
          <w:right w:val="nil"/>
          <w:between w:val="nil"/>
        </w:pBdr>
        <w:jc w:val="both"/>
        <w:rPr>
          <w:color w:val="000000"/>
          <w:sz w:val="28"/>
          <w:szCs w:val="28"/>
        </w:rPr>
      </w:pPr>
    </w:p>
    <w:p w14:paraId="0000002B" w14:textId="77777777" w:rsidR="000B29BF" w:rsidRDefault="00CC1F65">
      <w:pPr>
        <w:pBdr>
          <w:top w:val="nil"/>
          <w:left w:val="nil"/>
          <w:bottom w:val="nil"/>
          <w:right w:val="nil"/>
          <w:between w:val="nil"/>
        </w:pBdr>
        <w:ind w:firstLine="567"/>
        <w:jc w:val="both"/>
        <w:rPr>
          <w:color w:val="000000"/>
          <w:sz w:val="28"/>
          <w:szCs w:val="28"/>
        </w:rPr>
      </w:pPr>
      <w:r>
        <w:rPr>
          <w:b/>
          <w:color w:val="000000"/>
          <w:sz w:val="28"/>
          <w:szCs w:val="28"/>
        </w:rPr>
        <w:t>Голова Верховної Ради</w:t>
      </w:r>
    </w:p>
    <w:p w14:paraId="0000002C" w14:textId="77777777" w:rsidR="000B29BF" w:rsidRDefault="00CC1F65">
      <w:pPr>
        <w:pBdr>
          <w:top w:val="nil"/>
          <w:left w:val="nil"/>
          <w:bottom w:val="nil"/>
          <w:right w:val="nil"/>
          <w:between w:val="nil"/>
        </w:pBdr>
        <w:ind w:firstLine="567"/>
        <w:jc w:val="both"/>
        <w:rPr>
          <w:color w:val="000000"/>
          <w:sz w:val="28"/>
          <w:szCs w:val="28"/>
        </w:rPr>
      </w:pPr>
      <w:r>
        <w:rPr>
          <w:b/>
          <w:color w:val="000000"/>
          <w:sz w:val="28"/>
          <w:szCs w:val="28"/>
        </w:rPr>
        <w:t xml:space="preserve">             України</w:t>
      </w:r>
    </w:p>
    <w:sectPr w:rsidR="000B29BF">
      <w:footerReference w:type="default" r:id="rId11"/>
      <w:pgSz w:w="11906" w:h="16838"/>
      <w:pgMar w:top="1134" w:right="850" w:bottom="1134"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E1DF68" w14:textId="77777777" w:rsidR="003F71EB" w:rsidRDefault="003F71EB">
      <w:r>
        <w:separator/>
      </w:r>
    </w:p>
  </w:endnote>
  <w:endnote w:type="continuationSeparator" w:id="0">
    <w:p w14:paraId="5255B649" w14:textId="77777777" w:rsidR="003F71EB" w:rsidRDefault="003F71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Antiqua">
    <w:altName w:val="Times New Roman"/>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2D" w14:textId="552B91E0" w:rsidR="000B29BF" w:rsidRDefault="00CC1F65">
    <w:pPr>
      <w:pBdr>
        <w:top w:val="nil"/>
        <w:left w:val="nil"/>
        <w:bottom w:val="nil"/>
        <w:right w:val="nil"/>
        <w:between w:val="nil"/>
      </w:pBdr>
      <w:jc w:val="right"/>
      <w:rPr>
        <w:rFonts w:ascii="Antiqua" w:eastAsia="Antiqua" w:hAnsi="Antiqua" w:cs="Antiqua"/>
        <w:color w:val="000000"/>
        <w:sz w:val="26"/>
        <w:szCs w:val="26"/>
      </w:rPr>
    </w:pPr>
    <w:r>
      <w:rPr>
        <w:rFonts w:ascii="Antiqua" w:eastAsia="Antiqua" w:hAnsi="Antiqua" w:cs="Antiqua"/>
        <w:color w:val="000000"/>
        <w:sz w:val="26"/>
        <w:szCs w:val="26"/>
      </w:rPr>
      <w:fldChar w:fldCharType="begin"/>
    </w:r>
    <w:r>
      <w:rPr>
        <w:rFonts w:ascii="Antiqua" w:eastAsia="Antiqua" w:hAnsi="Antiqua" w:cs="Antiqua"/>
        <w:color w:val="000000"/>
        <w:sz w:val="26"/>
        <w:szCs w:val="26"/>
      </w:rPr>
      <w:instrText>PAGE</w:instrText>
    </w:r>
    <w:r>
      <w:rPr>
        <w:rFonts w:ascii="Antiqua" w:eastAsia="Antiqua" w:hAnsi="Antiqua" w:cs="Antiqua"/>
        <w:color w:val="000000"/>
        <w:sz w:val="26"/>
        <w:szCs w:val="26"/>
      </w:rPr>
      <w:fldChar w:fldCharType="separate"/>
    </w:r>
    <w:r w:rsidR="00B97142">
      <w:rPr>
        <w:rFonts w:ascii="Antiqua" w:eastAsia="Antiqua" w:hAnsi="Antiqua" w:cs="Antiqua"/>
        <w:noProof/>
        <w:color w:val="000000"/>
        <w:sz w:val="26"/>
        <w:szCs w:val="26"/>
      </w:rPr>
      <w:t>1</w:t>
    </w:r>
    <w:r>
      <w:rPr>
        <w:rFonts w:ascii="Antiqua" w:eastAsia="Antiqua" w:hAnsi="Antiqua" w:cs="Antiqua"/>
        <w:color w:val="000000"/>
        <w:sz w:val="26"/>
        <w:szCs w:val="26"/>
      </w:rPr>
      <w:fldChar w:fldCharType="end"/>
    </w:r>
  </w:p>
  <w:p w14:paraId="0000002E" w14:textId="77777777" w:rsidR="000B29BF" w:rsidRDefault="000B29BF">
    <w:pPr>
      <w:pBdr>
        <w:top w:val="nil"/>
        <w:left w:val="nil"/>
        <w:bottom w:val="nil"/>
        <w:right w:val="nil"/>
        <w:between w:val="nil"/>
      </w:pBdr>
      <w:rPr>
        <w:rFonts w:ascii="Antiqua" w:eastAsia="Antiqua" w:hAnsi="Antiqua" w:cs="Antiqua"/>
        <w:color w:val="000000"/>
        <w:sz w:val="26"/>
        <w:szCs w:val="2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E12DCA" w14:textId="77777777" w:rsidR="003F71EB" w:rsidRDefault="003F71EB">
      <w:r>
        <w:separator/>
      </w:r>
    </w:p>
  </w:footnote>
  <w:footnote w:type="continuationSeparator" w:id="0">
    <w:p w14:paraId="24DBBF64" w14:textId="77777777" w:rsidR="003F71EB" w:rsidRDefault="003F71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6752F7C"/>
    <w:multiLevelType w:val="multilevel"/>
    <w:tmpl w:val="D36ED58C"/>
    <w:lvl w:ilvl="0">
      <w:start w:val="1"/>
      <w:numFmt w:val="upperRoman"/>
      <w:lvlText w:val="%1."/>
      <w:lvlJc w:val="left"/>
      <w:pPr>
        <w:ind w:left="1571" w:hanging="720"/>
      </w:pPr>
      <w:rPr>
        <w:vertAlign w:val="baseline"/>
      </w:rPr>
    </w:lvl>
    <w:lvl w:ilvl="1">
      <w:start w:val="1"/>
      <w:numFmt w:val="lowerLetter"/>
      <w:lvlText w:val="%2."/>
      <w:lvlJc w:val="left"/>
      <w:pPr>
        <w:ind w:left="1931" w:hanging="360"/>
      </w:pPr>
      <w:rPr>
        <w:vertAlign w:val="baseline"/>
      </w:rPr>
    </w:lvl>
    <w:lvl w:ilvl="2">
      <w:start w:val="1"/>
      <w:numFmt w:val="lowerRoman"/>
      <w:lvlText w:val="%3."/>
      <w:lvlJc w:val="right"/>
      <w:pPr>
        <w:ind w:left="2651" w:hanging="180"/>
      </w:pPr>
      <w:rPr>
        <w:vertAlign w:val="baseline"/>
      </w:rPr>
    </w:lvl>
    <w:lvl w:ilvl="3">
      <w:start w:val="1"/>
      <w:numFmt w:val="decimal"/>
      <w:lvlText w:val="%4."/>
      <w:lvlJc w:val="left"/>
      <w:pPr>
        <w:ind w:left="3371" w:hanging="360"/>
      </w:pPr>
      <w:rPr>
        <w:vertAlign w:val="baseline"/>
      </w:rPr>
    </w:lvl>
    <w:lvl w:ilvl="4">
      <w:start w:val="1"/>
      <w:numFmt w:val="lowerLetter"/>
      <w:lvlText w:val="%5."/>
      <w:lvlJc w:val="left"/>
      <w:pPr>
        <w:ind w:left="4091" w:hanging="360"/>
      </w:pPr>
      <w:rPr>
        <w:vertAlign w:val="baseline"/>
      </w:rPr>
    </w:lvl>
    <w:lvl w:ilvl="5">
      <w:start w:val="1"/>
      <w:numFmt w:val="lowerRoman"/>
      <w:lvlText w:val="%6."/>
      <w:lvlJc w:val="right"/>
      <w:pPr>
        <w:ind w:left="4811" w:hanging="180"/>
      </w:pPr>
      <w:rPr>
        <w:vertAlign w:val="baseline"/>
      </w:rPr>
    </w:lvl>
    <w:lvl w:ilvl="6">
      <w:start w:val="1"/>
      <w:numFmt w:val="decimal"/>
      <w:lvlText w:val="%7."/>
      <w:lvlJc w:val="left"/>
      <w:pPr>
        <w:ind w:left="5531" w:hanging="360"/>
      </w:pPr>
      <w:rPr>
        <w:vertAlign w:val="baseline"/>
      </w:rPr>
    </w:lvl>
    <w:lvl w:ilvl="7">
      <w:start w:val="1"/>
      <w:numFmt w:val="lowerLetter"/>
      <w:lvlText w:val="%8."/>
      <w:lvlJc w:val="left"/>
      <w:pPr>
        <w:ind w:left="6251" w:hanging="360"/>
      </w:pPr>
      <w:rPr>
        <w:vertAlign w:val="baseline"/>
      </w:rPr>
    </w:lvl>
    <w:lvl w:ilvl="8">
      <w:start w:val="1"/>
      <w:numFmt w:val="lowerRoman"/>
      <w:lvlText w:val="%9."/>
      <w:lvlJc w:val="right"/>
      <w:pPr>
        <w:ind w:left="6971" w:hanging="180"/>
      </w:pPr>
      <w:rPr>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29BF"/>
    <w:rsid w:val="000B29BF"/>
    <w:rsid w:val="00105325"/>
    <w:rsid w:val="00302DA4"/>
    <w:rsid w:val="003F71EB"/>
    <w:rsid w:val="00544AF1"/>
    <w:rsid w:val="008D194F"/>
    <w:rsid w:val="00B97142"/>
    <w:rsid w:val="00CC1F65"/>
    <w:rsid w:val="00E55AE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53F2ED6-8A95-4435-BBE1-751443BDE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go:docsCustomData xmlns:go="http://customooxmlschemas.google.com/" roundtripDataSignature="AMtx7miH1W26dAIrIhFIhUuk2j75hKnXuA==">AMUW2mWRuxlk8Nm6Nm/TlpxHeoDr6Tj4i9nhyWwnREH/uOXHK/Hk/PdhBoBI22oqr1RStNrVGD4aBFYpM+thC31B9EZQbSkwc/chq9VABdCYUU2OkcniAIRmOww9vM3OYrlBINY4Nb5C</go:docsCustomData>
</go:gDocsCustomXmlDataStorage>
</file>

<file path=customXml/item4.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D29E2B9-8D8E-40CB-AA24-A0AF44BB62E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DAD31C8-A7EA-40D5-984C-B08376AC42E6}">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2F891BB8-0C55-4B0B-8BC0-18CE444583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3566</Words>
  <Characters>2034</Characters>
  <Application>Microsoft Office Word</Application>
  <DocSecurity>0</DocSecurity>
  <Lines>16</Lines>
  <Paragraphs>11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2021-07-16T12:11:00Z</dcterms:created>
  <dcterms:modified xsi:type="dcterms:W3CDTF">2021-07-16T12:11:00Z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