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C8007" w14:textId="77777777" w:rsidR="004F3716" w:rsidRPr="00D2026D" w:rsidRDefault="004F3716" w:rsidP="004F3716">
      <w:pPr>
        <w:widowControl w:val="0"/>
        <w:autoSpaceDE w:val="0"/>
        <w:autoSpaceDN w:val="0"/>
        <w:adjustRightInd w:val="0"/>
        <w:spacing w:after="0" w:line="240" w:lineRule="auto"/>
        <w:ind w:left="6946"/>
        <w:jc w:val="both"/>
        <w:rPr>
          <w:rFonts w:ascii="Times New Roman" w:hAnsi="Times New Roman"/>
          <w:b/>
          <w:color w:val="000000"/>
          <w:sz w:val="28"/>
          <w:szCs w:val="28"/>
        </w:rPr>
      </w:pPr>
      <w:bookmarkStart w:id="0" w:name="_GoBack"/>
      <w:bookmarkEnd w:id="0"/>
      <w:r w:rsidRPr="00D2026D">
        <w:rPr>
          <w:rFonts w:ascii="Times New Roman" w:hAnsi="Times New Roman"/>
          <w:b/>
          <w:color w:val="000000"/>
          <w:sz w:val="28"/>
          <w:szCs w:val="28"/>
        </w:rPr>
        <w:t>Проект</w:t>
      </w:r>
    </w:p>
    <w:p w14:paraId="482850A7" w14:textId="77777777" w:rsidR="004F3716" w:rsidRPr="0038065B" w:rsidRDefault="004F3716" w:rsidP="004F3716">
      <w:pPr>
        <w:widowControl w:val="0"/>
        <w:autoSpaceDE w:val="0"/>
        <w:autoSpaceDN w:val="0"/>
        <w:adjustRightInd w:val="0"/>
        <w:spacing w:after="0" w:line="240" w:lineRule="auto"/>
        <w:ind w:left="6946"/>
        <w:jc w:val="both"/>
        <w:rPr>
          <w:rFonts w:ascii="Times New Roman" w:hAnsi="Times New Roman"/>
          <w:b/>
          <w:color w:val="000000"/>
          <w:sz w:val="28"/>
          <w:szCs w:val="28"/>
        </w:rPr>
      </w:pPr>
      <w:r w:rsidRPr="0038065B">
        <w:rPr>
          <w:rFonts w:ascii="Times New Roman" w:hAnsi="Times New Roman"/>
          <w:b/>
          <w:color w:val="000000"/>
          <w:sz w:val="28"/>
          <w:szCs w:val="28"/>
        </w:rPr>
        <w:t>вноситься народними депутатами України</w:t>
      </w:r>
    </w:p>
    <w:p w14:paraId="4DAAF4C7" w14:textId="77777777" w:rsidR="004F3716" w:rsidRDefault="004F3716" w:rsidP="004F3716">
      <w:pPr>
        <w:widowControl w:val="0"/>
        <w:autoSpaceDE w:val="0"/>
        <w:autoSpaceDN w:val="0"/>
        <w:adjustRightInd w:val="0"/>
        <w:spacing w:after="0" w:line="360" w:lineRule="auto"/>
        <w:ind w:firstLine="709"/>
        <w:jc w:val="right"/>
        <w:rPr>
          <w:rFonts w:ascii="Times New Roman CYR" w:hAnsi="Times New Roman CYR" w:cs="Times New Roman CYR"/>
          <w:color w:val="000000"/>
          <w:sz w:val="28"/>
          <w:szCs w:val="28"/>
        </w:rPr>
      </w:pPr>
    </w:p>
    <w:p w14:paraId="327D5587" w14:textId="77777777" w:rsidR="004F3716" w:rsidRDefault="004F3716" w:rsidP="004F3716">
      <w:pPr>
        <w:widowControl w:val="0"/>
        <w:autoSpaceDE w:val="0"/>
        <w:autoSpaceDN w:val="0"/>
        <w:adjustRightInd w:val="0"/>
        <w:spacing w:after="0" w:line="240" w:lineRule="auto"/>
        <w:jc w:val="center"/>
        <w:rPr>
          <w:rFonts w:ascii="Times New Roman CYR" w:hAnsi="Times New Roman CYR" w:cs="Times New Roman CYR"/>
          <w:b/>
          <w:bCs/>
          <w:sz w:val="32"/>
          <w:szCs w:val="32"/>
        </w:rPr>
      </w:pPr>
    </w:p>
    <w:p w14:paraId="3C9454EE" w14:textId="77777777" w:rsidR="008A3089" w:rsidRDefault="008A3089" w:rsidP="004F3716">
      <w:pPr>
        <w:widowControl w:val="0"/>
        <w:autoSpaceDE w:val="0"/>
        <w:autoSpaceDN w:val="0"/>
        <w:adjustRightInd w:val="0"/>
        <w:spacing w:after="0" w:line="240" w:lineRule="auto"/>
        <w:jc w:val="center"/>
        <w:rPr>
          <w:rFonts w:ascii="Times New Roman CYR" w:hAnsi="Times New Roman CYR" w:cs="Times New Roman CYR"/>
          <w:b/>
          <w:bCs/>
          <w:sz w:val="32"/>
          <w:szCs w:val="32"/>
        </w:rPr>
      </w:pPr>
    </w:p>
    <w:p w14:paraId="758D59B2" w14:textId="1DC6DC62" w:rsidR="004F3716" w:rsidRDefault="004F3716" w:rsidP="004F3716">
      <w:pPr>
        <w:widowControl w:val="0"/>
        <w:autoSpaceDE w:val="0"/>
        <w:autoSpaceDN w:val="0"/>
        <w:adjustRightInd w:val="0"/>
        <w:spacing w:after="0" w:line="240" w:lineRule="auto"/>
        <w:jc w:val="center"/>
        <w:rPr>
          <w:rFonts w:ascii="Times New Roman CYR" w:hAnsi="Times New Roman CYR" w:cs="Times New Roman CYR"/>
          <w:b/>
          <w:bCs/>
          <w:sz w:val="32"/>
          <w:szCs w:val="32"/>
        </w:rPr>
      </w:pPr>
      <w:r>
        <w:rPr>
          <w:rFonts w:ascii="Times New Roman CYR" w:hAnsi="Times New Roman CYR" w:cs="Times New Roman CYR"/>
          <w:b/>
          <w:bCs/>
          <w:sz w:val="32"/>
          <w:szCs w:val="32"/>
        </w:rPr>
        <w:t>ЗАКОН УКРАЇНИ</w:t>
      </w:r>
    </w:p>
    <w:p w14:paraId="58A1566C" w14:textId="08D2E9FC" w:rsidR="0062495F" w:rsidRDefault="004F3716" w:rsidP="004F3716">
      <w:pPr>
        <w:widowControl w:val="0"/>
        <w:pBdr>
          <w:bottom w:val="single" w:sz="12" w:space="1" w:color="auto"/>
        </w:pBdr>
        <w:autoSpaceDE w:val="0"/>
        <w:autoSpaceDN w:val="0"/>
        <w:adjustRightInd w:val="0"/>
        <w:spacing w:after="0" w:line="240" w:lineRule="auto"/>
        <w:ind w:firstLine="709"/>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Про внесення змін до </w:t>
      </w:r>
      <w:r w:rsidR="0062495F">
        <w:rPr>
          <w:rFonts w:ascii="Times New Roman CYR" w:hAnsi="Times New Roman CYR" w:cs="Times New Roman CYR"/>
          <w:b/>
          <w:bCs/>
          <w:sz w:val="28"/>
          <w:szCs w:val="28"/>
        </w:rPr>
        <w:t>деяких законодавчих актів щодо переліку активів, які передаються в управління до Національного агентства України з питань виявлення, розшуку та управління активами, одержаними від корупційних та інших злочинів</w:t>
      </w:r>
    </w:p>
    <w:p w14:paraId="42AB86B0" w14:textId="77777777" w:rsidR="004F3716" w:rsidRDefault="004F3716" w:rsidP="004F3716">
      <w:pPr>
        <w:widowControl w:val="0"/>
        <w:autoSpaceDE w:val="0"/>
        <w:autoSpaceDN w:val="0"/>
        <w:adjustRightInd w:val="0"/>
        <w:spacing w:after="120" w:line="240" w:lineRule="auto"/>
        <w:ind w:firstLine="567"/>
        <w:jc w:val="both"/>
        <w:rPr>
          <w:rFonts w:ascii="Times New Roman CYR" w:hAnsi="Times New Roman CYR" w:cs="Times New Roman CYR"/>
          <w:sz w:val="28"/>
          <w:szCs w:val="28"/>
        </w:rPr>
      </w:pPr>
      <w:r>
        <w:rPr>
          <w:rFonts w:ascii="Times New Roman CYR" w:hAnsi="Times New Roman CYR" w:cs="Times New Roman CYR"/>
          <w:sz w:val="28"/>
          <w:szCs w:val="28"/>
        </w:rPr>
        <w:t xml:space="preserve">Верховна Рада України </w:t>
      </w:r>
      <w:r>
        <w:rPr>
          <w:rFonts w:ascii="Times New Roman CYR" w:hAnsi="Times New Roman CYR" w:cs="Times New Roman CYR"/>
          <w:b/>
          <w:bCs/>
          <w:sz w:val="28"/>
          <w:szCs w:val="28"/>
        </w:rPr>
        <w:t>п о с т а н о в л я є</w:t>
      </w:r>
      <w:r>
        <w:rPr>
          <w:rFonts w:ascii="Times New Roman CYR" w:hAnsi="Times New Roman CYR" w:cs="Times New Roman CYR"/>
          <w:sz w:val="28"/>
          <w:szCs w:val="28"/>
        </w:rPr>
        <w:t>:</w:t>
      </w:r>
    </w:p>
    <w:p w14:paraId="14B7FD26" w14:textId="77777777" w:rsidR="0038065B" w:rsidRDefault="0038065B" w:rsidP="004F3716">
      <w:pPr>
        <w:widowControl w:val="0"/>
        <w:autoSpaceDE w:val="0"/>
        <w:autoSpaceDN w:val="0"/>
        <w:adjustRightInd w:val="0"/>
        <w:spacing w:after="120" w:line="240" w:lineRule="auto"/>
        <w:ind w:firstLine="567"/>
        <w:jc w:val="both"/>
        <w:rPr>
          <w:rFonts w:ascii="Times New Roman CYR" w:hAnsi="Times New Roman CYR" w:cs="Times New Roman CYR"/>
          <w:sz w:val="28"/>
          <w:szCs w:val="28"/>
        </w:rPr>
      </w:pPr>
    </w:p>
    <w:p w14:paraId="495AE0A8" w14:textId="1E671DAC" w:rsidR="004F3716" w:rsidRPr="0038065B" w:rsidRDefault="004F3716" w:rsidP="0038065B">
      <w:pPr>
        <w:widowControl w:val="0"/>
        <w:autoSpaceDE w:val="0"/>
        <w:autoSpaceDN w:val="0"/>
        <w:adjustRightInd w:val="0"/>
        <w:spacing w:after="120" w:line="240" w:lineRule="auto"/>
        <w:ind w:firstLine="567"/>
        <w:jc w:val="both"/>
        <w:rPr>
          <w:rFonts w:ascii="Times New Roman" w:hAnsi="Times New Roman"/>
          <w:sz w:val="28"/>
          <w:szCs w:val="28"/>
        </w:rPr>
      </w:pPr>
      <w:r w:rsidRPr="0038065B">
        <w:rPr>
          <w:rFonts w:ascii="Times New Roman" w:hAnsi="Times New Roman"/>
          <w:sz w:val="28"/>
          <w:szCs w:val="28"/>
        </w:rPr>
        <w:t xml:space="preserve">І. </w:t>
      </w:r>
      <w:proofErr w:type="spellStart"/>
      <w:r w:rsidRPr="0038065B">
        <w:rPr>
          <w:rFonts w:ascii="Times New Roman" w:hAnsi="Times New Roman"/>
          <w:sz w:val="28"/>
          <w:szCs w:val="28"/>
        </w:rPr>
        <w:t>Внести</w:t>
      </w:r>
      <w:proofErr w:type="spellEnd"/>
      <w:r w:rsidRPr="0038065B">
        <w:rPr>
          <w:rFonts w:ascii="Times New Roman" w:hAnsi="Times New Roman"/>
          <w:sz w:val="28"/>
          <w:szCs w:val="28"/>
        </w:rPr>
        <w:t xml:space="preserve"> зміни до таких законодавчих актів:</w:t>
      </w:r>
    </w:p>
    <w:p w14:paraId="57BF50B4" w14:textId="58DC786E" w:rsidR="004F3716" w:rsidRPr="0038065B" w:rsidRDefault="004F3716" w:rsidP="0038065B">
      <w:pPr>
        <w:widowControl w:val="0"/>
        <w:numPr>
          <w:ilvl w:val="0"/>
          <w:numId w:val="1"/>
        </w:numPr>
        <w:tabs>
          <w:tab w:val="left" w:pos="851"/>
        </w:tabs>
        <w:autoSpaceDE w:val="0"/>
        <w:autoSpaceDN w:val="0"/>
        <w:adjustRightInd w:val="0"/>
        <w:spacing w:after="120" w:line="240" w:lineRule="auto"/>
        <w:ind w:left="0" w:firstLine="567"/>
        <w:jc w:val="both"/>
        <w:rPr>
          <w:rFonts w:ascii="Times New Roman" w:hAnsi="Times New Roman"/>
          <w:sz w:val="28"/>
          <w:szCs w:val="28"/>
        </w:rPr>
      </w:pPr>
      <w:r w:rsidRPr="0038065B">
        <w:rPr>
          <w:rFonts w:ascii="Times New Roman" w:hAnsi="Times New Roman"/>
          <w:sz w:val="28"/>
          <w:szCs w:val="28"/>
        </w:rPr>
        <w:t>У Цив</w:t>
      </w:r>
      <w:r w:rsidR="005D7488" w:rsidRPr="0038065B">
        <w:rPr>
          <w:rFonts w:ascii="Times New Roman" w:hAnsi="Times New Roman"/>
          <w:sz w:val="28"/>
          <w:szCs w:val="28"/>
        </w:rPr>
        <w:t>і</w:t>
      </w:r>
      <w:r w:rsidRPr="0038065B">
        <w:rPr>
          <w:rFonts w:ascii="Times New Roman" w:hAnsi="Times New Roman"/>
          <w:sz w:val="28"/>
          <w:szCs w:val="28"/>
        </w:rPr>
        <w:t>льному кодексі України (Відомості Верховної Ради України (ВВР), 2003, №№ 40-44, ст.356):</w:t>
      </w:r>
    </w:p>
    <w:p w14:paraId="228B8A64" w14:textId="1700D8D1" w:rsidR="004F3716" w:rsidRPr="0038065B" w:rsidRDefault="0038065B" w:rsidP="0038065B">
      <w:pPr>
        <w:widowControl w:val="0"/>
        <w:tabs>
          <w:tab w:val="left" w:pos="851"/>
        </w:tabs>
        <w:autoSpaceDE w:val="0"/>
        <w:autoSpaceDN w:val="0"/>
        <w:adjustRightInd w:val="0"/>
        <w:spacing w:after="120" w:line="240" w:lineRule="auto"/>
        <w:ind w:firstLine="567"/>
        <w:jc w:val="both"/>
        <w:rPr>
          <w:rFonts w:ascii="Times New Roman" w:hAnsi="Times New Roman"/>
          <w:sz w:val="28"/>
          <w:szCs w:val="28"/>
        </w:rPr>
      </w:pPr>
      <w:r w:rsidRPr="0038065B">
        <w:rPr>
          <w:rFonts w:ascii="Times New Roman" w:hAnsi="Times New Roman"/>
          <w:sz w:val="28"/>
          <w:szCs w:val="28"/>
        </w:rPr>
        <w:t>Ч</w:t>
      </w:r>
      <w:r w:rsidR="004F3716" w:rsidRPr="0038065B">
        <w:rPr>
          <w:rFonts w:ascii="Times New Roman" w:hAnsi="Times New Roman"/>
          <w:sz w:val="28"/>
          <w:szCs w:val="28"/>
        </w:rPr>
        <w:t>астину шосту статт</w:t>
      </w:r>
      <w:r w:rsidRPr="0038065B">
        <w:rPr>
          <w:rFonts w:ascii="Times New Roman" w:hAnsi="Times New Roman"/>
          <w:sz w:val="28"/>
          <w:szCs w:val="28"/>
        </w:rPr>
        <w:t>і</w:t>
      </w:r>
      <w:r w:rsidR="004F3716" w:rsidRPr="0038065B">
        <w:rPr>
          <w:rFonts w:ascii="Times New Roman" w:hAnsi="Times New Roman"/>
          <w:sz w:val="28"/>
          <w:szCs w:val="28"/>
        </w:rPr>
        <w:t xml:space="preserve"> 1032 </w:t>
      </w:r>
      <w:r w:rsidRPr="0038065B">
        <w:rPr>
          <w:rFonts w:ascii="Times New Roman" w:hAnsi="Times New Roman"/>
          <w:sz w:val="28"/>
          <w:szCs w:val="28"/>
        </w:rPr>
        <w:t>після слів «</w:t>
      </w:r>
      <w:r w:rsidRPr="0038065B">
        <w:rPr>
          <w:rStyle w:val="docdata"/>
          <w:rFonts w:ascii="Times New Roman" w:hAnsi="Times New Roman"/>
          <w:color w:val="000000"/>
          <w:sz w:val="28"/>
          <w:szCs w:val="28"/>
        </w:rPr>
        <w:t xml:space="preserve">Національне агентство України з питань виявлення, розшуку та управління активами, </w:t>
      </w:r>
      <w:r w:rsidRPr="0038065B">
        <w:rPr>
          <w:rFonts w:ascii="Times New Roman" w:hAnsi="Times New Roman"/>
          <w:color w:val="000000"/>
          <w:sz w:val="28"/>
          <w:szCs w:val="28"/>
        </w:rPr>
        <w:t xml:space="preserve">одержаними від корупційних та інших злочинів» доповнити </w:t>
      </w:r>
      <w:r w:rsidR="004F3716" w:rsidRPr="0038065B">
        <w:rPr>
          <w:rFonts w:ascii="Times New Roman" w:hAnsi="Times New Roman"/>
          <w:sz w:val="28"/>
          <w:szCs w:val="28"/>
        </w:rPr>
        <w:t>словами «та Кабінет Міністрів України».</w:t>
      </w:r>
    </w:p>
    <w:p w14:paraId="7C831F6D" w14:textId="659D6B12" w:rsidR="004F3716" w:rsidRPr="0038065B" w:rsidRDefault="004F3716" w:rsidP="0038065B">
      <w:pPr>
        <w:widowControl w:val="0"/>
        <w:numPr>
          <w:ilvl w:val="0"/>
          <w:numId w:val="1"/>
        </w:numPr>
        <w:tabs>
          <w:tab w:val="left" w:pos="851"/>
        </w:tabs>
        <w:autoSpaceDE w:val="0"/>
        <w:autoSpaceDN w:val="0"/>
        <w:adjustRightInd w:val="0"/>
        <w:spacing w:after="120" w:line="240" w:lineRule="auto"/>
        <w:ind w:left="0" w:firstLine="567"/>
        <w:jc w:val="both"/>
        <w:rPr>
          <w:rFonts w:ascii="Times New Roman" w:hAnsi="Times New Roman"/>
          <w:sz w:val="28"/>
          <w:szCs w:val="28"/>
        </w:rPr>
      </w:pPr>
      <w:r w:rsidRPr="0038065B">
        <w:rPr>
          <w:rFonts w:ascii="Times New Roman" w:hAnsi="Times New Roman"/>
          <w:sz w:val="28"/>
          <w:szCs w:val="28"/>
        </w:rPr>
        <w:t>У Цивільний процесуальний кодекс України (Відомості Верховної Ради України (ВВР), 2004, № 40-41, 42, ст.492):</w:t>
      </w:r>
    </w:p>
    <w:p w14:paraId="611DE10C" w14:textId="77777777" w:rsidR="004F3716" w:rsidRPr="0038065B" w:rsidRDefault="004F3716" w:rsidP="0038065B">
      <w:pPr>
        <w:widowControl w:val="0"/>
        <w:tabs>
          <w:tab w:val="left" w:pos="851"/>
        </w:tabs>
        <w:autoSpaceDE w:val="0"/>
        <w:autoSpaceDN w:val="0"/>
        <w:adjustRightInd w:val="0"/>
        <w:spacing w:after="120" w:line="240" w:lineRule="auto"/>
        <w:ind w:firstLine="567"/>
        <w:jc w:val="both"/>
        <w:rPr>
          <w:rFonts w:ascii="Times New Roman" w:hAnsi="Times New Roman"/>
          <w:sz w:val="28"/>
          <w:szCs w:val="28"/>
        </w:rPr>
      </w:pPr>
      <w:r w:rsidRPr="0038065B">
        <w:rPr>
          <w:rFonts w:ascii="Times New Roman" w:hAnsi="Times New Roman"/>
          <w:sz w:val="28"/>
          <w:szCs w:val="28"/>
        </w:rPr>
        <w:t>Абзац третій частини п’ятої статті 153 викласти в такій редакції:</w:t>
      </w:r>
    </w:p>
    <w:p w14:paraId="11136424" w14:textId="46BF8114" w:rsidR="004F3716" w:rsidRPr="0038065B" w:rsidRDefault="004F3716" w:rsidP="0038065B">
      <w:pPr>
        <w:pStyle w:val="rvps2"/>
        <w:spacing w:before="0" w:beforeAutospacing="0" w:after="120" w:afterAutospacing="0"/>
        <w:ind w:firstLine="567"/>
        <w:jc w:val="both"/>
        <w:rPr>
          <w:color w:val="000000" w:themeColor="text1"/>
          <w:sz w:val="28"/>
          <w:szCs w:val="28"/>
        </w:rPr>
      </w:pPr>
      <w:r w:rsidRPr="0038065B">
        <w:rPr>
          <w:sz w:val="28"/>
          <w:szCs w:val="28"/>
        </w:rPr>
        <w:t>«</w:t>
      </w:r>
      <w:r w:rsidRPr="0038065B">
        <w:rPr>
          <w:color w:val="000000" w:themeColor="text1"/>
          <w:sz w:val="28"/>
          <w:szCs w:val="28"/>
        </w:rPr>
        <w:t>Активи, вартість яких дорівнює або перевищує 200 розмірів прожиткового мінімуму, встановленого для працездатних осіб на 1 січня відповідного року, які є предметом спору у справі про визнання необґрунтованими активів та їх стягнення в дохід держави і на які накладено арешт із забороною користування, передаються за письмовою згодою власника, а в разі її відсутності - судом Національному агентству України з питань виявлення, розшуку та управління активами, одержаними від корупційних та інших злочинів або Кабінету Міністрів України</w:t>
      </w:r>
      <w:r w:rsidRPr="0038065B">
        <w:rPr>
          <w:b/>
          <w:bCs/>
          <w:color w:val="000000" w:themeColor="text1"/>
          <w:sz w:val="28"/>
          <w:szCs w:val="28"/>
        </w:rPr>
        <w:t xml:space="preserve"> </w:t>
      </w:r>
      <w:r w:rsidRPr="0038065B">
        <w:rPr>
          <w:color w:val="000000" w:themeColor="text1"/>
          <w:sz w:val="28"/>
          <w:szCs w:val="28"/>
        </w:rPr>
        <w:t>для здійснення визначених законом заходів з управління ними. Суд зобов’язаний розглянути зазначене питання у судовому засіданні з повідомленням відповідача.»</w:t>
      </w:r>
    </w:p>
    <w:p w14:paraId="2437BD31" w14:textId="39E33457" w:rsidR="004F3716" w:rsidRPr="0038065B" w:rsidRDefault="004F3716"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3. У Законі України «Про Кабінет Міністрів України» (Відомості Верховної Ради (ВВР), 2014, № 13, ст.222):</w:t>
      </w:r>
    </w:p>
    <w:p w14:paraId="1BDA395C" w14:textId="5E5AB7A7" w:rsidR="004F3716" w:rsidRPr="0038065B" w:rsidRDefault="004F3716"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 xml:space="preserve">Пункт третій частини </w:t>
      </w:r>
      <w:r w:rsidR="0038065B" w:rsidRPr="0038065B">
        <w:rPr>
          <w:color w:val="000000" w:themeColor="text1"/>
          <w:sz w:val="28"/>
          <w:szCs w:val="28"/>
        </w:rPr>
        <w:t>першої</w:t>
      </w:r>
      <w:r w:rsidRPr="0038065B">
        <w:rPr>
          <w:color w:val="000000" w:themeColor="text1"/>
          <w:sz w:val="28"/>
          <w:szCs w:val="28"/>
        </w:rPr>
        <w:t xml:space="preserve"> статті 20 доповнити новим абзацом такого змісту:</w:t>
      </w:r>
    </w:p>
    <w:p w14:paraId="033E4299" w14:textId="4FF00456" w:rsidR="004F3716" w:rsidRPr="0038065B" w:rsidRDefault="004F3716"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 xml:space="preserve">«здійснює управління активами юридичних осіб публічного права (державних підприємств, організацій та установ, у статутному капіталі яких більше 50 відсотків акцій (часток) належать державі), на які накладено арешт у кримінальному провадженні, у тому числі як захід забезпечення позову - лише щодо позову, пред'явленого в інтересах держави, із встановленням заборони розпоряджатися </w:t>
      </w:r>
      <w:r w:rsidRPr="0038065B">
        <w:rPr>
          <w:color w:val="000000" w:themeColor="text1"/>
          <w:sz w:val="28"/>
          <w:szCs w:val="28"/>
        </w:rPr>
        <w:lastRenderedPageBreak/>
        <w:t>та/або користуватися такими активами, а також у позовному провадженні у справах про визнання необґрунтованими активів та їх стягнення в дохід держави із встановленням заборони користуватися такими активами, сума або вартість яких перевищує 200 розмірів прожиткового мінімуму, встановленого для працездатних осіб на 1 січня відповідного року;»</w:t>
      </w:r>
    </w:p>
    <w:p w14:paraId="72D3819C" w14:textId="0E9A8330" w:rsidR="004F3716" w:rsidRPr="0038065B" w:rsidRDefault="004F3716"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4. У Законі України «Про Національне агентство України з питань виявлення, розшуку та управління активами, одержаними від корупційних та інших злочинів» (</w:t>
      </w:r>
      <w:r w:rsidR="00773F57" w:rsidRPr="0038065B">
        <w:rPr>
          <w:color w:val="000000" w:themeColor="text1"/>
          <w:sz w:val="28"/>
          <w:szCs w:val="28"/>
        </w:rPr>
        <w:t>Відомості Верховної Ради (ВВР), 2016, № 1, ст.2) :</w:t>
      </w:r>
    </w:p>
    <w:p w14:paraId="58A78EB8" w14:textId="281692D2" w:rsidR="00773F57" w:rsidRPr="0038065B" w:rsidRDefault="00773F57"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Частину першу статті 19 викласти в такій редакції:</w:t>
      </w:r>
    </w:p>
    <w:p w14:paraId="72D58560" w14:textId="77825CE6" w:rsidR="00773F57" w:rsidRPr="0038065B" w:rsidRDefault="00773F57"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«1.Національне агентство здійснює управління активами юридичних осіб приватного права та фізичних осіб, фізичних осіб-підприємців, на які накладено арешт у кримінальному провадженні, у тому числі як захід забезпечення позову - лише щодо позову, пред'явленого в інтересах держави, із встановленням заборони розпоряджатися та/або користуватися такими активами, а також у позовному провадженні у справах про визнання необґрунтованими активів та їх стягнення в дохід держави із встановленням заборони користуватися такими активами, сума або вартість яких перевищує 200 розмірів прожиткового мінімуму, встановленого для працездатних осіб на 1 січня відповідного року.»</w:t>
      </w:r>
    </w:p>
    <w:p w14:paraId="076D75ED" w14:textId="00B33755" w:rsidR="00773F57" w:rsidRPr="0038065B" w:rsidRDefault="00773F57"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Доповнити статтю 19 частиною третьою та четвертою такого змісту:</w:t>
      </w:r>
    </w:p>
    <w:p w14:paraId="1A83EB80" w14:textId="77777777" w:rsidR="00773F57" w:rsidRPr="0038065B" w:rsidRDefault="00773F57"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«3. Передання активів в управління Національному агентству можливе у розмірі, що відповідає завданим збиткам  державі (заподіяній шкоді)  та/або іншим суб’єктам у конкретному кримінальному провадженні в рамках якого був накладений арешт майна та прийнято рішення про передання активів в управління Національному агентству.</w:t>
      </w:r>
    </w:p>
    <w:p w14:paraId="51EE5CB3" w14:textId="77777777" w:rsidR="00773F57" w:rsidRPr="0038065B" w:rsidRDefault="00773F57"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З метою визначення активів, вартість яких відповідає таким збиткам (шкоді) проводиться експертна оцінка вартості майна, що передається в управління Національному агентству.</w:t>
      </w:r>
    </w:p>
    <w:p w14:paraId="406718A4" w14:textId="77777777" w:rsidR="00773F57" w:rsidRPr="0038065B" w:rsidRDefault="00773F57"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У разі неможливості визначення цілого об’єкту права власності для передання в управління Національному агентству, передачі в управління Національному агентству підлягає частина такого об’єкту у разі можливості, а у разі неможливості передання частини такого об’єкту обирається цілий об’єкт, вартість якого найбільше співпадає з заподіяними збитками (шкодою). При цьому вартість такого об’єкту не може перевищувати 10 відсотків від заподіяних збитків (шкоди).</w:t>
      </w:r>
    </w:p>
    <w:p w14:paraId="271F9338" w14:textId="015F93BB" w:rsidR="00773F57" w:rsidRPr="0038065B" w:rsidRDefault="00773F57"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4. Забороняється передання Національному агентству в управління активів, що належать підприємствам, установам та організаціям приватного права незалежно від організаційно-правової форми, які</w:t>
      </w:r>
      <w:bookmarkStart w:id="1" w:name="n84"/>
      <w:bookmarkEnd w:id="1"/>
      <w:r w:rsidRPr="0038065B">
        <w:rPr>
          <w:rFonts w:ascii="Times New Roman" w:hAnsi="Times New Roman"/>
          <w:color w:val="000000" w:themeColor="text1"/>
          <w:sz w:val="28"/>
          <w:szCs w:val="28"/>
        </w:rPr>
        <w:t xml:space="preserve"> провадять діяльність та надають послуги в галузях енергетики, хімічної промисловості, транспорту, інформаційно-комунікаційних технологій, електронних комунікацій,</w:t>
      </w:r>
      <w:bookmarkStart w:id="2" w:name="n85"/>
      <w:bookmarkEnd w:id="2"/>
      <w:r w:rsidRPr="0038065B">
        <w:rPr>
          <w:rFonts w:ascii="Times New Roman" w:hAnsi="Times New Roman"/>
          <w:color w:val="000000" w:themeColor="text1"/>
          <w:sz w:val="28"/>
          <w:szCs w:val="28"/>
        </w:rPr>
        <w:t xml:space="preserve"> провадять діяльність та надають послуги у сферах централізованого водопостачання, водовідведення, постачання електричної енергії, постачання та видобування природного газу, </w:t>
      </w:r>
      <w:r w:rsidRPr="0038065B">
        <w:rPr>
          <w:rFonts w:ascii="Times New Roman" w:hAnsi="Times New Roman"/>
          <w:color w:val="000000" w:themeColor="text1"/>
          <w:sz w:val="28"/>
          <w:szCs w:val="28"/>
        </w:rPr>
        <w:lastRenderedPageBreak/>
        <w:t xml:space="preserve">виробництва продуктів харчування, сільського господарства, охорони здоров’я, є власниками спеціальних дозволів на користування нафтогазоносними надрами, здійснюють будівництво, капітальний ремонт, реконструкцію, експлуатацію об’єктів транспортної та енергетичної інфраструктури (включаючи об’єкти </w:t>
      </w:r>
      <w:proofErr w:type="spellStart"/>
      <w:r w:rsidRPr="0038065B">
        <w:rPr>
          <w:rFonts w:ascii="Times New Roman" w:hAnsi="Times New Roman"/>
          <w:color w:val="000000" w:themeColor="text1"/>
          <w:sz w:val="28"/>
          <w:szCs w:val="28"/>
        </w:rPr>
        <w:t>нафтогазовидобування</w:t>
      </w:r>
      <w:proofErr w:type="spellEnd"/>
      <w:r w:rsidRPr="0038065B">
        <w:rPr>
          <w:rFonts w:ascii="Times New Roman" w:hAnsi="Times New Roman"/>
          <w:color w:val="000000" w:themeColor="text1"/>
          <w:sz w:val="28"/>
          <w:szCs w:val="28"/>
        </w:rPr>
        <w:t>), геологічне вивчення нафтогазоносності надр (розвідувальні роботи).»</w:t>
      </w:r>
    </w:p>
    <w:p w14:paraId="71FC2E8C" w14:textId="3175F90E" w:rsidR="0038065B" w:rsidRDefault="0038065B" w:rsidP="0038065B">
      <w:pPr>
        <w:pStyle w:val="rvps2"/>
        <w:spacing w:before="0" w:beforeAutospacing="0" w:after="120" w:afterAutospacing="0"/>
        <w:ind w:firstLine="567"/>
        <w:jc w:val="both"/>
        <w:rPr>
          <w:color w:val="000000" w:themeColor="text1"/>
          <w:sz w:val="28"/>
          <w:szCs w:val="28"/>
        </w:rPr>
      </w:pPr>
      <w:r>
        <w:rPr>
          <w:color w:val="000000" w:themeColor="text1"/>
          <w:sz w:val="28"/>
          <w:szCs w:val="28"/>
        </w:rPr>
        <w:t>У статті 20:</w:t>
      </w:r>
    </w:p>
    <w:p w14:paraId="41DC568F" w14:textId="6D3AD0FC" w:rsidR="0038065B" w:rsidRDefault="0038065B" w:rsidP="0038065B">
      <w:pPr>
        <w:pStyle w:val="rvps2"/>
        <w:spacing w:before="0" w:beforeAutospacing="0" w:after="120" w:afterAutospacing="0"/>
        <w:ind w:firstLine="567"/>
        <w:jc w:val="both"/>
        <w:rPr>
          <w:color w:val="000000" w:themeColor="text1"/>
          <w:sz w:val="28"/>
          <w:szCs w:val="28"/>
        </w:rPr>
      </w:pPr>
      <w:r>
        <w:rPr>
          <w:color w:val="000000" w:themeColor="text1"/>
          <w:sz w:val="28"/>
          <w:szCs w:val="28"/>
        </w:rPr>
        <w:t xml:space="preserve">У частині першій: </w:t>
      </w:r>
    </w:p>
    <w:p w14:paraId="1556233B" w14:textId="04704B83" w:rsidR="00773F57" w:rsidRPr="0038065B" w:rsidRDefault="00773F57"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В абзаці першому після слів «здійснюється Національним агентством» доповнити словами «або Кабінетом Міністрів України».</w:t>
      </w:r>
    </w:p>
    <w:p w14:paraId="720B7C16" w14:textId="73EAB40F" w:rsidR="00773F57" w:rsidRPr="0038065B" w:rsidRDefault="00773F57"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 xml:space="preserve">В пункті </w:t>
      </w:r>
      <w:r w:rsidR="0038065B">
        <w:rPr>
          <w:color w:val="000000" w:themeColor="text1"/>
          <w:sz w:val="28"/>
          <w:szCs w:val="28"/>
        </w:rPr>
        <w:t>1</w:t>
      </w:r>
      <w:r w:rsidRPr="0038065B">
        <w:rPr>
          <w:color w:val="000000" w:themeColor="text1"/>
          <w:sz w:val="28"/>
          <w:szCs w:val="28"/>
        </w:rPr>
        <w:t xml:space="preserve"> після слів «рахунках Національного агентства» доповнити словами «або Кабінету Міністрів України».</w:t>
      </w:r>
    </w:p>
    <w:p w14:paraId="13FCEAAE" w14:textId="0E0A956B" w:rsidR="00773F57" w:rsidRPr="0038065B" w:rsidRDefault="00773F57"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 xml:space="preserve">Абзац </w:t>
      </w:r>
      <w:r w:rsidR="0038065B">
        <w:rPr>
          <w:color w:val="000000" w:themeColor="text1"/>
          <w:sz w:val="28"/>
          <w:szCs w:val="28"/>
        </w:rPr>
        <w:t xml:space="preserve">другий пункту 2 </w:t>
      </w:r>
      <w:r w:rsidRPr="0038065B">
        <w:rPr>
          <w:color w:val="000000" w:themeColor="text1"/>
          <w:sz w:val="28"/>
          <w:szCs w:val="28"/>
        </w:rPr>
        <w:t>першої викласти в такій редакції:</w:t>
      </w:r>
    </w:p>
    <w:p w14:paraId="5790DD6A" w14:textId="55EF0AA1" w:rsidR="00773F57" w:rsidRPr="0038065B" w:rsidRDefault="00773F57"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«Майно або кошти банку, а також кошти та інші цінності юридичних або фізичних осіб, що перебувають у банку та на які накладено арешт, передаються в управління (перераховуються на рахунки) Національного агентства або Кабінету Міністрів України не пізніше наступного робочого дня після надходження до банку платіжної вимоги, оформленої Національним агентством або Кабінетом Міністрів України, та доданих до неї копій звернення прокурора, ухвали слідчого судді, суду про накладення арешту.»</w:t>
      </w:r>
    </w:p>
    <w:p w14:paraId="76EEF559" w14:textId="4712E7FD" w:rsidR="00773F57" w:rsidRPr="0038065B" w:rsidRDefault="00773F57"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В частині другій після слів «рахунках Національного агентства» доповнити словами «або Кабінету Міністрів України».</w:t>
      </w:r>
    </w:p>
    <w:p w14:paraId="34D383F4" w14:textId="3B5A9EA4" w:rsidR="00773F57" w:rsidRPr="0038065B" w:rsidRDefault="00773F57"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Частину третю викласти в такій редакції:</w:t>
      </w:r>
    </w:p>
    <w:p w14:paraId="3558994B" w14:textId="77777777" w:rsidR="00671093" w:rsidRPr="0038065B" w:rsidRDefault="00773F57"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«3. У разі надходження винесеного у межах наданих законом повноважень рішення прокурора або судового рішення, що набрало законної сили, яким скасовано арешт розміщених на рахунках Національного агентства або Кабінету Міністрів України грошових коштів або банківських металів, Національне агентство або Кабінет Міністрів України перераховує відповідні кошти та нараховані за ними проценти або здійснює переказ банківських металів та нарахованих за ними процентів на рахунок їх законного власника протягом трьох робочих днів з дня надання ним інформації про реквізити рахунка.»</w:t>
      </w:r>
    </w:p>
    <w:p w14:paraId="32488B74" w14:textId="2DF49E58"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Статтю 21 викласти в такій редакції:</w:t>
      </w:r>
    </w:p>
    <w:p w14:paraId="1B4B9A25" w14:textId="51E68A04"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w:t>
      </w:r>
      <w:r w:rsidRPr="0038065B">
        <w:rPr>
          <w:rStyle w:val="rvts9"/>
          <w:b/>
          <w:bCs/>
          <w:color w:val="000000" w:themeColor="text1"/>
          <w:sz w:val="28"/>
          <w:szCs w:val="28"/>
        </w:rPr>
        <w:t>Стаття 21.</w:t>
      </w:r>
      <w:r w:rsidRPr="0038065B">
        <w:rPr>
          <w:rStyle w:val="apple-converted-space"/>
          <w:color w:val="000000" w:themeColor="text1"/>
          <w:sz w:val="28"/>
          <w:szCs w:val="28"/>
        </w:rPr>
        <w:t> </w:t>
      </w:r>
      <w:r w:rsidRPr="0038065B">
        <w:rPr>
          <w:color w:val="000000" w:themeColor="text1"/>
          <w:sz w:val="28"/>
          <w:szCs w:val="28"/>
        </w:rPr>
        <w:t>Управління рухомим та нерухомим майном, цінними паперами, майновими та іншими правами</w:t>
      </w:r>
    </w:p>
    <w:p w14:paraId="3E6539C2" w14:textId="77777777"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1. Управління рухомим та нерухомим майном, цінними паперами, майновими та іншими правами здійснюється Національним агентством або Кабінетом Міністрів України шляхом реалізації відповідних активів або передачі їх в управління.</w:t>
      </w:r>
    </w:p>
    <w:p w14:paraId="304051B6" w14:textId="77777777" w:rsidR="0062495F"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lastRenderedPageBreak/>
        <w:t>2. Активи, зазначені у частині першій цієї статті, прийняті Національним агентством або Кабінетом Міністрів України в управління, підлягають оцінці, яка здійснюється визначеними за результатами конкурсу суб’єктами оціночної діяльності, та передачі в управління визначеним за результатами конкурсу юридичним особам або фізичним особам - підприємцям у порядку, встановленому законодавством про державні (публічні) закупівлі.</w:t>
      </w:r>
    </w:p>
    <w:p w14:paraId="773CC01D" w14:textId="3C0894C6"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Управління активами здійснюється на підставі договору, укладеного відповідно до</w:t>
      </w:r>
      <w:r w:rsidRPr="0038065B">
        <w:rPr>
          <w:rStyle w:val="apple-converted-space"/>
          <w:color w:val="000000" w:themeColor="text1"/>
          <w:sz w:val="28"/>
          <w:szCs w:val="28"/>
        </w:rPr>
        <w:t> </w:t>
      </w:r>
      <w:hyperlink r:id="rId8" w:anchor="n4815" w:tgtFrame="_blank" w:history="1">
        <w:r w:rsidRPr="0038065B">
          <w:rPr>
            <w:rStyle w:val="a4"/>
            <w:color w:val="000000" w:themeColor="text1"/>
            <w:sz w:val="28"/>
            <w:szCs w:val="28"/>
            <w:u w:val="none"/>
          </w:rPr>
          <w:t>глави 70</w:t>
        </w:r>
      </w:hyperlink>
      <w:r w:rsidRPr="0038065B">
        <w:rPr>
          <w:rStyle w:val="apple-converted-space"/>
          <w:color w:val="000000" w:themeColor="text1"/>
          <w:sz w:val="28"/>
          <w:szCs w:val="28"/>
        </w:rPr>
        <w:t> </w:t>
      </w:r>
      <w:r w:rsidRPr="0038065B">
        <w:rPr>
          <w:color w:val="000000" w:themeColor="text1"/>
          <w:sz w:val="28"/>
          <w:szCs w:val="28"/>
        </w:rPr>
        <w:t>Цивільного кодексу України з урахуванням особливостей, визначених цим Законом.</w:t>
      </w:r>
    </w:p>
    <w:p w14:paraId="70A3113E" w14:textId="77777777"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3.Управління активами, зазначеними у частині першій цієї статті, здійснюється на умовах ефективності, а також збереження (за можливості - збільшення) їх економічної вартості. Управитель має право на плату (винагороду), а також на відшкодування необхідних витрат, зроблених ним у зв’язку з управлінням активами, що відраховуються безпосередньо з доходів від використання прийнятих в управління активів. Управитель не має права відчужувати активи, прийняті ним в управління.</w:t>
      </w:r>
    </w:p>
    <w:p w14:paraId="3AD96957" w14:textId="77777777"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Дія договору про управління активами припиняється у разі скасування арешту прийнятих в управління активів або їх конфіскації, спеціальної конфіскації, іншого судового рішення про їх стягнення в дохід держави.</w:t>
      </w:r>
    </w:p>
    <w:p w14:paraId="6808C9F0" w14:textId="77777777" w:rsidR="0062495F"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Ці та інші умови управління активами зазначаються в договорі між Національним агентством або Кабінетом Міністрів України та управителем.</w:t>
      </w:r>
    </w:p>
    <w:p w14:paraId="3D4E2531" w14:textId="3AE7C1F6"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4. Рухоме майно може бути передано для реалізації без згоди власника за рішенням слідчого судді, суду за наявності хоча б однієї з таких підстав:</w:t>
      </w:r>
    </w:p>
    <w:p w14:paraId="79F5ACE7"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1) майно піддається швидкому псуванню;</w:t>
      </w:r>
    </w:p>
    <w:p w14:paraId="60F70D88"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2) майно швидко втрачає свою вартість;</w:t>
      </w:r>
    </w:p>
    <w:p w14:paraId="00CEFEBD"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3) витрати на зберігання рухомого майна протягом одного календарного року становлять більше 50 відсотків його вартості.</w:t>
      </w:r>
    </w:p>
    <w:p w14:paraId="200F5475"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 xml:space="preserve">Нерухоме майно не може бути передано для реалізації без згоди власника такого майна до винесення обвинувального </w:t>
      </w:r>
      <w:proofErr w:type="spellStart"/>
      <w:r w:rsidRPr="0038065B">
        <w:rPr>
          <w:rFonts w:ascii="Times New Roman" w:hAnsi="Times New Roman"/>
          <w:color w:val="000000" w:themeColor="text1"/>
          <w:sz w:val="28"/>
          <w:szCs w:val="28"/>
        </w:rPr>
        <w:t>вироку</w:t>
      </w:r>
      <w:proofErr w:type="spellEnd"/>
      <w:r w:rsidRPr="0038065B">
        <w:rPr>
          <w:rFonts w:ascii="Times New Roman" w:hAnsi="Times New Roman"/>
          <w:color w:val="000000" w:themeColor="text1"/>
          <w:sz w:val="28"/>
          <w:szCs w:val="28"/>
        </w:rPr>
        <w:t xml:space="preserve"> суду, що набрав законної сили, або іншого судового рішення, що набрало законної сили, яке є підставою для застосування спеціальної конфіскації відповідно до Кримінального процесуального кодексу України, або судового рішення, яке набрало законної сили, про визнання активів необґрунтованими та їх стягнення в дохід держави.</w:t>
      </w:r>
    </w:p>
    <w:p w14:paraId="0727BE09"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Реалізація майна у порядку, передбаченому цією частиною, здійснюється за цінами, не нижчими за ринкові.</w:t>
      </w:r>
    </w:p>
    <w:p w14:paraId="1AB220B9"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 xml:space="preserve">5. Активи, визначені частиною четвертої цієї статті, передаються для реалізації без згоди власника на підставі ухвали слідчого судді або суду про управління активами шляхом реалізації, копія якої надсилається Національному агентству або </w:t>
      </w:r>
      <w:r w:rsidRPr="0038065B">
        <w:rPr>
          <w:rFonts w:ascii="Times New Roman" w:hAnsi="Times New Roman"/>
          <w:color w:val="000000" w:themeColor="text1"/>
          <w:sz w:val="28"/>
          <w:szCs w:val="28"/>
        </w:rPr>
        <w:lastRenderedPageBreak/>
        <w:t>Кабінету Міністрів України негайно після її винесення з відповідним зверненням прокурора.</w:t>
      </w:r>
    </w:p>
    <w:p w14:paraId="3E9E12F1"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Передача для реалізації активів може також здійснюватися за згодою їх власника, підпис на якій засвідчений нотаріально, нотаріально засвідчена копія якої надається Національному агентству або Кабінету Міністрів України з відповідним зверненням прокурора.</w:t>
      </w:r>
    </w:p>
    <w:p w14:paraId="51496C72"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 xml:space="preserve">Реалізація активів відповідно до цього Закону є примусовою реалізацією (примусовим </w:t>
      </w:r>
      <w:proofErr w:type="spellStart"/>
      <w:r w:rsidRPr="0038065B">
        <w:rPr>
          <w:rFonts w:ascii="Times New Roman" w:hAnsi="Times New Roman"/>
          <w:color w:val="000000" w:themeColor="text1"/>
          <w:sz w:val="28"/>
          <w:szCs w:val="28"/>
        </w:rPr>
        <w:t>продажем</w:t>
      </w:r>
      <w:proofErr w:type="spellEnd"/>
      <w:r w:rsidRPr="0038065B">
        <w:rPr>
          <w:rFonts w:ascii="Times New Roman" w:hAnsi="Times New Roman"/>
          <w:color w:val="000000" w:themeColor="text1"/>
          <w:sz w:val="28"/>
          <w:szCs w:val="28"/>
        </w:rPr>
        <w:t>), крім випадків реалізації активів за згодою власника.</w:t>
      </w:r>
    </w:p>
    <w:p w14:paraId="1E2A1CF0" w14:textId="3ABAFD42"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Реалізація активів здійснюється визначеними на конкурсних засадах юридичними особами. Порядок відбору таких юридичних осіб, порядок реалізації активів на прилюдних торгах (аукціонах) та/або електронних торгах визначаються Кабінетом Міністрів України.</w:t>
      </w:r>
    </w:p>
    <w:p w14:paraId="50A4E19A" w14:textId="77777777"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6. Одержані від реалізації активів кошти зараховуються на депозитні рахунки Національного агентства або Кабінету Міністрів України.</w:t>
      </w:r>
    </w:p>
    <w:p w14:paraId="606FB68C" w14:textId="77777777"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7. Управління активами у вигляді частки у статутному (складеному) капіталі чи акцій, паїв:</w:t>
      </w:r>
    </w:p>
    <w:p w14:paraId="38BAFE63" w14:textId="77777777"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1) банку - забезпечується шляхом здійснення на вимогу Національного агентства або Кабінетом Міністрів України передбачених законом та нормативно-правовим актом Національного агентства або Кабінету Міністрів України заходів за погодженням з Національним банком України та Національною комісією з цінних паперів та фондового ринку, а для кооперативних банків - Національним банком України;</w:t>
      </w:r>
    </w:p>
    <w:p w14:paraId="78BDFA85" w14:textId="77777777"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2) страховика - забезпечується шляхом здійснення на вимогу Національного агентства або Кабінету Міністрів України заходів, передбачених законом та нормативно-правовим актом Національного агентства або Кабінету Міністрів України за погодженням з Національним банком України та Національною комісією, що здійснює державне регулювання у сфері ринків фінансових послуг, а для страховиків, створених в організаційно-правовій формі акціонерного товариства, - також Національною комісією з цінних паперів та фондового ринку;</w:t>
      </w:r>
    </w:p>
    <w:p w14:paraId="2B40C95D" w14:textId="77777777"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3) кредитної спілки, управителя фонду операцій з нерухомістю, лізингової компанії, факторингової компанії, ломбарду - забезпечується шляхом здійснення на вимогу Національного агентства або Кабінету Міністрів України заходів, передбачених законом та спільним нормативно-правовим актом Національного агентства або Кабінету Міністрів України та Національної комісії, що здійснює державне регулювання у сфері ринків фінансових послуг.</w:t>
      </w:r>
    </w:p>
    <w:p w14:paraId="21EB4804" w14:textId="286F5397"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У разі здійснення управління активами у вигляді частки у статутному (складеному) капіталі чи акцій, паїв управитель під час здійснення повноважень власника таких активів у вищих органах управління відповідної юридичної особи зобов’язаний погоджувати свої дії з власником таких активів.</w:t>
      </w:r>
    </w:p>
    <w:p w14:paraId="5A369406"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lastRenderedPageBreak/>
        <w:t>8. У разі надходження винесеного у межах наданих законом повноважень рішення прокурора або судового рішення, що набрало законної сили, якими скасовано арешт прийнятих в управління активів, за умови наявності судового рішення у Єдиному державному реєстрі судових рішень, Національне агентство або Кабінет Міністрів України протягом десяти робочих днів повертає їх законному власнику.</w:t>
      </w:r>
    </w:p>
    <w:p w14:paraId="7AD98A76"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 xml:space="preserve"> Рішення прокурора, яким скасовано арешт, направляється до Національного агентства або Кабінету Міністрів України прокурором, а відповідне судове рішення, що набрало законної сили, - судом, слідчим суддею, стороною кримінального провадження, представником юридичної або фізичної особи, стосовно якої здійснюється провадження, третьої особи, щодо майна якої вирішується питання про арешт. </w:t>
      </w:r>
    </w:p>
    <w:p w14:paraId="06A1BA5F" w14:textId="77777777" w:rsidR="00671093" w:rsidRPr="0038065B" w:rsidRDefault="00671093"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У разі якщо активи, щодо яких було скасовано арешт, були реалізовані Національним агентством або Кабінетом Міністрів України у встановленому цим Законом порядку, одержані кошти, а також проценти, нараховані як плата за користування банком такими коштами, повертаються Національним агентством або Кабінетом Міністрів України у безготівковій формі особі, яка була законним власником таких активів на момент їх реалізації, протягом десяти робочих днів з дня отримання відповідного рішення про скасування арешту та реквізитів рахунку такої особи.</w:t>
      </w:r>
    </w:p>
    <w:p w14:paraId="4930ED64" w14:textId="1BAB87E4" w:rsidR="00671093" w:rsidRPr="0038065B" w:rsidRDefault="00671093"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Бездіяльність Національного агентства або Кабінету Міністрів України, яка полягає у неповерненні активів, коштів, одержаних від реалізації арештованих активів, а також процентів, нарахованих як плата за користування банком такими коштами, їх законному власнику може бути оскаржена особою, права, законні інтереси якої порушено, у порядку, встановленому законом.</w:t>
      </w:r>
      <w:r w:rsidR="0062495F" w:rsidRPr="0038065B">
        <w:rPr>
          <w:color w:val="000000" w:themeColor="text1"/>
          <w:sz w:val="28"/>
          <w:szCs w:val="28"/>
        </w:rPr>
        <w:t>»</w:t>
      </w:r>
    </w:p>
    <w:p w14:paraId="1E88FC43" w14:textId="4D84B4DC"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Статтю 21-1 викласти в такій редакції:</w:t>
      </w:r>
    </w:p>
    <w:p w14:paraId="7459505A" w14:textId="77777777" w:rsidR="0062495F" w:rsidRPr="0038065B" w:rsidRDefault="0062495F" w:rsidP="0038065B">
      <w:pPr>
        <w:spacing w:after="120" w:line="240" w:lineRule="auto"/>
        <w:ind w:firstLine="567"/>
        <w:jc w:val="both"/>
        <w:rPr>
          <w:rFonts w:ascii="Times New Roman" w:hAnsi="Times New Roman"/>
          <w:b/>
          <w:bCs/>
          <w:color w:val="000000" w:themeColor="text1"/>
          <w:sz w:val="28"/>
          <w:szCs w:val="28"/>
        </w:rPr>
      </w:pPr>
      <w:r w:rsidRPr="0038065B">
        <w:rPr>
          <w:rFonts w:ascii="Times New Roman" w:hAnsi="Times New Roman"/>
          <w:color w:val="000000" w:themeColor="text1"/>
          <w:sz w:val="28"/>
          <w:szCs w:val="28"/>
        </w:rPr>
        <w:t>«</w:t>
      </w:r>
      <w:r w:rsidRPr="0038065B">
        <w:rPr>
          <w:rFonts w:ascii="Times New Roman" w:hAnsi="Times New Roman"/>
          <w:b/>
          <w:bCs/>
          <w:color w:val="000000" w:themeColor="text1"/>
          <w:sz w:val="28"/>
          <w:szCs w:val="28"/>
        </w:rPr>
        <w:t xml:space="preserve">Стаття </w:t>
      </w:r>
      <w:r w:rsidRPr="0038065B">
        <w:rPr>
          <w:rStyle w:val="rvts9"/>
          <w:rFonts w:ascii="Times New Roman" w:hAnsi="Times New Roman"/>
          <w:b/>
          <w:bCs/>
          <w:color w:val="000000" w:themeColor="text1"/>
          <w:sz w:val="28"/>
          <w:szCs w:val="28"/>
        </w:rPr>
        <w:t>21</w:t>
      </w:r>
      <w:r w:rsidRPr="0038065B">
        <w:rPr>
          <w:rStyle w:val="rvts37"/>
          <w:rFonts w:ascii="Times New Roman" w:hAnsi="Times New Roman"/>
          <w:b/>
          <w:bCs/>
          <w:color w:val="000000" w:themeColor="text1"/>
          <w:sz w:val="28"/>
          <w:szCs w:val="28"/>
          <w:vertAlign w:val="superscript"/>
        </w:rPr>
        <w:t>-1</w:t>
      </w:r>
      <w:r w:rsidRPr="0038065B">
        <w:rPr>
          <w:rFonts w:ascii="Times New Roman" w:hAnsi="Times New Roman"/>
          <w:b/>
          <w:bCs/>
          <w:color w:val="000000" w:themeColor="text1"/>
          <w:sz w:val="28"/>
          <w:szCs w:val="28"/>
        </w:rPr>
        <w:t xml:space="preserve">. </w:t>
      </w:r>
      <w:r w:rsidRPr="0038065B">
        <w:rPr>
          <w:rFonts w:ascii="Times New Roman" w:hAnsi="Times New Roman"/>
          <w:color w:val="000000" w:themeColor="text1"/>
          <w:sz w:val="28"/>
          <w:szCs w:val="28"/>
        </w:rPr>
        <w:t>Передання активів в управління Кабінету Міністрів України</w:t>
      </w:r>
    </w:p>
    <w:p w14:paraId="216C79CB"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1. Кабінет Міністрів України здійснює управління активами юридичних осіб публічного права (державних підприємств, організацій та установ, у статутному капіталі яких більше 50 відсотків акцій (часток) належать державі), на які накладено арешт у кримінальному провадженні, у тому числі як захід забезпечення позову - лише щодо позову, пред'явленого в інтересах держави, із встановленням заборони розпоряджатися та/або користуватися такими активами, а також у позовному провадженні у справах про визнання необґрунтованими активів та їх стягнення в дохід держави із встановленням заборони користуватися такими активами, сума або вартість яких перевищує 200 розмірів прожиткового мінімуму, встановленого для працездатних осіб на 1 січня відповідного року.</w:t>
      </w:r>
    </w:p>
    <w:p w14:paraId="0D4830FB" w14:textId="5A8B5B4C"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Зазначені активи приймаються в управління на підставі ухвали слідчого судді, суду чи згоди власника активів, копії яких надсилаються Кабінету Міністрів України не пізніше наступного робочого дня після їх винесення (надання) з відповідним зверненням прокурора.</w:t>
      </w:r>
    </w:p>
    <w:p w14:paraId="258BB246"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lastRenderedPageBreak/>
        <w:t>2. У разі прийняття в управління активів, які чи права на які та їх обтяження підлягають державній реєстрації, Кабінет Міністрів України надсилає того самого дня інформацію про накладення арешту на активи органам, що ведуть державні реєстри таких активів, прав на них або їх обтяжень. У разі прийняття в управління цінних паперів інформація також надсилається відповідним учасникам депозитарної системи України.</w:t>
      </w:r>
    </w:p>
    <w:p w14:paraId="4A16D244"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3. Передання активів в управління Кабінету Міністрів України можливе у розмірі, що відповідає завданим збиткам  державі (заподіяній шкоді)  та/або іншим суб’єктам у конкретному кримінальному провадженні в рамках якого був накладений арешт майна та прийнято рішення про передання активів в управління Кабінету Міністрів України.</w:t>
      </w:r>
    </w:p>
    <w:p w14:paraId="688D51EB"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З метою визначення активів, вартість яких відповідає таким збиткам (шкоді) проводиться експертна оцінка вартості майна, що передається в управління Кабінету Міністрів України.</w:t>
      </w:r>
    </w:p>
    <w:p w14:paraId="108C8EB3"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У разі неможливості визначення цілого об’єкту права власності для передання в управління Кабінету Міністрів України, передачі в управління Кабінету Міністрів України підлягає частина такого об’єкту у разі можливості, а у разі неможливості передання частини такого об’єкту обирається цілий об’єкт, вартість якого найбільше співпадає з заподіяними збитками (шкодою). При цьому вартість такого об’єкту не може перевищувати 10 відсотків від заподіяних збитків (шкоди).</w:t>
      </w:r>
    </w:p>
    <w:p w14:paraId="62B8F60F" w14:textId="4C8DB09A"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 xml:space="preserve">4. Забороняється передання Кабінету Міністрів України в управління активів, що належать підприємствам, установам та організаціям публічного права незалежно від організаційно-правової форми, які провадять діяльність та надають послуги в галузях енергетики, хімічної промисловості, транспорту, інформаційно-комунікаційних технологій, електронних комунікацій, провадять діяльність та надають послуги у сферах централізованого водопостачання, водовідведення, постачання електричної енергії, постачання та видобування природного газу, виробництва продуктів харчування, сільського господарства, охорони здоров’я, є власниками спеціальних дозволів на користування нафтогазоносними надрами, здійснюють будівництво, капітальний ремонт, реконструкцію, експлуатацію об’єктів транспортної та енергетичної інфраструктури (включаючи об’єкти </w:t>
      </w:r>
      <w:proofErr w:type="spellStart"/>
      <w:r w:rsidRPr="0038065B">
        <w:rPr>
          <w:color w:val="000000" w:themeColor="text1"/>
          <w:sz w:val="28"/>
          <w:szCs w:val="28"/>
        </w:rPr>
        <w:t>нафтогазовидобування</w:t>
      </w:r>
      <w:proofErr w:type="spellEnd"/>
      <w:r w:rsidRPr="0038065B">
        <w:rPr>
          <w:color w:val="000000" w:themeColor="text1"/>
          <w:sz w:val="28"/>
          <w:szCs w:val="28"/>
        </w:rPr>
        <w:t>), геологічне вивчення нафтогазоносності надр (розвідувальні роботи).»</w:t>
      </w:r>
    </w:p>
    <w:p w14:paraId="72BCD0E5" w14:textId="307BA899"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Частину першу статті 22 викласти в такій редакції:</w:t>
      </w:r>
    </w:p>
    <w:p w14:paraId="4C46EE95"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«1. Національне агентство або Кабінет Міністрів України здійснює періодичну, але не рідше одного разу на місяць, перевірку ефективності управління арештованими активами, переданими ним в управління. Управитель зобов’язаний надавати уповноваженим особам Національного агентства або Кабінету Міністрів України доступ до прийнятих в управління активів для огляду, а також до документів щодо управління такими активами та їх використання.</w:t>
      </w:r>
    </w:p>
    <w:p w14:paraId="12FFC90E" w14:textId="4B6C317C"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lastRenderedPageBreak/>
        <w:t>У разі встановлення фактів неналежного управління активами або спроб відчуження активів управителем Національне агентство або Кабінет Міністрів України повідомляє про це відповідним правоохоронним органам для перевірки і реагування згідно із законом та невідкладно здійснює заходи щодо зміни управителя відповідних активів.»</w:t>
      </w:r>
    </w:p>
    <w:p w14:paraId="749A21B1" w14:textId="4D7E7513"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Статтю 23 викласти в такій редакції:</w:t>
      </w:r>
    </w:p>
    <w:p w14:paraId="6BCE0115" w14:textId="563428FA"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w:t>
      </w:r>
      <w:r w:rsidRPr="0038065B">
        <w:rPr>
          <w:rStyle w:val="rvts9"/>
          <w:b/>
          <w:bCs/>
          <w:color w:val="000000" w:themeColor="text1"/>
          <w:sz w:val="28"/>
          <w:szCs w:val="28"/>
        </w:rPr>
        <w:t>Стаття 23.</w:t>
      </w:r>
      <w:r w:rsidRPr="0038065B">
        <w:rPr>
          <w:rStyle w:val="apple-converted-space"/>
          <w:b/>
          <w:bCs/>
          <w:color w:val="000000" w:themeColor="text1"/>
          <w:sz w:val="28"/>
          <w:szCs w:val="28"/>
        </w:rPr>
        <w:t> </w:t>
      </w:r>
      <w:r w:rsidRPr="0038065B">
        <w:rPr>
          <w:color w:val="000000" w:themeColor="text1"/>
          <w:sz w:val="28"/>
          <w:szCs w:val="28"/>
        </w:rPr>
        <w:t>Управління конфіскованими активами</w:t>
      </w:r>
    </w:p>
    <w:p w14:paraId="590C7292"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1. Національне агентство або Кабінет Міністрів України здійснює моніторинг та веде облік судових рішень про конфіскацію, спеціальну конфіскацію, задоволення позовів на користь держави у кримінальних провадженнях, у яких воно здійснювало управління активами. Прокурор інформує Національне агентство або Кабінет Міністрів України про такі судові рішення невідкладно після їх винесення.</w:t>
      </w:r>
    </w:p>
    <w:p w14:paraId="4D943344" w14:textId="77777777" w:rsidR="0062495F" w:rsidRPr="0038065B" w:rsidRDefault="0062495F"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 xml:space="preserve">2. Національне агентство або Кабінет Міністрів України забезпечує виконання судового рішення про конфіскацію, спеціальну конфіскацію активів, стягнення в дохід держави активів, що перебувають в його управлінні. </w:t>
      </w:r>
    </w:p>
    <w:p w14:paraId="497F8494" w14:textId="77777777" w:rsidR="0062495F" w:rsidRPr="0038065B" w:rsidRDefault="0062495F"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 xml:space="preserve"> Міжвідомча комісія з питань реалізації активів, що створюється при Національному агентстві або Кабінету Міністрів України, погоджує реалізацію таких активів, вартість яких перевищує 20 тисяч розмірів прожиткового мінімуму, встановленого для працездатних осіб на 1 січня відповідного року. </w:t>
      </w:r>
    </w:p>
    <w:p w14:paraId="3C0E098B" w14:textId="77777777" w:rsidR="0062495F" w:rsidRPr="0038065B" w:rsidRDefault="0062495F"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 xml:space="preserve">Положення про міжвідомчу комісію з питань реалізації активів та її склад затверджуються Кабінетом Міністрів України. </w:t>
      </w:r>
    </w:p>
    <w:p w14:paraId="0190E2EE" w14:textId="77777777" w:rsidR="0062495F" w:rsidRPr="0038065B" w:rsidRDefault="0062495F"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Реалізація зазначених активів здійснюється відповідно до абзацу четвертого частини п'ятої статті 21 цього Закону.</w:t>
      </w:r>
    </w:p>
    <w:p w14:paraId="2E5E783D" w14:textId="77777777" w:rsidR="0062495F" w:rsidRPr="0038065B" w:rsidRDefault="0062495F"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Договори купівлі-продажу рухомого майна, що реалізується Національним агентством або Кабінетом Міністрів України відповідно до цього Закону, нотаріальному посвідченню не підлягають.</w:t>
      </w:r>
    </w:p>
    <w:p w14:paraId="79378357" w14:textId="77777777" w:rsidR="0062495F" w:rsidRPr="0038065B" w:rsidRDefault="0062495F" w:rsidP="0038065B">
      <w:pPr>
        <w:spacing w:after="120" w:line="240" w:lineRule="auto"/>
        <w:ind w:firstLine="567"/>
        <w:jc w:val="both"/>
        <w:rPr>
          <w:rFonts w:ascii="Times New Roman" w:hAnsi="Times New Roman"/>
          <w:color w:val="000000" w:themeColor="text1"/>
          <w:sz w:val="28"/>
          <w:szCs w:val="28"/>
        </w:rPr>
      </w:pPr>
      <w:r w:rsidRPr="0038065B">
        <w:rPr>
          <w:rFonts w:ascii="Times New Roman" w:hAnsi="Times New Roman"/>
          <w:color w:val="000000" w:themeColor="text1"/>
          <w:sz w:val="28"/>
          <w:szCs w:val="28"/>
        </w:rPr>
        <w:t xml:space="preserve">У разі реалізації Національним агентством або Кабінетом Міністрів України нерухомого майна на прилюдних торгах (аукціонах) та/або електронних торгах відповідно до цього Закону його придбання оформлюється нотаріусом шляхом видачі набувачу свідоцтва про придбання нерухомого майна на підставі </w:t>
      </w:r>
      <w:proofErr w:type="spellStart"/>
      <w:r w:rsidRPr="0038065B">
        <w:rPr>
          <w:rFonts w:ascii="Times New Roman" w:hAnsi="Times New Roman"/>
          <w:color w:val="000000" w:themeColor="text1"/>
          <w:sz w:val="28"/>
          <w:szCs w:val="28"/>
        </w:rPr>
        <w:t>акта</w:t>
      </w:r>
      <w:proofErr w:type="spellEnd"/>
      <w:r w:rsidRPr="0038065B">
        <w:rPr>
          <w:rFonts w:ascii="Times New Roman" w:hAnsi="Times New Roman"/>
          <w:color w:val="000000" w:themeColor="text1"/>
          <w:sz w:val="28"/>
          <w:szCs w:val="28"/>
        </w:rPr>
        <w:t xml:space="preserve"> про реалізацію такого майна, що видається Національним агентством або Кабінетом Міністрів України, та протоколу про проведення таких торгів (аукціону), складеного їх організатором.</w:t>
      </w:r>
    </w:p>
    <w:p w14:paraId="61B69B60"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 xml:space="preserve">Свідоцтво про придбання нерухомого майна на прилюдних торгах (аукціоні) або на електронних торгах є документом, що підтверджує набуття права власності на таке нерухоме майно, і видається нотаріусом набувачу в порядку, встановленому законодавством </w:t>
      </w:r>
    </w:p>
    <w:p w14:paraId="3573905C"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 xml:space="preserve">3. Національне агентство або Кабінет Міністрів України після набрання законної сили судовими рішеннями про конфіскацію, спеціальну конфіскацію, </w:t>
      </w:r>
      <w:r w:rsidRPr="0038065B">
        <w:rPr>
          <w:color w:val="000000" w:themeColor="text1"/>
          <w:sz w:val="28"/>
          <w:szCs w:val="28"/>
        </w:rPr>
        <w:lastRenderedPageBreak/>
        <w:t>стягнення активів в дохід держави в кримінальному провадженні, які перебувають у його управлінні, крім випадків, передбачених частиною другою цієї статті, направляє їх для примусового виконання до органів державної виконавчої служби.</w:t>
      </w:r>
    </w:p>
    <w:p w14:paraId="2D75F523" w14:textId="77777777"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Порядок взаємодії Національного агентства або Кабінету Міністрів України та Міністерства юстиції України при виконанні судових рішень про конфіскацію, спеціальну конфіскацію, стягнення активів в дохід держави в кримінальному провадженні визначається спільним наказом цих органів.</w:t>
      </w:r>
    </w:p>
    <w:p w14:paraId="075E36D1" w14:textId="2BB6B222" w:rsidR="0062495F" w:rsidRPr="0038065B" w:rsidRDefault="0062495F" w:rsidP="0038065B">
      <w:pPr>
        <w:pStyle w:val="rvps2"/>
        <w:spacing w:before="0" w:beforeAutospacing="0" w:after="120" w:afterAutospacing="0"/>
        <w:ind w:firstLine="567"/>
        <w:jc w:val="both"/>
        <w:rPr>
          <w:color w:val="000000" w:themeColor="text1"/>
          <w:sz w:val="28"/>
          <w:szCs w:val="28"/>
        </w:rPr>
      </w:pPr>
      <w:r w:rsidRPr="0038065B">
        <w:rPr>
          <w:color w:val="000000" w:themeColor="text1"/>
          <w:sz w:val="28"/>
          <w:szCs w:val="28"/>
        </w:rPr>
        <w:t xml:space="preserve">4. Встановлені цим Законом правила управління активами, у тому числі щодо самостійного виконання Національним агентством або Кабінетом Міністрів України судових рішень, поширюються на активи, які стягнуто в дохід держави в позовному провадженні у справах про визнання необґрунтованими активів та їх стягнення в дохід держави, особливості якого визначені </w:t>
      </w:r>
      <w:hyperlink r:id="rId9" w:anchor="n8232" w:tgtFrame="_blank" w:history="1">
        <w:r w:rsidRPr="0038065B">
          <w:rPr>
            <w:rStyle w:val="a4"/>
            <w:color w:val="000000" w:themeColor="text1"/>
            <w:sz w:val="28"/>
            <w:szCs w:val="28"/>
            <w:u w:val="none"/>
          </w:rPr>
          <w:t>главою 12</w:t>
        </w:r>
      </w:hyperlink>
      <w:r w:rsidRPr="0038065B">
        <w:rPr>
          <w:color w:val="000000" w:themeColor="text1"/>
          <w:sz w:val="28"/>
          <w:szCs w:val="28"/>
        </w:rPr>
        <w:t xml:space="preserve"> розділу III Цивільного процесуального кодексу України.»</w:t>
      </w:r>
    </w:p>
    <w:p w14:paraId="1ADC7A40" w14:textId="35CEEE37" w:rsidR="0062495F" w:rsidRPr="0038065B" w:rsidRDefault="0038065B" w:rsidP="0038065B">
      <w:pPr>
        <w:pStyle w:val="rvps2"/>
        <w:spacing w:before="0" w:beforeAutospacing="0" w:after="120" w:afterAutospacing="0"/>
        <w:ind w:firstLine="567"/>
        <w:jc w:val="both"/>
        <w:rPr>
          <w:color w:val="000000" w:themeColor="text1"/>
          <w:sz w:val="28"/>
          <w:szCs w:val="28"/>
        </w:rPr>
      </w:pPr>
      <w:r>
        <w:rPr>
          <w:color w:val="000000" w:themeColor="text1"/>
          <w:sz w:val="28"/>
          <w:szCs w:val="28"/>
        </w:rPr>
        <w:t>У ч</w:t>
      </w:r>
      <w:r w:rsidR="0062495F" w:rsidRPr="0038065B">
        <w:rPr>
          <w:color w:val="000000" w:themeColor="text1"/>
          <w:sz w:val="28"/>
          <w:szCs w:val="28"/>
        </w:rPr>
        <w:t>астин</w:t>
      </w:r>
      <w:r>
        <w:rPr>
          <w:color w:val="000000" w:themeColor="text1"/>
          <w:sz w:val="28"/>
          <w:szCs w:val="28"/>
        </w:rPr>
        <w:t>і</w:t>
      </w:r>
      <w:r w:rsidR="0062495F" w:rsidRPr="0038065B">
        <w:rPr>
          <w:color w:val="000000" w:themeColor="text1"/>
          <w:sz w:val="28"/>
          <w:szCs w:val="28"/>
        </w:rPr>
        <w:t xml:space="preserve"> перш</w:t>
      </w:r>
      <w:r>
        <w:rPr>
          <w:color w:val="000000" w:themeColor="text1"/>
          <w:sz w:val="28"/>
          <w:szCs w:val="28"/>
        </w:rPr>
        <w:t xml:space="preserve">ій </w:t>
      </w:r>
      <w:r w:rsidR="0062495F" w:rsidRPr="0038065B">
        <w:rPr>
          <w:color w:val="000000" w:themeColor="text1"/>
          <w:sz w:val="28"/>
          <w:szCs w:val="28"/>
        </w:rPr>
        <w:t xml:space="preserve">статті 24 після слів «здійснюваного Національним агентством» доповнити словами «або Кабінетом Міністрів України». </w:t>
      </w:r>
    </w:p>
    <w:p w14:paraId="65BEFBC1" w14:textId="0C9F5B14" w:rsidR="004F3716" w:rsidRDefault="004F3716" w:rsidP="0038065B">
      <w:pPr>
        <w:widowControl w:val="0"/>
        <w:autoSpaceDE w:val="0"/>
        <w:autoSpaceDN w:val="0"/>
        <w:adjustRightInd w:val="0"/>
        <w:spacing w:after="120" w:line="240" w:lineRule="auto"/>
        <w:ind w:firstLine="567"/>
        <w:jc w:val="both"/>
        <w:rPr>
          <w:rFonts w:ascii="Times New Roman" w:hAnsi="Times New Roman"/>
          <w:sz w:val="28"/>
          <w:szCs w:val="28"/>
        </w:rPr>
      </w:pPr>
      <w:r w:rsidRPr="0038065B">
        <w:rPr>
          <w:rFonts w:ascii="Times New Roman" w:hAnsi="Times New Roman"/>
          <w:bCs/>
          <w:sz w:val="28"/>
          <w:szCs w:val="28"/>
        </w:rPr>
        <w:t>ІІ.</w:t>
      </w:r>
      <w:r w:rsidRPr="0038065B">
        <w:rPr>
          <w:rFonts w:ascii="Times New Roman" w:hAnsi="Times New Roman"/>
          <w:sz w:val="28"/>
          <w:szCs w:val="28"/>
        </w:rPr>
        <w:t xml:space="preserve"> Цей Закон набирає чинності з дня, наступного за днем його опублікування.</w:t>
      </w:r>
    </w:p>
    <w:p w14:paraId="376FD91E" w14:textId="77777777" w:rsidR="008A3089" w:rsidRDefault="008A3089" w:rsidP="0038065B">
      <w:pPr>
        <w:widowControl w:val="0"/>
        <w:autoSpaceDE w:val="0"/>
        <w:autoSpaceDN w:val="0"/>
        <w:adjustRightInd w:val="0"/>
        <w:spacing w:after="120" w:line="240" w:lineRule="auto"/>
        <w:ind w:firstLine="567"/>
        <w:jc w:val="both"/>
        <w:rPr>
          <w:rFonts w:ascii="Times New Roman" w:hAnsi="Times New Roman"/>
          <w:sz w:val="28"/>
          <w:szCs w:val="28"/>
        </w:rPr>
      </w:pPr>
    </w:p>
    <w:p w14:paraId="51F5C0FA" w14:textId="77777777" w:rsidR="008A3089" w:rsidRPr="008A3089" w:rsidRDefault="008A3089" w:rsidP="008A3089">
      <w:pPr>
        <w:widowControl w:val="0"/>
        <w:autoSpaceDE w:val="0"/>
        <w:autoSpaceDN w:val="0"/>
        <w:adjustRightInd w:val="0"/>
        <w:spacing w:after="0" w:line="240" w:lineRule="auto"/>
        <w:ind w:firstLine="567"/>
        <w:jc w:val="both"/>
        <w:rPr>
          <w:rFonts w:ascii="Times New Roman" w:hAnsi="Times New Roman"/>
          <w:b/>
          <w:sz w:val="28"/>
          <w:szCs w:val="28"/>
        </w:rPr>
      </w:pPr>
      <w:r w:rsidRPr="008A3089">
        <w:rPr>
          <w:rFonts w:ascii="Times New Roman" w:hAnsi="Times New Roman"/>
          <w:b/>
          <w:sz w:val="28"/>
          <w:szCs w:val="28"/>
        </w:rPr>
        <w:t xml:space="preserve">Голова Верховної Ради </w:t>
      </w:r>
    </w:p>
    <w:p w14:paraId="58E9251F" w14:textId="5BF90891" w:rsidR="008A3089" w:rsidRPr="008A3089" w:rsidRDefault="008A3089" w:rsidP="008A3089">
      <w:pPr>
        <w:widowControl w:val="0"/>
        <w:autoSpaceDE w:val="0"/>
        <w:autoSpaceDN w:val="0"/>
        <w:adjustRightInd w:val="0"/>
        <w:spacing w:after="0" w:line="240" w:lineRule="auto"/>
        <w:ind w:left="567" w:firstLine="567"/>
        <w:jc w:val="both"/>
        <w:rPr>
          <w:rFonts w:ascii="Times New Roman" w:hAnsi="Times New Roman"/>
          <w:b/>
          <w:sz w:val="28"/>
          <w:szCs w:val="28"/>
        </w:rPr>
      </w:pPr>
      <w:r w:rsidRPr="008A3089">
        <w:rPr>
          <w:rFonts w:ascii="Times New Roman" w:hAnsi="Times New Roman"/>
          <w:b/>
          <w:sz w:val="28"/>
          <w:szCs w:val="28"/>
        </w:rPr>
        <w:t>України</w:t>
      </w:r>
    </w:p>
    <w:p w14:paraId="0341EC35" w14:textId="77777777" w:rsidR="008A3089" w:rsidRPr="0038065B" w:rsidRDefault="008A3089" w:rsidP="0038065B">
      <w:pPr>
        <w:widowControl w:val="0"/>
        <w:autoSpaceDE w:val="0"/>
        <w:autoSpaceDN w:val="0"/>
        <w:adjustRightInd w:val="0"/>
        <w:spacing w:after="120" w:line="240" w:lineRule="auto"/>
        <w:ind w:firstLine="567"/>
        <w:jc w:val="both"/>
        <w:rPr>
          <w:rFonts w:ascii="Times New Roman" w:hAnsi="Times New Roman"/>
          <w:sz w:val="28"/>
          <w:szCs w:val="28"/>
        </w:rPr>
      </w:pPr>
    </w:p>
    <w:p w14:paraId="559E7223" w14:textId="77777777" w:rsidR="004F3716" w:rsidRPr="0038065B" w:rsidRDefault="004F3716" w:rsidP="0038065B">
      <w:pPr>
        <w:widowControl w:val="0"/>
        <w:autoSpaceDE w:val="0"/>
        <w:autoSpaceDN w:val="0"/>
        <w:adjustRightInd w:val="0"/>
        <w:spacing w:after="120" w:line="240" w:lineRule="auto"/>
        <w:ind w:firstLine="567"/>
        <w:rPr>
          <w:rFonts w:ascii="Times New Roman" w:hAnsi="Times New Roman"/>
          <w:b/>
          <w:bCs/>
          <w:sz w:val="28"/>
          <w:szCs w:val="28"/>
        </w:rPr>
      </w:pPr>
    </w:p>
    <w:sectPr w:rsidR="004F3716" w:rsidRPr="0038065B">
      <w:pgSz w:w="12240" w:h="15840"/>
      <w:pgMar w:top="850" w:right="850" w:bottom="850" w:left="1417"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503A2"/>
    <w:multiLevelType w:val="hybridMultilevel"/>
    <w:tmpl w:val="A51234A6"/>
    <w:lvl w:ilvl="0" w:tplc="90C2CF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716"/>
    <w:rsid w:val="0038065B"/>
    <w:rsid w:val="004F3716"/>
    <w:rsid w:val="005C6911"/>
    <w:rsid w:val="005D7488"/>
    <w:rsid w:val="0062495F"/>
    <w:rsid w:val="00671093"/>
    <w:rsid w:val="00773F57"/>
    <w:rsid w:val="008A30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54335"/>
  <w15:chartTrackingRefBased/>
  <w15:docId w15:val="{C512E3C7-A80E-8B4C-81B5-5FBADB62E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3716"/>
    <w:pPr>
      <w:spacing w:after="200" w:line="276" w:lineRule="auto"/>
    </w:pPr>
    <w:rPr>
      <w:rFonts w:eastAsiaTheme="minorEastAsia" w:cs="Times New Roman"/>
      <w:sz w:val="22"/>
      <w:szCs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3716"/>
    <w:pPr>
      <w:ind w:left="720"/>
      <w:contextualSpacing/>
    </w:pPr>
  </w:style>
  <w:style w:type="paragraph" w:customStyle="1" w:styleId="rvps2">
    <w:name w:val="rvps2"/>
    <w:basedOn w:val="a"/>
    <w:rsid w:val="004F371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basedOn w:val="a0"/>
    <w:rsid w:val="00671093"/>
  </w:style>
  <w:style w:type="character" w:customStyle="1" w:styleId="apple-converted-space">
    <w:name w:val="apple-converted-space"/>
    <w:basedOn w:val="a0"/>
    <w:rsid w:val="00671093"/>
  </w:style>
  <w:style w:type="character" w:styleId="a4">
    <w:name w:val="Hyperlink"/>
    <w:basedOn w:val="a0"/>
    <w:uiPriority w:val="99"/>
    <w:semiHidden/>
    <w:unhideWhenUsed/>
    <w:rsid w:val="00671093"/>
    <w:rPr>
      <w:color w:val="0000FF"/>
      <w:u w:val="single"/>
    </w:rPr>
  </w:style>
  <w:style w:type="character" w:customStyle="1" w:styleId="rvts37">
    <w:name w:val="rvts37"/>
    <w:basedOn w:val="a0"/>
    <w:rsid w:val="0062495F"/>
  </w:style>
  <w:style w:type="character" w:customStyle="1" w:styleId="docdata">
    <w:name w:val="docdata"/>
    <w:aliases w:val="docy,v5,2173,baiaagaaboqcaaadlgqaaawkbaaaaaaaaaaaaaaaaaaaaaaaaaaaaaaaaaaaaaaaaaaaaaaaaaaaaaaaaaaaaaaaaaaaaaaaaaaaaaaaaaaaaaaaaaaaaaaaaaaaaaaaaaaaaaaaaaaaaaaaaaaaaaaaaaaaaaaaaaaaaaaaaaaaaaaaaaaaaaaaaaaaaaaaaaaaaaaaaaaaaaaaaaaaaaaaaaaaaaaaaaaaaaaa"/>
    <w:basedOn w:val="a0"/>
    <w:rsid w:val="00380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636828">
      <w:bodyDiv w:val="1"/>
      <w:marLeft w:val="0"/>
      <w:marRight w:val="0"/>
      <w:marTop w:val="0"/>
      <w:marBottom w:val="0"/>
      <w:divBdr>
        <w:top w:val="none" w:sz="0" w:space="0" w:color="auto"/>
        <w:left w:val="none" w:sz="0" w:space="0" w:color="auto"/>
        <w:bottom w:val="none" w:sz="0" w:space="0" w:color="auto"/>
        <w:right w:val="none" w:sz="0" w:space="0" w:color="auto"/>
      </w:divBdr>
    </w:div>
    <w:div w:id="531845233">
      <w:bodyDiv w:val="1"/>
      <w:marLeft w:val="0"/>
      <w:marRight w:val="0"/>
      <w:marTop w:val="0"/>
      <w:marBottom w:val="0"/>
      <w:divBdr>
        <w:top w:val="none" w:sz="0" w:space="0" w:color="auto"/>
        <w:left w:val="none" w:sz="0" w:space="0" w:color="auto"/>
        <w:bottom w:val="none" w:sz="0" w:space="0" w:color="auto"/>
        <w:right w:val="none" w:sz="0" w:space="0" w:color="auto"/>
      </w:divBdr>
    </w:div>
    <w:div w:id="1085034484">
      <w:bodyDiv w:val="1"/>
      <w:marLeft w:val="0"/>
      <w:marRight w:val="0"/>
      <w:marTop w:val="0"/>
      <w:marBottom w:val="0"/>
      <w:divBdr>
        <w:top w:val="none" w:sz="0" w:space="0" w:color="auto"/>
        <w:left w:val="none" w:sz="0" w:space="0" w:color="auto"/>
        <w:bottom w:val="none" w:sz="0" w:space="0" w:color="auto"/>
        <w:right w:val="none" w:sz="0" w:space="0" w:color="auto"/>
      </w:divBdr>
    </w:div>
    <w:div w:id="167657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35-15"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zakon.rada.gov.ua/laws/show/1618-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1322A8-316F-41C8-B5A7-F13E9145A5FF}">
  <ds:schemaRefs>
    <ds:schemaRef ds:uri="http://schemas.microsoft.com/sharepoint/v3/contenttype/forms"/>
  </ds:schemaRefs>
</ds:datastoreItem>
</file>

<file path=customXml/itemProps2.xml><?xml version="1.0" encoding="utf-8"?>
<ds:datastoreItem xmlns:ds="http://schemas.openxmlformats.org/officeDocument/2006/customXml" ds:itemID="{8DFF961E-CFAD-403A-8437-80346D914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070B42-FC09-4EDE-B324-D3A98E06E4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13921</Words>
  <Characters>7936</Characters>
  <Application>Microsoft Office Word</Application>
  <DocSecurity>0</DocSecurity>
  <Lines>66</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2021-07-26T12:42:00Z</dcterms:created>
  <dcterms:modified xsi:type="dcterms:W3CDTF">2021-07-26T12:42:00Z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