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3F6FC6" w14:textId="77777777" w:rsidR="00E4688D" w:rsidRPr="008A24E1" w:rsidRDefault="00E4688D" w:rsidP="009E42CD">
      <w:pPr>
        <w:spacing w:after="0" w:line="240" w:lineRule="auto"/>
        <w:ind w:firstLine="709"/>
        <w:jc w:val="right"/>
        <w:rPr>
          <w:b/>
        </w:rPr>
      </w:pPr>
      <w:bookmarkStart w:id="0" w:name="_GoBack"/>
      <w:bookmarkEnd w:id="0"/>
    </w:p>
    <w:p w14:paraId="485F0BFF" w14:textId="77777777" w:rsidR="00725CAC" w:rsidRDefault="00725CAC" w:rsidP="009E42CD">
      <w:pPr>
        <w:spacing w:after="0" w:line="240" w:lineRule="auto"/>
        <w:jc w:val="center"/>
        <w:rPr>
          <w:b/>
        </w:rPr>
      </w:pPr>
    </w:p>
    <w:p w14:paraId="1A4BD0E5" w14:textId="77777777" w:rsidR="00725CAC" w:rsidRDefault="00725CAC" w:rsidP="009E42CD">
      <w:pPr>
        <w:spacing w:after="0" w:line="240" w:lineRule="auto"/>
        <w:jc w:val="center"/>
        <w:rPr>
          <w:b/>
        </w:rPr>
      </w:pPr>
    </w:p>
    <w:p w14:paraId="447EAF11" w14:textId="77777777" w:rsidR="00725CAC" w:rsidRDefault="00725CAC" w:rsidP="009E42CD">
      <w:pPr>
        <w:spacing w:after="0" w:line="240" w:lineRule="auto"/>
        <w:jc w:val="center"/>
        <w:rPr>
          <w:b/>
        </w:rPr>
      </w:pPr>
    </w:p>
    <w:p w14:paraId="15B7C273" w14:textId="77777777" w:rsidR="00725CAC" w:rsidRDefault="00725CAC" w:rsidP="009E42CD">
      <w:pPr>
        <w:spacing w:after="0" w:line="240" w:lineRule="auto"/>
        <w:jc w:val="center"/>
        <w:rPr>
          <w:b/>
        </w:rPr>
      </w:pPr>
    </w:p>
    <w:p w14:paraId="7E1F5B5F" w14:textId="77777777" w:rsidR="00725CAC" w:rsidRDefault="00725CAC" w:rsidP="009E42CD">
      <w:pPr>
        <w:spacing w:after="0" w:line="240" w:lineRule="auto"/>
        <w:jc w:val="center"/>
        <w:rPr>
          <w:b/>
        </w:rPr>
      </w:pPr>
    </w:p>
    <w:p w14:paraId="510332BB" w14:textId="77777777" w:rsidR="00725CAC" w:rsidRDefault="00725CAC" w:rsidP="009E42CD">
      <w:pPr>
        <w:spacing w:after="0" w:line="240" w:lineRule="auto"/>
        <w:jc w:val="center"/>
        <w:rPr>
          <w:b/>
        </w:rPr>
      </w:pPr>
    </w:p>
    <w:p w14:paraId="4AAFB6FA" w14:textId="2A887BD4" w:rsidR="00E4688D" w:rsidRPr="008A24E1" w:rsidRDefault="00B80762" w:rsidP="009E42CD">
      <w:pPr>
        <w:spacing w:after="0" w:line="240" w:lineRule="auto"/>
        <w:jc w:val="center"/>
        <w:rPr>
          <w:b/>
        </w:rPr>
      </w:pPr>
      <w:r w:rsidRPr="008A24E1">
        <w:rPr>
          <w:b/>
        </w:rPr>
        <w:t>ВИСНОВОК</w:t>
      </w:r>
    </w:p>
    <w:p w14:paraId="500DB79B" w14:textId="77777777" w:rsidR="003A505D" w:rsidRDefault="00B80762" w:rsidP="009E42CD">
      <w:pPr>
        <w:spacing w:after="0" w:line="240" w:lineRule="auto"/>
        <w:jc w:val="center"/>
        <w:rPr>
          <w:b/>
          <w:bCs/>
          <w:color w:val="000000"/>
          <w:lang w:eastAsia="ru-RU"/>
        </w:rPr>
      </w:pPr>
      <w:r w:rsidRPr="008A24E1">
        <w:rPr>
          <w:b/>
        </w:rPr>
        <w:t>на проект Закону України «</w:t>
      </w:r>
      <w:r w:rsidR="00CA6ABA" w:rsidRPr="00CA6ABA">
        <w:rPr>
          <w:b/>
          <w:bCs/>
          <w:color w:val="000000"/>
          <w:lang w:eastAsia="ru-RU"/>
        </w:rPr>
        <w:t xml:space="preserve">Про внесення змін до деяких законодавчих актів щодо переліку активів, які передаються в управління до Національного агентства України з питань виявлення, </w:t>
      </w:r>
    </w:p>
    <w:p w14:paraId="4FDFB6C2" w14:textId="77777777" w:rsidR="003A505D" w:rsidRDefault="00CA6ABA" w:rsidP="009E42CD">
      <w:pPr>
        <w:spacing w:after="0" w:line="240" w:lineRule="auto"/>
        <w:jc w:val="center"/>
        <w:rPr>
          <w:b/>
          <w:bCs/>
          <w:color w:val="000000"/>
          <w:lang w:eastAsia="ru-RU"/>
        </w:rPr>
      </w:pPr>
      <w:r w:rsidRPr="00CA6ABA">
        <w:rPr>
          <w:b/>
          <w:bCs/>
          <w:color w:val="000000"/>
          <w:lang w:eastAsia="ru-RU"/>
        </w:rPr>
        <w:t xml:space="preserve">розшуку та управління активами, одержаними від </w:t>
      </w:r>
    </w:p>
    <w:p w14:paraId="1ADDA3DD" w14:textId="641C364D" w:rsidR="00E4688D" w:rsidRPr="008A24E1" w:rsidRDefault="00CA6ABA" w:rsidP="009E42CD">
      <w:pPr>
        <w:spacing w:after="0" w:line="240" w:lineRule="auto"/>
        <w:jc w:val="center"/>
        <w:rPr>
          <w:b/>
        </w:rPr>
      </w:pPr>
      <w:r w:rsidRPr="00CA6ABA">
        <w:rPr>
          <w:b/>
          <w:bCs/>
          <w:color w:val="000000"/>
          <w:lang w:eastAsia="ru-RU"/>
        </w:rPr>
        <w:t>корупційних та інших злочинів</w:t>
      </w:r>
      <w:r w:rsidR="00B80762" w:rsidRPr="008A24E1">
        <w:rPr>
          <w:b/>
        </w:rPr>
        <w:t>»</w:t>
      </w:r>
    </w:p>
    <w:p w14:paraId="43E41400" w14:textId="77777777" w:rsidR="00E4688D" w:rsidRPr="008A24E1" w:rsidRDefault="00E4688D" w:rsidP="009E42CD">
      <w:pPr>
        <w:spacing w:after="0" w:line="240" w:lineRule="auto"/>
        <w:ind w:firstLine="709"/>
        <w:jc w:val="center"/>
      </w:pPr>
    </w:p>
    <w:p w14:paraId="1FE01F1D" w14:textId="2CCB25A5" w:rsidR="00E4688D" w:rsidRPr="008A24E1" w:rsidRDefault="00B80762" w:rsidP="009E42CD">
      <w:pPr>
        <w:spacing w:after="0" w:line="240" w:lineRule="auto"/>
        <w:ind w:firstLine="709"/>
        <w:jc w:val="both"/>
        <w:rPr>
          <w:color w:val="000000"/>
          <w:lang w:eastAsia="ru-RU"/>
        </w:rPr>
      </w:pPr>
      <w:r w:rsidRPr="008A24E1">
        <w:t>Метою проекту, як зазначено у п. 2 пояснювальної записки до нього</w:t>
      </w:r>
      <w:r w:rsidR="001A6A42" w:rsidRPr="008A24E1">
        <w:t>,</w:t>
      </w:r>
      <w:r w:rsidRPr="008A24E1">
        <w:t xml:space="preserve"> є «</w:t>
      </w:r>
      <w:r w:rsidR="00CA6ABA" w:rsidRPr="00CA6ABA">
        <w:t xml:space="preserve">створення законодавчих передумов для підвищення прозорості системи розшуку та управління активами, одержаними від корупційних та інших злочинів, реалізації таких активів, підвищення інституційної спроможності та ефективності роботи Національного агентства з питань виявлення, розшуку та управління активами, одержаними від корупційних та інших злочинів, збільшення надходжень до державного бюджету від реалізації активів, які перебувають в управлінні Національного агентства, а також усунення </w:t>
      </w:r>
      <w:r w:rsidR="00CA6ABA" w:rsidRPr="0075117C">
        <w:t>суперечностей між чинними актами в частині розшуку, управління та реалізації активів, одержаних від корупційних та інших злочинів</w:t>
      </w:r>
      <w:r w:rsidRPr="0075117C">
        <w:rPr>
          <w:color w:val="000000"/>
        </w:rPr>
        <w:t>»</w:t>
      </w:r>
      <w:r w:rsidRPr="0075117C">
        <w:t xml:space="preserve">. Для </w:t>
      </w:r>
      <w:r w:rsidR="00725CAC" w:rsidRPr="0075117C">
        <w:t xml:space="preserve">цього </w:t>
      </w:r>
      <w:r w:rsidR="0089079A" w:rsidRPr="0075117C">
        <w:t xml:space="preserve"> пропону</w:t>
      </w:r>
      <w:r w:rsidR="007E39E5" w:rsidRPr="0075117C">
        <w:t>є</w:t>
      </w:r>
      <w:r w:rsidRPr="0075117C">
        <w:t xml:space="preserve">ться </w:t>
      </w:r>
      <w:r w:rsidR="00725CAC" w:rsidRPr="0075117C">
        <w:t xml:space="preserve">внести </w:t>
      </w:r>
      <w:r w:rsidRPr="0075117C">
        <w:t xml:space="preserve">відповідні зміни до </w:t>
      </w:r>
      <w:r w:rsidR="00B468DD" w:rsidRPr="0075117C">
        <w:rPr>
          <w:color w:val="000000"/>
          <w:lang w:eastAsia="ru-RU"/>
        </w:rPr>
        <w:t>Цивільного  кодексу України</w:t>
      </w:r>
      <w:r w:rsidR="00F06F56" w:rsidRPr="0075117C">
        <w:rPr>
          <w:color w:val="000000"/>
          <w:lang w:eastAsia="ru-RU"/>
        </w:rPr>
        <w:t xml:space="preserve"> (далі – ЦК)</w:t>
      </w:r>
      <w:r w:rsidR="00B468DD" w:rsidRPr="0075117C">
        <w:rPr>
          <w:color w:val="000000"/>
          <w:lang w:eastAsia="ru-RU"/>
        </w:rPr>
        <w:t xml:space="preserve">, </w:t>
      </w:r>
      <w:r w:rsidRPr="0075117C">
        <w:t>Цивільного процесуального  кодексу України</w:t>
      </w:r>
      <w:r w:rsidR="00F06F56" w:rsidRPr="0075117C">
        <w:t xml:space="preserve"> (далі – ЦПК)</w:t>
      </w:r>
      <w:r w:rsidRPr="0075117C">
        <w:t xml:space="preserve">, </w:t>
      </w:r>
      <w:r w:rsidR="00B46DAB" w:rsidRPr="0075117C">
        <w:t xml:space="preserve">законів України </w:t>
      </w:r>
      <w:r w:rsidR="00B468DD" w:rsidRPr="0075117C">
        <w:t>«</w:t>
      </w:r>
      <w:r w:rsidR="00B468DD" w:rsidRPr="0075117C">
        <w:rPr>
          <w:color w:val="000000"/>
          <w:lang w:eastAsia="ru-RU"/>
        </w:rPr>
        <w:t>Про Кабінет Міністрів України</w:t>
      </w:r>
      <w:r w:rsidR="00B468DD" w:rsidRPr="0075117C">
        <w:t>»</w:t>
      </w:r>
      <w:r w:rsidR="00C85166" w:rsidRPr="0075117C">
        <w:t xml:space="preserve"> та</w:t>
      </w:r>
      <w:r w:rsidR="00B468DD" w:rsidRPr="0075117C">
        <w:t xml:space="preserve"> </w:t>
      </w:r>
      <w:r w:rsidR="00B46DAB" w:rsidRPr="0075117C">
        <w:t>«Про Н</w:t>
      </w:r>
      <w:r w:rsidRPr="0075117C">
        <w:t>аціональне агентство України з питань виявлення,</w:t>
      </w:r>
      <w:r w:rsidRPr="008A24E1">
        <w:t xml:space="preserve"> розшуку та управління активами, одержаними від корупційних та інших злочинів»</w:t>
      </w:r>
      <w:r w:rsidR="00F06F56" w:rsidRPr="008A24E1">
        <w:t xml:space="preserve"> (далі – Закон)</w:t>
      </w:r>
      <w:r w:rsidRPr="008A24E1">
        <w:t>.</w:t>
      </w:r>
    </w:p>
    <w:p w14:paraId="74167093" w14:textId="1C836700" w:rsidR="00E4688D" w:rsidRDefault="00B80762" w:rsidP="009E42CD">
      <w:pPr>
        <w:spacing w:after="0" w:line="240" w:lineRule="auto"/>
        <w:ind w:firstLine="709"/>
        <w:jc w:val="both"/>
        <w:rPr>
          <w:color w:val="000000"/>
        </w:rPr>
      </w:pPr>
      <w:r w:rsidRPr="008A24E1">
        <w:rPr>
          <w:color w:val="000000"/>
        </w:rPr>
        <w:t xml:space="preserve">На думку суб’єктів права законодавчої ініціативи, прийняття проекту </w:t>
      </w:r>
      <w:r w:rsidR="0087293C" w:rsidRPr="008A24E1">
        <w:rPr>
          <w:color w:val="000000"/>
        </w:rPr>
        <w:t>«</w:t>
      </w:r>
      <w:r w:rsidR="00B468DD" w:rsidRPr="008A24E1">
        <w:t xml:space="preserve">дозволить підвищити ефективність системи </w:t>
      </w:r>
      <w:r w:rsidR="00B468DD" w:rsidRPr="008A24E1">
        <w:rPr>
          <w:highlight w:val="white"/>
        </w:rPr>
        <w:t>розшуку та управління активами, одержаними від корупційних та інших злочинів</w:t>
      </w:r>
      <w:r w:rsidR="0087293C" w:rsidRPr="008A24E1">
        <w:t>» (п</w:t>
      </w:r>
      <w:r w:rsidRPr="008A24E1">
        <w:rPr>
          <w:color w:val="000000"/>
        </w:rPr>
        <w:t>.</w:t>
      </w:r>
      <w:r w:rsidR="0087293C" w:rsidRPr="008A24E1">
        <w:rPr>
          <w:color w:val="000000"/>
        </w:rPr>
        <w:t xml:space="preserve"> 6 пояснювальної записки до проекту).</w:t>
      </w:r>
    </w:p>
    <w:p w14:paraId="65F5FDD9" w14:textId="77777777" w:rsidR="00C901D2" w:rsidRPr="00C901D2" w:rsidRDefault="00C901D2" w:rsidP="009E42CD">
      <w:pPr>
        <w:widowControl w:val="0"/>
        <w:suppressAutoHyphens/>
        <w:spacing w:after="0" w:line="240" w:lineRule="auto"/>
        <w:ind w:firstLine="709"/>
        <w:jc w:val="both"/>
        <w:rPr>
          <w:rFonts w:eastAsia="Courier New"/>
          <w:kern w:val="2"/>
          <w:lang w:eastAsia="ar-SA"/>
        </w:rPr>
      </w:pPr>
      <w:r w:rsidRPr="00C901D2">
        <w:rPr>
          <w:kern w:val="2"/>
          <w:lang w:eastAsia="ru-RU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</w:t>
      </w:r>
      <w:r w:rsidRPr="00C901D2">
        <w:rPr>
          <w:rFonts w:eastAsia="Courier New"/>
          <w:kern w:val="2"/>
          <w:lang w:eastAsia="ar-SA"/>
        </w:rPr>
        <w:t>.</w:t>
      </w:r>
    </w:p>
    <w:p w14:paraId="1BE9BDD4" w14:textId="6C8F3FFF" w:rsidR="00E4688D" w:rsidRPr="008A24E1" w:rsidRDefault="00B80762" w:rsidP="009E42CD">
      <w:pPr>
        <w:spacing w:after="0" w:line="240" w:lineRule="auto"/>
        <w:ind w:firstLine="709"/>
        <w:jc w:val="both"/>
      </w:pPr>
      <w:r w:rsidRPr="008A24E1">
        <w:t>Головне управління, розглянувши законопроект, вважає за доцільне висловити щодо нього такі зауваження</w:t>
      </w:r>
      <w:r w:rsidR="00725CAC">
        <w:t xml:space="preserve">. </w:t>
      </w:r>
    </w:p>
    <w:p w14:paraId="10CE2A4D" w14:textId="51C95957" w:rsidR="00721C76" w:rsidRPr="0075117C" w:rsidRDefault="00B80762" w:rsidP="009E42CD">
      <w:pPr>
        <w:spacing w:after="0" w:line="240" w:lineRule="auto"/>
        <w:ind w:firstLine="709"/>
        <w:jc w:val="both"/>
      </w:pPr>
      <w:r w:rsidRPr="008A24E1">
        <w:rPr>
          <w:b/>
        </w:rPr>
        <w:t>1.</w:t>
      </w:r>
      <w:r w:rsidR="00A7640A" w:rsidRPr="008A24E1">
        <w:t xml:space="preserve"> </w:t>
      </w:r>
      <w:r w:rsidR="009F29F1">
        <w:t>Насамперед</w:t>
      </w:r>
      <w:r w:rsidR="00725CAC">
        <w:t xml:space="preserve">, слід звернути увагу, </w:t>
      </w:r>
      <w:r w:rsidR="00E13BB3" w:rsidRPr="00E13BB3">
        <w:t>що</w:t>
      </w:r>
      <w:r w:rsidR="00DA4657" w:rsidRPr="008A24E1">
        <w:rPr>
          <w:rFonts w:ascii="Open Sans" w:hAnsi="Open Sans" w:cs="Open Sans"/>
          <w:color w:val="293A55"/>
          <w:shd w:val="clear" w:color="auto" w:fill="FFFFFF"/>
        </w:rPr>
        <w:t xml:space="preserve"> </w:t>
      </w:r>
      <w:r w:rsidR="002D38B5" w:rsidRPr="008A24E1">
        <w:t xml:space="preserve">частина </w:t>
      </w:r>
      <w:r w:rsidR="00A73571">
        <w:t xml:space="preserve"> п</w:t>
      </w:r>
      <w:r w:rsidR="00725CAC">
        <w:t xml:space="preserve">оложень </w:t>
      </w:r>
      <w:r w:rsidR="00A73571">
        <w:t>проекту, зокрема</w:t>
      </w:r>
      <w:r w:rsidR="00725CAC">
        <w:t>:</w:t>
      </w:r>
      <w:r w:rsidR="00A73571">
        <w:t xml:space="preserve"> </w:t>
      </w:r>
      <w:r w:rsidR="00323B23">
        <w:t xml:space="preserve"> замін</w:t>
      </w:r>
      <w:r w:rsidR="00725CAC">
        <w:t>а критерію</w:t>
      </w:r>
      <w:r w:rsidR="00323B23">
        <w:t xml:space="preserve"> </w:t>
      </w:r>
      <w:r w:rsidR="00725CAC">
        <w:t xml:space="preserve">визначення величини </w:t>
      </w:r>
      <w:r w:rsidR="00A14833">
        <w:t xml:space="preserve"> </w:t>
      </w:r>
      <w:r w:rsidR="00725CAC">
        <w:t xml:space="preserve">активів, які передаються в управління Національному агентству з </w:t>
      </w:r>
      <w:r w:rsidR="00725CAC" w:rsidRPr="00725CAC">
        <w:t xml:space="preserve"> питань виявлення, розшуку та управління активами, одержаними від корупційних та інших злочинів</w:t>
      </w:r>
      <w:r w:rsidR="00725CAC">
        <w:t xml:space="preserve"> (далі – Національне агентство) (зміни до ч. 1 ст. 21 Закону); визначення умовою управління </w:t>
      </w:r>
      <w:r w:rsidR="00A14833">
        <w:t xml:space="preserve"> </w:t>
      </w:r>
      <w:r w:rsidR="00E13BB3" w:rsidRPr="00E13BB3">
        <w:t xml:space="preserve">активами </w:t>
      </w:r>
      <w:r w:rsidR="00ED22FE" w:rsidRPr="00ED22FE">
        <w:t>(за можливост</w:t>
      </w:r>
      <w:r w:rsidR="00ED22FE">
        <w:t>і</w:t>
      </w:r>
      <w:r w:rsidR="00ED22FE" w:rsidRPr="00ED22FE">
        <w:t xml:space="preserve">) </w:t>
      </w:r>
      <w:r w:rsidR="00ED22FE">
        <w:t xml:space="preserve">збільшення їх економічної вартості </w:t>
      </w:r>
      <w:r w:rsidR="00ED22FE">
        <w:br/>
      </w:r>
      <w:r w:rsidR="00ED22FE">
        <w:lastRenderedPageBreak/>
        <w:t>(</w:t>
      </w:r>
      <w:r w:rsidR="006B7635">
        <w:t xml:space="preserve">ч. 3 </w:t>
      </w:r>
      <w:r w:rsidR="00ED22FE">
        <w:t xml:space="preserve">нової редакції </w:t>
      </w:r>
      <w:r w:rsidR="00323B23" w:rsidRPr="0075117C">
        <w:t>ст. 21</w:t>
      </w:r>
      <w:r w:rsidR="009F29F1" w:rsidRPr="0075117C">
        <w:t xml:space="preserve"> Закону</w:t>
      </w:r>
      <w:r w:rsidR="00ED22FE" w:rsidRPr="0075117C">
        <w:t xml:space="preserve">) </w:t>
      </w:r>
      <w:r w:rsidR="00B5317E" w:rsidRPr="0075117C">
        <w:t>та деякі інші в</w:t>
      </w:r>
      <w:r w:rsidR="00ED22FE" w:rsidRPr="0075117C">
        <w:t xml:space="preserve">же </w:t>
      </w:r>
      <w:r w:rsidR="002D38B5" w:rsidRPr="0075117C">
        <w:t xml:space="preserve">враховані </w:t>
      </w:r>
      <w:r w:rsidR="006B7635" w:rsidRPr="0075117C">
        <w:t>у Законі</w:t>
      </w:r>
      <w:r w:rsidR="00ED22FE" w:rsidRPr="0075117C">
        <w:t xml:space="preserve">. </w:t>
      </w:r>
      <w:r w:rsidR="006B7635" w:rsidRPr="0075117C">
        <w:t xml:space="preserve"> </w:t>
      </w:r>
      <w:r w:rsidR="00ED22FE" w:rsidRPr="0075117C">
        <w:t xml:space="preserve">Зазначимо, що відповідні зміни </w:t>
      </w:r>
      <w:r w:rsidR="006B7635" w:rsidRPr="0075117C">
        <w:t xml:space="preserve">внесені </w:t>
      </w:r>
      <w:r w:rsidR="00ED22FE" w:rsidRPr="0075117C">
        <w:t xml:space="preserve">до нього </w:t>
      </w:r>
      <w:r w:rsidR="00721C76" w:rsidRPr="0075117C">
        <w:t>Закон</w:t>
      </w:r>
      <w:r w:rsidR="002D38B5" w:rsidRPr="0075117C">
        <w:t>ом</w:t>
      </w:r>
      <w:r w:rsidR="00721C76" w:rsidRPr="0075117C">
        <w:t xml:space="preserve"> України «Про внесення змін до Закону України «Про Національне агентство України з питань виявлення, розшуку та управління активами, одержаними від корупційних та інших злочинів» щодо гарантій прав інвесторів</w:t>
      </w:r>
      <w:r w:rsidR="009A0166" w:rsidRPr="0075117C">
        <w:t>»</w:t>
      </w:r>
      <w:r w:rsidR="00323B23" w:rsidRPr="0075117C">
        <w:t xml:space="preserve"> </w:t>
      </w:r>
      <w:r w:rsidR="007E39E5" w:rsidRPr="0075117C">
        <w:t xml:space="preserve">від </w:t>
      </w:r>
      <w:r w:rsidR="0075117C" w:rsidRPr="0075117C">
        <w:t xml:space="preserve">14.07.2021 </w:t>
      </w:r>
      <w:r w:rsidR="00323B23" w:rsidRPr="0075117C">
        <w:t>№ 1648-IX</w:t>
      </w:r>
      <w:r w:rsidR="00721C76" w:rsidRPr="0075117C">
        <w:t>, який набув чинності 01.11.2021.</w:t>
      </w:r>
    </w:p>
    <w:p w14:paraId="1BBF1A29" w14:textId="15E99C48" w:rsidR="00EA2F76" w:rsidRDefault="00721C76" w:rsidP="009E42CD">
      <w:pPr>
        <w:spacing w:after="0" w:line="240" w:lineRule="auto"/>
        <w:ind w:firstLine="709"/>
        <w:contextualSpacing/>
        <w:jc w:val="both"/>
        <w:rPr>
          <w:bCs/>
        </w:rPr>
      </w:pPr>
      <w:r w:rsidRPr="0075117C">
        <w:rPr>
          <w:b/>
          <w:bCs/>
        </w:rPr>
        <w:t>2.</w:t>
      </w:r>
      <w:r w:rsidRPr="0075117C">
        <w:t xml:space="preserve"> </w:t>
      </w:r>
      <w:r w:rsidR="00A7640A" w:rsidRPr="0075117C">
        <w:t xml:space="preserve">У проекті пропонується </w:t>
      </w:r>
      <w:r w:rsidR="00690ADB" w:rsidRPr="0075117C">
        <w:t>до функцій Кабінету Міністрів</w:t>
      </w:r>
      <w:r w:rsidR="00690ADB" w:rsidRPr="00117A8C">
        <w:t xml:space="preserve"> України віднести «</w:t>
      </w:r>
      <w:r w:rsidR="00537512" w:rsidRPr="00537512">
        <w:rPr>
          <w:bCs/>
        </w:rPr>
        <w:t xml:space="preserve">управління активами юридичних осіб публічного права (державних підприємств, організацій та установ, у статутному капіталі яких більше </w:t>
      </w:r>
      <w:r w:rsidR="004944E5">
        <w:rPr>
          <w:bCs/>
        </w:rPr>
        <w:br/>
      </w:r>
      <w:r w:rsidR="00537512" w:rsidRPr="00537512">
        <w:rPr>
          <w:bCs/>
        </w:rPr>
        <w:t xml:space="preserve">50 відсотків акцій (часток) належать державі), на які накладено арешт у кримінальному провадженні, у тому числі як захід забезпечення позову - лише щодо позову, пред'явленого в інтересах держави, із встановленням заборони </w:t>
      </w:r>
      <w:r w:rsidR="00537512" w:rsidRPr="0075117C">
        <w:rPr>
          <w:bCs/>
        </w:rPr>
        <w:t>розпоряджатися та/або користуватися такими активами, а також у позовному провадженні у справах про визнання необґрунтованими активів та їх стягнення в дохід держави із встановленням заборони користуватися такими активами, сума або вартість яких перевищує 200 розмірів прожиткового мінімуму, встановленого для працездатних осіб на 1 січня відповідного року</w:t>
      </w:r>
      <w:r w:rsidR="00AE5CA9" w:rsidRPr="0075117C">
        <w:rPr>
          <w:bCs/>
        </w:rPr>
        <w:t>» (новий абзац п. 3 ч. 1 ст. 20 Закону України «Про Кабінет Міністрів України</w:t>
      </w:r>
      <w:r w:rsidR="00B5317E" w:rsidRPr="0075117C">
        <w:rPr>
          <w:bCs/>
        </w:rPr>
        <w:t>»</w:t>
      </w:r>
      <w:r w:rsidR="00AE5CA9" w:rsidRPr="0075117C">
        <w:rPr>
          <w:bCs/>
        </w:rPr>
        <w:t>)</w:t>
      </w:r>
      <w:r w:rsidR="00224EA3" w:rsidRPr="0075117C">
        <w:rPr>
          <w:bCs/>
        </w:rPr>
        <w:t>.</w:t>
      </w:r>
      <w:r w:rsidR="00537512" w:rsidRPr="0075117C">
        <w:rPr>
          <w:bCs/>
        </w:rPr>
        <w:t xml:space="preserve"> </w:t>
      </w:r>
      <w:r w:rsidR="00EA2F76" w:rsidRPr="0075117C">
        <w:rPr>
          <w:bCs/>
        </w:rPr>
        <w:t xml:space="preserve"> Водночас вказане положення не кореспондується з</w:t>
      </w:r>
      <w:r w:rsidR="007E39E5" w:rsidRPr="0075117C">
        <w:rPr>
          <w:bCs/>
        </w:rPr>
        <w:t>і</w:t>
      </w:r>
      <w:r w:rsidR="00EA2F76" w:rsidRPr="0075117C">
        <w:rPr>
          <w:bCs/>
        </w:rPr>
        <w:t xml:space="preserve"> змінами, які вносяться до ч. 5 ст. 153 ЦПК, згідно з якими «активи, вартість яких дорівнює або перевищує 200 розмірів прожиткового мінімуму, встановленого для працездатних осіб на 1 січня відповідного року, які є предметом спору у справі про визнання необґрунтованими активів та їх стягнення в дохід держави і на які накладено арешт із забороною користування, передаються за письмовою згодою власника, а в разі її відсутності - судом </w:t>
      </w:r>
      <w:r w:rsidR="00EA2F76" w:rsidRPr="0075117C">
        <w:rPr>
          <w:bCs/>
          <w:i/>
        </w:rPr>
        <w:t>Національному агентству України з питань виявлення, розшуку та управління активами, одержаними</w:t>
      </w:r>
      <w:r w:rsidR="00EA2F76" w:rsidRPr="00EA2F76">
        <w:rPr>
          <w:bCs/>
          <w:i/>
        </w:rPr>
        <w:t xml:space="preserve"> від корупційних та інших злочинів або Кабінету Міністрів України</w:t>
      </w:r>
      <w:r w:rsidR="00EA2F76" w:rsidRPr="00EA2F76">
        <w:rPr>
          <w:bCs/>
        </w:rPr>
        <w:t xml:space="preserve"> для здійснення визначених законом заходів з управління ними</w:t>
      </w:r>
      <w:r w:rsidR="00EA2F76">
        <w:rPr>
          <w:bCs/>
        </w:rPr>
        <w:t>»</w:t>
      </w:r>
      <w:r w:rsidR="00EA2F76" w:rsidRPr="00EA2F76">
        <w:rPr>
          <w:bCs/>
        </w:rPr>
        <w:t xml:space="preserve">. </w:t>
      </w:r>
      <w:r w:rsidR="00B5317E">
        <w:rPr>
          <w:bCs/>
        </w:rPr>
        <w:t xml:space="preserve">Крім цього, слід звернути увагу, що </w:t>
      </w:r>
      <w:r w:rsidR="00B5317E" w:rsidRPr="00B5317E">
        <w:rPr>
          <w:bCs/>
        </w:rPr>
        <w:t>організаці</w:t>
      </w:r>
      <w:r w:rsidR="00B5317E">
        <w:rPr>
          <w:bCs/>
        </w:rPr>
        <w:t>ї</w:t>
      </w:r>
      <w:r w:rsidR="00B5317E" w:rsidRPr="00B5317E">
        <w:rPr>
          <w:bCs/>
        </w:rPr>
        <w:t xml:space="preserve"> та установ</w:t>
      </w:r>
      <w:r w:rsidR="00B5317E">
        <w:rPr>
          <w:bCs/>
        </w:rPr>
        <w:t>и</w:t>
      </w:r>
      <w:r w:rsidR="00B5317E" w:rsidRPr="00B5317E">
        <w:rPr>
          <w:bCs/>
        </w:rPr>
        <w:t>, у статутному капіталі яких більше 50 відсотків акцій (часток) належать державі</w:t>
      </w:r>
      <w:r w:rsidR="00B5317E">
        <w:rPr>
          <w:bCs/>
        </w:rPr>
        <w:t>, за своєю природою є юридичними особами приватного, а не публічного права.</w:t>
      </w:r>
    </w:p>
    <w:p w14:paraId="72EC72C0" w14:textId="20187B39" w:rsidR="00F47897" w:rsidRDefault="00EA2F76" w:rsidP="009E42CD">
      <w:pPr>
        <w:spacing w:after="0" w:line="240" w:lineRule="auto"/>
        <w:ind w:firstLine="709"/>
        <w:contextualSpacing/>
        <w:jc w:val="both"/>
        <w:rPr>
          <w:bCs/>
        </w:rPr>
      </w:pPr>
      <w:r>
        <w:rPr>
          <w:bCs/>
        </w:rPr>
        <w:t>Вважаємо також, що передача Кабінету Міністрів України в управління частини активів, одержаних від корупційних та інших злочинів</w:t>
      </w:r>
      <w:r w:rsidR="00B5317E">
        <w:rPr>
          <w:bCs/>
        </w:rPr>
        <w:t>,</w:t>
      </w:r>
      <w:r>
        <w:rPr>
          <w:bCs/>
        </w:rPr>
        <w:t xml:space="preserve"> </w:t>
      </w:r>
      <w:r w:rsidR="00567AF1">
        <w:rPr>
          <w:bCs/>
        </w:rPr>
        <w:t xml:space="preserve">не враховує того, що Національне агентство створено як </w:t>
      </w:r>
      <w:r w:rsidR="00567AF1" w:rsidRPr="0075117C">
        <w:rPr>
          <w:bCs/>
        </w:rPr>
        <w:t>спеціалізований орган з управління активами, одержаними від корупційних та інших злочинів</w:t>
      </w:r>
      <w:r w:rsidRPr="0075117C">
        <w:rPr>
          <w:bCs/>
        </w:rPr>
        <w:t>.</w:t>
      </w:r>
      <w:r w:rsidR="00567AF1" w:rsidRPr="0075117C">
        <w:rPr>
          <w:bCs/>
        </w:rPr>
        <w:t xml:space="preserve"> </w:t>
      </w:r>
      <w:r w:rsidRPr="0075117C">
        <w:rPr>
          <w:bCs/>
        </w:rPr>
        <w:t xml:space="preserve">У зв’язку з цим </w:t>
      </w:r>
      <w:r w:rsidR="00567AF1" w:rsidRPr="0075117C">
        <w:rPr>
          <w:bCs/>
        </w:rPr>
        <w:t xml:space="preserve"> </w:t>
      </w:r>
      <w:r w:rsidR="00C27652" w:rsidRPr="0075117C">
        <w:rPr>
          <w:bCs/>
        </w:rPr>
        <w:t xml:space="preserve">надання </w:t>
      </w:r>
      <w:r w:rsidR="00567AF1" w:rsidRPr="0075117C">
        <w:rPr>
          <w:bCs/>
        </w:rPr>
        <w:t xml:space="preserve">широких </w:t>
      </w:r>
      <w:r w:rsidR="00C27652" w:rsidRPr="0075117C">
        <w:rPr>
          <w:bCs/>
        </w:rPr>
        <w:t xml:space="preserve">повноважень у цій сфері іншому </w:t>
      </w:r>
      <w:r w:rsidR="00567AF1" w:rsidRPr="0075117C">
        <w:rPr>
          <w:bCs/>
        </w:rPr>
        <w:t>органу виконавчої влади</w:t>
      </w:r>
      <w:r w:rsidR="00414894" w:rsidRPr="0075117C">
        <w:rPr>
          <w:bCs/>
        </w:rPr>
        <w:t xml:space="preserve"> (</w:t>
      </w:r>
      <w:r w:rsidR="00567AF1" w:rsidRPr="0075117C">
        <w:rPr>
          <w:bCs/>
        </w:rPr>
        <w:t>навіть  вищому</w:t>
      </w:r>
      <w:r w:rsidR="00414894" w:rsidRPr="0075117C">
        <w:rPr>
          <w:bCs/>
        </w:rPr>
        <w:t>)</w:t>
      </w:r>
      <w:r w:rsidR="00567AF1" w:rsidRPr="0075117C">
        <w:rPr>
          <w:bCs/>
        </w:rPr>
        <w:t xml:space="preserve"> не виглядає раціональним. При цьому</w:t>
      </w:r>
      <w:r w:rsidR="007E39E5" w:rsidRPr="0075117C">
        <w:rPr>
          <w:bCs/>
        </w:rPr>
        <w:t>,</w:t>
      </w:r>
      <w:r w:rsidR="00567AF1" w:rsidRPr="0075117C">
        <w:rPr>
          <w:bCs/>
        </w:rPr>
        <w:t xml:space="preserve"> слід звернути увагу, що Кабінет Міністрів України </w:t>
      </w:r>
      <w:r w:rsidR="0056681A" w:rsidRPr="0075117C">
        <w:rPr>
          <w:bCs/>
        </w:rPr>
        <w:t>«</w:t>
      </w:r>
      <w:r w:rsidR="00567AF1" w:rsidRPr="0075117C">
        <w:rPr>
          <w:bCs/>
        </w:rPr>
        <w:t>здійснює свої повноваження шляхом прийняття рішень на його засіданнях більшістю голосів від посадового складу Кабінету Міністрів України</w:t>
      </w:r>
      <w:r w:rsidR="0056681A" w:rsidRPr="0075117C">
        <w:rPr>
          <w:bCs/>
        </w:rPr>
        <w:t>…» (ч. 2 ст. 41 Закону України «Про Кабінет Міністрів України»)</w:t>
      </w:r>
      <w:r w:rsidR="00AE5CA9" w:rsidRPr="0075117C">
        <w:rPr>
          <w:bCs/>
        </w:rPr>
        <w:t>.</w:t>
      </w:r>
      <w:r w:rsidR="00567AF1" w:rsidRPr="0075117C">
        <w:rPr>
          <w:bCs/>
        </w:rPr>
        <w:t xml:space="preserve"> </w:t>
      </w:r>
      <w:r w:rsidR="00AE5CA9" w:rsidRPr="0075117C">
        <w:rPr>
          <w:bCs/>
        </w:rPr>
        <w:t xml:space="preserve">За цих умов </w:t>
      </w:r>
      <w:r w:rsidR="0056681A" w:rsidRPr="0075117C">
        <w:rPr>
          <w:bCs/>
        </w:rPr>
        <w:t>прийняття відповідних рішень з управління вказаними активами здійснюватиметься виключно на засіданнях Кабінету Міністрів України, що може негативно вплинути</w:t>
      </w:r>
      <w:r w:rsidR="0003729D" w:rsidRPr="0075117C">
        <w:rPr>
          <w:bCs/>
        </w:rPr>
        <w:t xml:space="preserve"> як на оперативність їх вирішення, так і </w:t>
      </w:r>
      <w:r w:rsidR="00F47897" w:rsidRPr="0075117C">
        <w:rPr>
          <w:bCs/>
        </w:rPr>
        <w:t xml:space="preserve">на оперативність вирішення інших питань, які </w:t>
      </w:r>
      <w:r w:rsidR="007E39E5" w:rsidRPr="0075117C">
        <w:rPr>
          <w:bCs/>
        </w:rPr>
        <w:t>належать</w:t>
      </w:r>
      <w:r w:rsidR="00F47897" w:rsidRPr="0075117C">
        <w:rPr>
          <w:bCs/>
        </w:rPr>
        <w:t xml:space="preserve"> до компетенції Кабінету Міністрів України</w:t>
      </w:r>
      <w:r w:rsidR="0003729D" w:rsidRPr="0075117C">
        <w:rPr>
          <w:bCs/>
        </w:rPr>
        <w:t>.</w:t>
      </w:r>
      <w:r w:rsidR="0003729D">
        <w:rPr>
          <w:bCs/>
        </w:rPr>
        <w:t xml:space="preserve"> </w:t>
      </w:r>
    </w:p>
    <w:p w14:paraId="0F1A454F" w14:textId="3355B819" w:rsidR="008B06AE" w:rsidRPr="0075117C" w:rsidRDefault="00414894" w:rsidP="009E42CD">
      <w:pPr>
        <w:spacing w:after="0" w:line="240" w:lineRule="auto"/>
        <w:ind w:firstLine="709"/>
        <w:contextualSpacing/>
        <w:jc w:val="both"/>
        <w:rPr>
          <w:bCs/>
        </w:rPr>
      </w:pPr>
      <w:r w:rsidRPr="0075117C">
        <w:rPr>
          <w:bCs/>
        </w:rPr>
        <w:lastRenderedPageBreak/>
        <w:t xml:space="preserve">Потрібно також зазначити, </w:t>
      </w:r>
      <w:r w:rsidR="00AE5CA9" w:rsidRPr="0075117C">
        <w:rPr>
          <w:bCs/>
        </w:rPr>
        <w:t xml:space="preserve">що надання Кабінету Міністрів України повноважень щодо здійснення управління активами конкретних об’єктів державної власності не узгоджується з відповідними положеннями </w:t>
      </w:r>
      <w:r w:rsidR="008B06AE" w:rsidRPr="0075117C">
        <w:rPr>
          <w:bCs/>
        </w:rPr>
        <w:t xml:space="preserve">ч. 1 ст. 5 </w:t>
      </w:r>
      <w:r w:rsidR="00AE5CA9" w:rsidRPr="0075117C">
        <w:rPr>
          <w:bCs/>
        </w:rPr>
        <w:t xml:space="preserve">Закону України «Про </w:t>
      </w:r>
      <w:r w:rsidR="008B06AE" w:rsidRPr="0075117C">
        <w:rPr>
          <w:bCs/>
        </w:rPr>
        <w:t>управління об’єктами державної власності»</w:t>
      </w:r>
      <w:r w:rsidR="00AE5CA9" w:rsidRPr="0075117C">
        <w:rPr>
          <w:bCs/>
        </w:rPr>
        <w:t>, з</w:t>
      </w:r>
      <w:r w:rsidR="008B06AE" w:rsidRPr="0075117C">
        <w:rPr>
          <w:bCs/>
        </w:rPr>
        <w:t>гідно з якою «Кабінет Міністрів України є суб'єктом управління, що визначає об'єкти управління державної власності, стосовно яких виконує функції з управління.</w:t>
      </w:r>
      <w:r w:rsidR="000B6FF9" w:rsidRPr="0075117C">
        <w:rPr>
          <w:bCs/>
        </w:rPr>
        <w:t>.</w:t>
      </w:r>
      <w:r w:rsidR="008B06AE" w:rsidRPr="0075117C">
        <w:rPr>
          <w:bCs/>
        </w:rPr>
        <w:t>.», тобто</w:t>
      </w:r>
      <w:r w:rsidR="007E39E5" w:rsidRPr="0075117C">
        <w:rPr>
          <w:bCs/>
        </w:rPr>
        <w:t>,</w:t>
      </w:r>
      <w:r w:rsidR="008B06AE" w:rsidRPr="0075117C">
        <w:rPr>
          <w:bCs/>
        </w:rPr>
        <w:t xml:space="preserve"> здійснює це самостійно. </w:t>
      </w:r>
    </w:p>
    <w:p w14:paraId="6A43E254" w14:textId="1B07A175" w:rsidR="00AE5CA9" w:rsidRPr="0075117C" w:rsidRDefault="008B06AE" w:rsidP="008B06AE">
      <w:pPr>
        <w:spacing w:after="0" w:line="240" w:lineRule="auto"/>
        <w:ind w:firstLine="709"/>
        <w:contextualSpacing/>
        <w:jc w:val="both"/>
        <w:rPr>
          <w:rFonts w:eastAsia="Calibri"/>
          <w:color w:val="000000"/>
          <w:lang w:eastAsia="en-US"/>
        </w:rPr>
      </w:pPr>
      <w:r w:rsidRPr="0075117C">
        <w:rPr>
          <w:bCs/>
        </w:rPr>
        <w:t>Варто вказати, що порядок здійснення Кабінетом Міністрів України управління активами</w:t>
      </w:r>
      <w:r w:rsidR="007E39E5" w:rsidRPr="0075117C">
        <w:rPr>
          <w:bCs/>
        </w:rPr>
        <w:t>,</w:t>
      </w:r>
      <w:r w:rsidRPr="0075117C">
        <w:rPr>
          <w:bCs/>
        </w:rPr>
        <w:t xml:space="preserve"> </w:t>
      </w:r>
      <w:r w:rsidR="007E39E5" w:rsidRPr="0075117C">
        <w:rPr>
          <w:bCs/>
        </w:rPr>
        <w:t>одержаними від корупційних та</w:t>
      </w:r>
      <w:r w:rsidRPr="0075117C">
        <w:rPr>
          <w:bCs/>
        </w:rPr>
        <w:t xml:space="preserve"> інших злочинів</w:t>
      </w:r>
      <w:r w:rsidR="007E39E5" w:rsidRPr="0075117C">
        <w:rPr>
          <w:bCs/>
        </w:rPr>
        <w:t>,</w:t>
      </w:r>
      <w:r w:rsidRPr="0075117C">
        <w:rPr>
          <w:bCs/>
        </w:rPr>
        <w:t xml:space="preserve"> визначається шляхом внесення відповідних змін до Закону (зокрема, до його </w:t>
      </w:r>
      <w:r w:rsidRPr="0075117C">
        <w:rPr>
          <w:bCs/>
        </w:rPr>
        <w:br/>
        <w:t xml:space="preserve">ст. ст.  20, </w:t>
      </w:r>
      <w:r w:rsidR="00414894" w:rsidRPr="0075117C">
        <w:rPr>
          <w:bCs/>
        </w:rPr>
        <w:t>22, 24, нов</w:t>
      </w:r>
      <w:r w:rsidR="00B5317E" w:rsidRPr="0075117C">
        <w:rPr>
          <w:bCs/>
        </w:rPr>
        <w:t>і</w:t>
      </w:r>
      <w:r w:rsidR="00414894" w:rsidRPr="0075117C">
        <w:rPr>
          <w:bCs/>
        </w:rPr>
        <w:t xml:space="preserve"> редакці</w:t>
      </w:r>
      <w:r w:rsidR="00B5317E" w:rsidRPr="0075117C">
        <w:rPr>
          <w:bCs/>
        </w:rPr>
        <w:t>ї</w:t>
      </w:r>
      <w:r w:rsidR="00414894" w:rsidRPr="0075117C">
        <w:rPr>
          <w:bCs/>
        </w:rPr>
        <w:t xml:space="preserve"> ст. </w:t>
      </w:r>
      <w:r w:rsidR="00B5317E" w:rsidRPr="0075117C">
        <w:rPr>
          <w:bCs/>
        </w:rPr>
        <w:t xml:space="preserve">ст. </w:t>
      </w:r>
      <w:r w:rsidR="00414894" w:rsidRPr="0075117C">
        <w:rPr>
          <w:bCs/>
        </w:rPr>
        <w:t xml:space="preserve">21, </w:t>
      </w:r>
      <w:r w:rsidR="00B5317E" w:rsidRPr="0075117C">
        <w:rPr>
          <w:bCs/>
        </w:rPr>
        <w:t xml:space="preserve">23, </w:t>
      </w:r>
      <w:r w:rsidR="00414894" w:rsidRPr="0075117C">
        <w:rPr>
          <w:bCs/>
        </w:rPr>
        <w:t>нова ст. 21</w:t>
      </w:r>
      <w:r w:rsidR="00414894" w:rsidRPr="0075117C">
        <w:rPr>
          <w:bCs/>
          <w:vertAlign w:val="superscript"/>
        </w:rPr>
        <w:t>1</w:t>
      </w:r>
      <w:r w:rsidR="007E39E5" w:rsidRPr="0075117C">
        <w:rPr>
          <w:bCs/>
        </w:rPr>
        <w:t xml:space="preserve">). </w:t>
      </w:r>
      <w:r w:rsidR="00414894" w:rsidRPr="0075117C">
        <w:rPr>
          <w:bCs/>
        </w:rPr>
        <w:t xml:space="preserve">Проте слід звернути увагу, що </w:t>
      </w:r>
      <w:r w:rsidR="00414894" w:rsidRPr="0075117C">
        <w:rPr>
          <w:rFonts w:eastAsia="Calibri"/>
          <w:color w:val="000000"/>
          <w:lang w:eastAsia="en-US"/>
        </w:rPr>
        <w:t>Закон згідно з його назвою визначає правові та організаційні засади функціонування саме Національного агентства, а не Кабінету Міністрів України</w:t>
      </w:r>
      <w:r w:rsidR="00EA2F76" w:rsidRPr="0075117C">
        <w:rPr>
          <w:rFonts w:eastAsia="Calibri"/>
          <w:color w:val="000000"/>
          <w:lang w:eastAsia="en-US"/>
        </w:rPr>
        <w:t>, організація, повноваження і порядок діяльності якого визначаються Законом України «Про Кабінет Міністрів України»</w:t>
      </w:r>
      <w:r w:rsidR="00414894" w:rsidRPr="0075117C">
        <w:rPr>
          <w:rFonts w:eastAsia="Calibri"/>
          <w:color w:val="000000"/>
          <w:lang w:eastAsia="en-US"/>
        </w:rPr>
        <w:t>.</w:t>
      </w:r>
    </w:p>
    <w:p w14:paraId="5189D889" w14:textId="6AD74B95" w:rsidR="002751F4" w:rsidRPr="0075117C" w:rsidRDefault="00414894" w:rsidP="002751F4">
      <w:pPr>
        <w:spacing w:after="0" w:line="240" w:lineRule="auto"/>
        <w:ind w:firstLine="709"/>
        <w:contextualSpacing/>
        <w:jc w:val="both"/>
        <w:rPr>
          <w:rFonts w:eastAsia="Calibri"/>
          <w:bCs/>
          <w:color w:val="000000"/>
          <w:lang w:eastAsia="en-US"/>
        </w:rPr>
      </w:pPr>
      <w:r w:rsidRPr="0075117C">
        <w:rPr>
          <w:rFonts w:eastAsia="Calibri"/>
          <w:b/>
          <w:color w:val="000000"/>
          <w:lang w:eastAsia="en-US"/>
        </w:rPr>
        <w:t>3</w:t>
      </w:r>
      <w:r w:rsidR="00A16F62" w:rsidRPr="0075117C">
        <w:rPr>
          <w:rFonts w:eastAsia="Calibri"/>
          <w:b/>
          <w:color w:val="000000"/>
          <w:lang w:eastAsia="en-US"/>
        </w:rPr>
        <w:t>.</w:t>
      </w:r>
      <w:r w:rsidR="00A16F62" w:rsidRPr="0075117C">
        <w:rPr>
          <w:rFonts w:eastAsia="Calibri"/>
          <w:bCs/>
          <w:color w:val="000000"/>
          <w:lang w:eastAsia="en-US"/>
        </w:rPr>
        <w:t xml:space="preserve"> </w:t>
      </w:r>
      <w:r w:rsidR="002751F4" w:rsidRPr="0075117C">
        <w:rPr>
          <w:rFonts w:eastAsia="Calibri"/>
          <w:bCs/>
          <w:color w:val="000000"/>
          <w:lang w:eastAsia="en-US"/>
        </w:rPr>
        <w:t>Згідно з новою ч. 3 ст. 19 Закону «з метою визначення активів, вартість</w:t>
      </w:r>
      <w:r w:rsidR="002751F4" w:rsidRPr="002751F4">
        <w:rPr>
          <w:rFonts w:eastAsia="Calibri"/>
          <w:bCs/>
          <w:color w:val="000000"/>
          <w:lang w:eastAsia="en-US"/>
        </w:rPr>
        <w:t xml:space="preserve"> яких відповідає таким збиткам (шкоді) проводиться експертна оцінка вартості майна, що передається в управління Національному агентству</w:t>
      </w:r>
      <w:r w:rsidR="002751F4">
        <w:rPr>
          <w:rFonts w:eastAsia="Calibri"/>
          <w:bCs/>
          <w:color w:val="000000"/>
          <w:lang w:eastAsia="en-US"/>
        </w:rPr>
        <w:t>»</w:t>
      </w:r>
      <w:r w:rsidR="002751F4" w:rsidRPr="002751F4">
        <w:rPr>
          <w:rFonts w:eastAsia="Calibri"/>
          <w:bCs/>
          <w:color w:val="000000"/>
          <w:lang w:eastAsia="en-US"/>
        </w:rPr>
        <w:t>.</w:t>
      </w:r>
      <w:r w:rsidR="002751F4" w:rsidRPr="002751F4">
        <w:t xml:space="preserve"> </w:t>
      </w:r>
      <w:r w:rsidR="002751F4" w:rsidRPr="002751F4">
        <w:rPr>
          <w:rFonts w:eastAsia="Calibri"/>
          <w:bCs/>
          <w:color w:val="000000"/>
          <w:lang w:eastAsia="en-US"/>
        </w:rPr>
        <w:t>На наш погляд, вказане положення слід деталізувати щодо суб’єктів та часових рамок проведення експертної оцінки, а також щодо того, на підставі якої експертної оцінки вартості майна визначатимуться активи,</w:t>
      </w:r>
      <w:r w:rsidR="002751F4">
        <w:rPr>
          <w:rFonts w:eastAsia="Calibri"/>
          <w:bCs/>
          <w:color w:val="000000"/>
          <w:lang w:eastAsia="en-US"/>
        </w:rPr>
        <w:t xml:space="preserve"> зокрема,</w:t>
      </w:r>
      <w:r w:rsidR="002751F4" w:rsidRPr="002751F4">
        <w:rPr>
          <w:rFonts w:eastAsia="Calibri"/>
          <w:bCs/>
          <w:color w:val="000000"/>
          <w:lang w:eastAsia="en-US"/>
        </w:rPr>
        <w:t xml:space="preserve"> за умови одночасного надання різних експертних оцінок стороною обвинувачення та стороною захисту в кримінальному провадженні.</w:t>
      </w:r>
      <w:r w:rsidR="007E39E5">
        <w:rPr>
          <w:rFonts w:eastAsia="Calibri"/>
          <w:bCs/>
          <w:color w:val="000000"/>
          <w:lang w:eastAsia="en-US"/>
        </w:rPr>
        <w:t xml:space="preserve"> </w:t>
      </w:r>
      <w:r w:rsidR="002751F4" w:rsidRPr="002751F4">
        <w:rPr>
          <w:rFonts w:eastAsia="Calibri"/>
          <w:bCs/>
          <w:color w:val="000000"/>
          <w:lang w:eastAsia="en-US"/>
        </w:rPr>
        <w:t xml:space="preserve">До того ж, використаний термін «експертна оцінка </w:t>
      </w:r>
      <w:r w:rsidR="002751F4" w:rsidRPr="0075117C">
        <w:rPr>
          <w:rFonts w:eastAsia="Calibri"/>
          <w:bCs/>
          <w:color w:val="000000"/>
          <w:lang w:eastAsia="en-US"/>
        </w:rPr>
        <w:t xml:space="preserve">вартості майна» не узгоджується із термінологією Закону України </w:t>
      </w:r>
      <w:r w:rsidR="00434875" w:rsidRPr="0075117C">
        <w:rPr>
          <w:rFonts w:eastAsia="Calibri"/>
          <w:bCs/>
          <w:color w:val="000000"/>
          <w:lang w:eastAsia="en-US"/>
        </w:rPr>
        <w:br/>
      </w:r>
      <w:r w:rsidR="002751F4" w:rsidRPr="0075117C">
        <w:rPr>
          <w:rFonts w:eastAsia="Calibri"/>
          <w:bCs/>
          <w:color w:val="000000"/>
          <w:lang w:eastAsia="en-US"/>
        </w:rPr>
        <w:t>«Про оцінку майна, майнових прав та професійну оціночну діяльність в Україні», в якому використовуються поняття «оцінка майна, майнових прав», «незалежна оцінка майна».</w:t>
      </w:r>
    </w:p>
    <w:p w14:paraId="0B4319DE" w14:textId="6029619D" w:rsidR="002751F4" w:rsidRPr="0075117C" w:rsidRDefault="002751F4" w:rsidP="009E42CD">
      <w:pPr>
        <w:spacing w:after="0" w:line="240" w:lineRule="auto"/>
        <w:ind w:firstLine="709"/>
        <w:contextualSpacing/>
        <w:jc w:val="both"/>
        <w:rPr>
          <w:rFonts w:eastAsia="Calibri"/>
          <w:bCs/>
          <w:color w:val="000000"/>
          <w:lang w:eastAsia="en-US"/>
        </w:rPr>
      </w:pPr>
      <w:r w:rsidRPr="0075117C">
        <w:rPr>
          <w:rFonts w:eastAsia="Calibri"/>
          <w:bCs/>
          <w:color w:val="000000"/>
          <w:lang w:eastAsia="en-US"/>
        </w:rPr>
        <w:t>Зазначене зауваження стосується також ч. 3 нової ст. 21 Закону щодо проведення експертної оцін</w:t>
      </w:r>
      <w:r w:rsidR="007E39E5" w:rsidRPr="0075117C">
        <w:rPr>
          <w:rFonts w:eastAsia="Calibri"/>
          <w:bCs/>
          <w:color w:val="000000"/>
          <w:lang w:eastAsia="en-US"/>
        </w:rPr>
        <w:t>ки</w:t>
      </w:r>
      <w:r w:rsidRPr="0075117C">
        <w:rPr>
          <w:rFonts w:eastAsia="Calibri"/>
          <w:bCs/>
          <w:color w:val="000000"/>
          <w:lang w:eastAsia="en-US"/>
        </w:rPr>
        <w:t xml:space="preserve"> вартості майна, що передається в управління Кабінету Міністрів України. </w:t>
      </w:r>
    </w:p>
    <w:p w14:paraId="0F6E70F5" w14:textId="1F5131A8" w:rsidR="006F636E" w:rsidRDefault="002751F4" w:rsidP="009E42CD">
      <w:pPr>
        <w:spacing w:after="0" w:line="240" w:lineRule="auto"/>
        <w:ind w:firstLine="709"/>
        <w:contextualSpacing/>
        <w:jc w:val="both"/>
        <w:rPr>
          <w:rFonts w:eastAsia="Calibri"/>
          <w:bCs/>
          <w:color w:val="000000"/>
          <w:lang w:eastAsia="en-US"/>
        </w:rPr>
      </w:pPr>
      <w:r w:rsidRPr="0075117C">
        <w:rPr>
          <w:rFonts w:eastAsia="Calibri"/>
          <w:b/>
          <w:bCs/>
          <w:color w:val="000000"/>
          <w:lang w:eastAsia="en-US"/>
        </w:rPr>
        <w:t>4.</w:t>
      </w:r>
      <w:r w:rsidRPr="0075117C">
        <w:rPr>
          <w:rFonts w:eastAsia="Calibri"/>
          <w:bCs/>
          <w:color w:val="000000"/>
          <w:lang w:eastAsia="en-US"/>
        </w:rPr>
        <w:t xml:space="preserve"> </w:t>
      </w:r>
      <w:r w:rsidR="00A16F62" w:rsidRPr="0075117C">
        <w:rPr>
          <w:rFonts w:eastAsia="Calibri"/>
          <w:bCs/>
          <w:color w:val="000000"/>
          <w:lang w:eastAsia="en-US"/>
        </w:rPr>
        <w:t xml:space="preserve">У </w:t>
      </w:r>
      <w:r w:rsidR="00414894" w:rsidRPr="0075117C">
        <w:rPr>
          <w:rFonts w:eastAsia="Calibri"/>
          <w:bCs/>
          <w:color w:val="000000"/>
          <w:lang w:eastAsia="en-US"/>
        </w:rPr>
        <w:t xml:space="preserve">новій </w:t>
      </w:r>
      <w:r w:rsidR="00A16F62" w:rsidRPr="0075117C">
        <w:rPr>
          <w:rFonts w:eastAsia="Calibri"/>
          <w:bCs/>
          <w:color w:val="000000"/>
          <w:lang w:eastAsia="en-US"/>
        </w:rPr>
        <w:t>ч. 4 ст. 19 Закону пропонується встановити заборону переда</w:t>
      </w:r>
      <w:r w:rsidR="00414894" w:rsidRPr="0075117C">
        <w:rPr>
          <w:rFonts w:eastAsia="Calibri"/>
          <w:bCs/>
          <w:color w:val="000000"/>
          <w:lang w:eastAsia="en-US"/>
        </w:rPr>
        <w:t xml:space="preserve">чі </w:t>
      </w:r>
      <w:r w:rsidR="00A16F62" w:rsidRPr="0075117C">
        <w:rPr>
          <w:rFonts w:eastAsia="Calibri"/>
          <w:bCs/>
          <w:color w:val="000000"/>
          <w:lang w:eastAsia="en-US"/>
        </w:rPr>
        <w:t xml:space="preserve">Національному агентству в управління активів, що належать підприємствам, установам та організаціям приватного права незалежно від організаційно-правової форми, </w:t>
      </w:r>
      <w:r w:rsidR="00A16F62" w:rsidRPr="0075117C">
        <w:rPr>
          <w:rFonts w:eastAsia="Calibri"/>
          <w:bCs/>
          <w:i/>
          <w:iCs/>
          <w:color w:val="000000"/>
          <w:lang w:eastAsia="en-US"/>
        </w:rPr>
        <w:t>які провадять діяльність та надають послуги в галузях</w:t>
      </w:r>
      <w:r w:rsidR="00A16F62" w:rsidRPr="0075117C">
        <w:rPr>
          <w:rFonts w:eastAsia="Calibri"/>
          <w:bCs/>
          <w:color w:val="000000"/>
          <w:lang w:eastAsia="en-US"/>
        </w:rPr>
        <w:t xml:space="preserve"> енергетики, хімічної промисловості, транспорту, інформаційно</w:t>
      </w:r>
      <w:r w:rsidR="00A16F62" w:rsidRPr="00417BE1">
        <w:rPr>
          <w:rFonts w:eastAsia="Calibri"/>
          <w:bCs/>
          <w:color w:val="000000"/>
          <w:lang w:eastAsia="en-US"/>
        </w:rPr>
        <w:t>-комунікаційних технологій, електронних комунікацій, провадять діяльність та надають послуги у сферах централізованого водопостачання, водовідведення, постачання електричної енергії, постачання та видобування природного газу, виробництва продуктів харчування, сільського господарства, охорони здоров’я, є власниками спеціальних дозволів на користування нафтогазоносними надрами, здійснюють будівництво, капітальний ремонт, реконструкцію, експлуатацію об’єктів транспортної та енергетичної інфраструктури (включаючи об’єкти нафтогазовидобування), геологічне вивчення нафтогазоносності надр (розвідувальні роботи).</w:t>
      </w:r>
      <w:r w:rsidR="00A16F62">
        <w:rPr>
          <w:rFonts w:eastAsia="Calibri"/>
          <w:bCs/>
          <w:color w:val="000000"/>
          <w:lang w:eastAsia="en-US"/>
        </w:rPr>
        <w:t xml:space="preserve"> </w:t>
      </w:r>
      <w:r w:rsidR="006F636E">
        <w:rPr>
          <w:rFonts w:eastAsia="Calibri"/>
          <w:bCs/>
          <w:color w:val="000000"/>
          <w:lang w:eastAsia="en-US"/>
        </w:rPr>
        <w:t xml:space="preserve">Водночас у </w:t>
      </w:r>
      <w:r w:rsidR="00414894">
        <w:rPr>
          <w:rFonts w:eastAsia="Calibri"/>
          <w:bCs/>
          <w:color w:val="000000"/>
          <w:lang w:eastAsia="en-US"/>
        </w:rPr>
        <w:t xml:space="preserve">проекті </w:t>
      </w:r>
      <w:r w:rsidR="006F636E">
        <w:rPr>
          <w:rFonts w:eastAsia="Calibri"/>
          <w:bCs/>
          <w:color w:val="000000"/>
          <w:lang w:eastAsia="en-US"/>
        </w:rPr>
        <w:t>чітко не визначено</w:t>
      </w:r>
      <w:r w:rsidR="00414894">
        <w:rPr>
          <w:rFonts w:eastAsia="Calibri"/>
          <w:bCs/>
          <w:color w:val="000000"/>
          <w:lang w:eastAsia="en-US"/>
        </w:rPr>
        <w:t xml:space="preserve">, хто саме здійснюватиме управління активами вказаних юридичних осіб, </w:t>
      </w:r>
      <w:r w:rsidR="00414894" w:rsidRPr="003A505D">
        <w:rPr>
          <w:rFonts w:eastAsia="Calibri"/>
          <w:bCs/>
          <w:color w:val="000000"/>
          <w:lang w:eastAsia="en-US"/>
        </w:rPr>
        <w:t>одержани</w:t>
      </w:r>
      <w:r w:rsidR="000B6FF9" w:rsidRPr="003A505D">
        <w:rPr>
          <w:rFonts w:eastAsia="Calibri"/>
          <w:bCs/>
          <w:color w:val="000000"/>
          <w:lang w:eastAsia="en-US"/>
        </w:rPr>
        <w:t>ми</w:t>
      </w:r>
      <w:r w:rsidR="00414894" w:rsidRPr="003A505D">
        <w:rPr>
          <w:rFonts w:eastAsia="Calibri"/>
          <w:bCs/>
          <w:color w:val="000000"/>
          <w:lang w:eastAsia="en-US"/>
        </w:rPr>
        <w:t xml:space="preserve"> ві</w:t>
      </w:r>
      <w:r w:rsidR="00414894">
        <w:rPr>
          <w:rFonts w:eastAsia="Calibri"/>
          <w:bCs/>
          <w:color w:val="000000"/>
          <w:lang w:eastAsia="en-US"/>
        </w:rPr>
        <w:t xml:space="preserve">д корупційних та інших злочинів, що </w:t>
      </w:r>
      <w:r w:rsidR="006F636E">
        <w:rPr>
          <w:rFonts w:eastAsia="Calibri"/>
          <w:bCs/>
          <w:color w:val="000000"/>
          <w:lang w:eastAsia="en-US"/>
        </w:rPr>
        <w:t>може ускладнити реалізацію відповідних положень</w:t>
      </w:r>
      <w:r w:rsidR="00B5317E">
        <w:rPr>
          <w:rFonts w:eastAsia="Calibri"/>
          <w:bCs/>
          <w:color w:val="000000"/>
          <w:lang w:eastAsia="en-US"/>
        </w:rPr>
        <w:t xml:space="preserve"> та несе корупційні ризики</w:t>
      </w:r>
      <w:r w:rsidR="006F636E">
        <w:rPr>
          <w:rFonts w:eastAsia="Calibri"/>
          <w:bCs/>
          <w:color w:val="000000"/>
          <w:lang w:eastAsia="en-US"/>
        </w:rPr>
        <w:t>.</w:t>
      </w:r>
    </w:p>
    <w:p w14:paraId="1C4C95BE" w14:textId="21AE0511" w:rsidR="006F636E" w:rsidRDefault="006F636E" w:rsidP="009E42CD">
      <w:pPr>
        <w:spacing w:after="0" w:line="240" w:lineRule="auto"/>
        <w:ind w:firstLine="709"/>
        <w:contextualSpacing/>
        <w:jc w:val="both"/>
        <w:rPr>
          <w:rFonts w:eastAsia="Calibri"/>
          <w:bCs/>
          <w:color w:val="000000"/>
          <w:lang w:eastAsia="en-US"/>
        </w:rPr>
      </w:pPr>
      <w:r>
        <w:rPr>
          <w:rFonts w:eastAsia="Calibri"/>
          <w:bCs/>
          <w:color w:val="000000"/>
          <w:lang w:eastAsia="en-US"/>
        </w:rPr>
        <w:t xml:space="preserve">Зазначимо, що </w:t>
      </w:r>
      <w:r w:rsidR="00414894">
        <w:rPr>
          <w:rFonts w:eastAsia="Calibri"/>
          <w:bCs/>
          <w:color w:val="000000"/>
          <w:lang w:eastAsia="en-US"/>
        </w:rPr>
        <w:t>з</w:t>
      </w:r>
      <w:r>
        <w:rPr>
          <w:rFonts w:eastAsia="Calibri"/>
          <w:bCs/>
          <w:color w:val="000000"/>
          <w:lang w:eastAsia="en-US"/>
        </w:rPr>
        <w:t xml:space="preserve">аборона на передачу відповідних об’єктів Кабінету Міністрів України (ч. 4 нової ст. 21 Закону) виглядає зайвою, оскільки згідно з новим п. 3 ч. 1 ст. 20 Закону України «Про Кабінет Міністрів України» Кабінету Міністрів України передаються в управління активи юридичних осіб </w:t>
      </w:r>
      <w:r w:rsidR="003A505D">
        <w:rPr>
          <w:rFonts w:eastAsia="Calibri"/>
          <w:bCs/>
          <w:color w:val="000000"/>
          <w:lang w:eastAsia="en-US"/>
        </w:rPr>
        <w:t xml:space="preserve">тільки </w:t>
      </w:r>
      <w:r>
        <w:rPr>
          <w:rFonts w:eastAsia="Calibri"/>
          <w:bCs/>
          <w:color w:val="000000"/>
          <w:lang w:eastAsia="en-US"/>
        </w:rPr>
        <w:t>публічного права.</w:t>
      </w:r>
    </w:p>
    <w:p w14:paraId="0F08E74F" w14:textId="30B567BB" w:rsidR="00C54877" w:rsidRPr="008A24E1" w:rsidRDefault="00EA2495" w:rsidP="009E42CD">
      <w:pPr>
        <w:spacing w:after="0" w:line="240" w:lineRule="auto"/>
        <w:ind w:firstLine="709"/>
        <w:contextualSpacing/>
        <w:jc w:val="both"/>
        <w:rPr>
          <w:rFonts w:eastAsia="Calibri"/>
          <w:bCs/>
          <w:i/>
          <w:iCs/>
          <w:color w:val="000000"/>
          <w:lang w:eastAsia="en-US"/>
        </w:rPr>
      </w:pPr>
      <w:r>
        <w:rPr>
          <w:rFonts w:eastAsia="Calibri"/>
          <w:b/>
          <w:color w:val="000000"/>
          <w:lang w:eastAsia="en-US"/>
        </w:rPr>
        <w:t>5</w:t>
      </w:r>
      <w:r w:rsidR="00A75D85">
        <w:rPr>
          <w:rFonts w:eastAsia="Calibri"/>
          <w:b/>
          <w:color w:val="000000"/>
          <w:lang w:eastAsia="en-US"/>
        </w:rPr>
        <w:t>.</w:t>
      </w:r>
      <w:r w:rsidR="00D6513D" w:rsidRPr="008A24E1">
        <w:rPr>
          <w:rFonts w:eastAsia="Calibri"/>
          <w:b/>
          <w:color w:val="000000"/>
          <w:lang w:eastAsia="en-US"/>
        </w:rPr>
        <w:t xml:space="preserve"> </w:t>
      </w:r>
      <w:r w:rsidR="00D6513D" w:rsidRPr="008A24E1">
        <w:rPr>
          <w:rFonts w:eastAsia="Calibri"/>
          <w:bCs/>
          <w:color w:val="000000"/>
          <w:lang w:eastAsia="en-US"/>
        </w:rPr>
        <w:t>В абз. 2 ч. 3 нової редакції ст. 23 Закону</w:t>
      </w:r>
      <w:r w:rsidR="00A75D85">
        <w:rPr>
          <w:rFonts w:eastAsia="Calibri"/>
          <w:bCs/>
          <w:color w:val="000000"/>
          <w:lang w:eastAsia="en-US"/>
        </w:rPr>
        <w:t xml:space="preserve"> пропонується встановити</w:t>
      </w:r>
      <w:r w:rsidR="00D6513D" w:rsidRPr="008A24E1">
        <w:rPr>
          <w:rFonts w:eastAsia="Calibri"/>
          <w:bCs/>
          <w:color w:val="000000"/>
          <w:lang w:eastAsia="en-US"/>
        </w:rPr>
        <w:t xml:space="preserve">, що порядок взаємодії Національного агентства або Кабінету Міністрів України та Міністерства юстиції України при виконанні судових рішень про конфіскацію, спеціальну конфіскацію, стягнення активів в дохід держави в кримінальному провадженні визначається </w:t>
      </w:r>
      <w:r w:rsidR="00D6513D" w:rsidRPr="008A24E1">
        <w:rPr>
          <w:rFonts w:eastAsia="Calibri"/>
          <w:bCs/>
          <w:i/>
          <w:iCs/>
          <w:color w:val="000000"/>
          <w:lang w:eastAsia="en-US"/>
        </w:rPr>
        <w:t>спільним наказом цих органів</w:t>
      </w:r>
      <w:r w:rsidR="00D6513D" w:rsidRPr="008A24E1">
        <w:rPr>
          <w:rFonts w:eastAsia="Calibri"/>
          <w:bCs/>
          <w:color w:val="000000"/>
          <w:lang w:eastAsia="en-US"/>
        </w:rPr>
        <w:t>.</w:t>
      </w:r>
      <w:r>
        <w:rPr>
          <w:rFonts w:eastAsia="Calibri"/>
          <w:bCs/>
          <w:color w:val="000000"/>
          <w:lang w:eastAsia="en-US"/>
        </w:rPr>
        <w:t xml:space="preserve"> Проте видання Кабінетом Міністрів України спільних актів з центральними органами виконавчої влади не узгоджується з визначенням Кабінету Міністрів України як вищого органу виконавчої влади (ст. 113 Конституції України) та суперечить </w:t>
      </w:r>
      <w:r>
        <w:rPr>
          <w:rFonts w:eastAsia="Calibri"/>
          <w:bCs/>
          <w:color w:val="000000"/>
          <w:lang w:eastAsia="en-US"/>
        </w:rPr>
        <w:br/>
      </w:r>
      <w:r w:rsidR="00D6513D" w:rsidRPr="008A24E1">
        <w:rPr>
          <w:rFonts w:eastAsia="Calibri"/>
          <w:bCs/>
          <w:color w:val="000000"/>
          <w:lang w:eastAsia="en-US"/>
        </w:rPr>
        <w:t xml:space="preserve">ч. </w:t>
      </w:r>
      <w:r w:rsidR="00434875">
        <w:rPr>
          <w:rFonts w:eastAsia="Calibri"/>
          <w:bCs/>
          <w:color w:val="000000"/>
          <w:lang w:eastAsia="en-US"/>
        </w:rPr>
        <w:t>1</w:t>
      </w:r>
      <w:r w:rsidR="00D6513D" w:rsidRPr="008A24E1">
        <w:rPr>
          <w:rFonts w:eastAsia="Calibri"/>
          <w:bCs/>
          <w:color w:val="000000"/>
          <w:lang w:eastAsia="en-US"/>
        </w:rPr>
        <w:t xml:space="preserve"> ст. 49 </w:t>
      </w:r>
      <w:bookmarkStart w:id="1" w:name="_Hlk87607346"/>
      <w:r w:rsidR="00D6513D" w:rsidRPr="008A24E1">
        <w:rPr>
          <w:rFonts w:eastAsia="Calibri"/>
          <w:bCs/>
          <w:color w:val="000000"/>
          <w:lang w:eastAsia="en-US"/>
        </w:rPr>
        <w:t>Закону України «Про Кабінет Міністрів України»</w:t>
      </w:r>
      <w:bookmarkEnd w:id="1"/>
      <w:r w:rsidR="00D6513D" w:rsidRPr="008A24E1">
        <w:rPr>
          <w:rFonts w:eastAsia="Calibri"/>
          <w:bCs/>
          <w:color w:val="000000"/>
          <w:lang w:eastAsia="en-US"/>
        </w:rPr>
        <w:t xml:space="preserve">, згідно з якою Кабінет Міністрів України видає постанови і </w:t>
      </w:r>
      <w:r w:rsidR="00D6513D" w:rsidRPr="003A505D">
        <w:rPr>
          <w:rFonts w:eastAsia="Calibri"/>
          <w:bCs/>
          <w:color w:val="000000"/>
          <w:lang w:eastAsia="en-US"/>
        </w:rPr>
        <w:t>розпорядження</w:t>
      </w:r>
      <w:r w:rsidR="003A505D" w:rsidRPr="003A505D">
        <w:rPr>
          <w:rFonts w:eastAsia="Calibri"/>
          <w:bCs/>
          <w:color w:val="000000"/>
          <w:lang w:eastAsia="en-US"/>
        </w:rPr>
        <w:t>.</w:t>
      </w:r>
      <w:r>
        <w:rPr>
          <w:rFonts w:eastAsia="Calibri"/>
          <w:bCs/>
          <w:color w:val="000000"/>
          <w:lang w:eastAsia="en-US"/>
        </w:rPr>
        <w:t xml:space="preserve">  </w:t>
      </w:r>
    </w:p>
    <w:p w14:paraId="2CE375F0" w14:textId="4CA2C925" w:rsidR="00FF3830" w:rsidRPr="00FF3830" w:rsidRDefault="00FF3830" w:rsidP="009E42CD">
      <w:pPr>
        <w:shd w:val="clear" w:color="auto" w:fill="FFFFFF"/>
        <w:spacing w:after="0" w:line="240" w:lineRule="auto"/>
        <w:ind w:firstLine="709"/>
        <w:jc w:val="both"/>
        <w:rPr>
          <w:b/>
          <w:bCs/>
          <w:color w:val="333333"/>
          <w:lang w:eastAsia="ru-RU"/>
        </w:rPr>
      </w:pPr>
    </w:p>
    <w:p w14:paraId="1DDCE325" w14:textId="77777777" w:rsidR="00ED13F4" w:rsidRDefault="00ED13F4" w:rsidP="009E42CD">
      <w:pPr>
        <w:spacing w:after="0" w:line="240" w:lineRule="auto"/>
        <w:ind w:firstLine="709"/>
        <w:jc w:val="both"/>
        <w:rPr>
          <w:color w:val="000000"/>
          <w:highlight w:val="white"/>
        </w:rPr>
      </w:pPr>
    </w:p>
    <w:p w14:paraId="371AB4A0" w14:textId="498C13B5" w:rsidR="00E4688D" w:rsidRPr="008A24E1" w:rsidRDefault="00B80762" w:rsidP="009E42CD">
      <w:pPr>
        <w:spacing w:after="0" w:line="240" w:lineRule="auto"/>
        <w:ind w:firstLine="709"/>
        <w:jc w:val="both"/>
        <w:rPr>
          <w:color w:val="000000"/>
          <w:highlight w:val="white"/>
        </w:rPr>
      </w:pPr>
      <w:r w:rsidRPr="008A24E1">
        <w:rPr>
          <w:color w:val="000000"/>
          <w:highlight w:val="white"/>
        </w:rPr>
        <w:t xml:space="preserve">Керівник Головного управління                                           С. Тихонюк </w:t>
      </w:r>
    </w:p>
    <w:p w14:paraId="16903E43" w14:textId="77777777" w:rsidR="00E4688D" w:rsidRPr="008A24E1" w:rsidRDefault="00E4688D" w:rsidP="009E42CD">
      <w:pPr>
        <w:spacing w:after="0" w:line="240" w:lineRule="auto"/>
        <w:ind w:firstLine="709"/>
        <w:jc w:val="both"/>
        <w:rPr>
          <w:color w:val="000000"/>
          <w:highlight w:val="white"/>
        </w:rPr>
      </w:pPr>
    </w:p>
    <w:p w14:paraId="36B1458A" w14:textId="77777777" w:rsidR="00E4688D" w:rsidRPr="008A24E1" w:rsidRDefault="00E4688D" w:rsidP="009E42CD">
      <w:pPr>
        <w:spacing w:after="0" w:line="240" w:lineRule="auto"/>
        <w:ind w:firstLine="709"/>
        <w:jc w:val="both"/>
        <w:rPr>
          <w:color w:val="000000"/>
          <w:highlight w:val="white"/>
        </w:rPr>
      </w:pPr>
    </w:p>
    <w:p w14:paraId="58CEBE91" w14:textId="46E69907" w:rsidR="00A16F62" w:rsidRPr="003A505D" w:rsidRDefault="00B80762" w:rsidP="009E42CD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2734AD">
        <w:rPr>
          <w:color w:val="000000"/>
          <w:sz w:val="20"/>
          <w:szCs w:val="20"/>
          <w:highlight w:val="white"/>
        </w:rPr>
        <w:t>Вик.: О. Куціпак</w:t>
      </w:r>
      <w:r w:rsidR="002734AD">
        <w:rPr>
          <w:color w:val="000000"/>
          <w:sz w:val="20"/>
          <w:szCs w:val="20"/>
        </w:rPr>
        <w:t>,</w:t>
      </w:r>
      <w:r w:rsidR="002734AD" w:rsidRPr="002734AD">
        <w:rPr>
          <w:rFonts w:eastAsia="Calibri"/>
          <w:sz w:val="20"/>
          <w:szCs w:val="20"/>
          <w:lang w:eastAsia="en-US"/>
        </w:rPr>
        <w:t xml:space="preserve"> І. Бондур</w:t>
      </w:r>
      <w:r w:rsidR="00A16F62">
        <w:rPr>
          <w:rFonts w:eastAsia="Calibri"/>
          <w:sz w:val="20"/>
          <w:szCs w:val="20"/>
          <w:lang w:eastAsia="en-US"/>
        </w:rPr>
        <w:t>,</w:t>
      </w:r>
      <w:r w:rsidR="00A16F62" w:rsidRPr="00A16F62">
        <w:rPr>
          <w:color w:val="000000" w:themeColor="text1"/>
          <w:sz w:val="20"/>
          <w:szCs w:val="20"/>
        </w:rPr>
        <w:t xml:space="preserve"> </w:t>
      </w:r>
      <w:r w:rsidR="00A16F62">
        <w:rPr>
          <w:color w:val="000000" w:themeColor="text1"/>
          <w:sz w:val="20"/>
          <w:szCs w:val="20"/>
        </w:rPr>
        <w:t>І</w:t>
      </w:r>
      <w:r w:rsidR="00A16F62" w:rsidRPr="00BD290E">
        <w:rPr>
          <w:color w:val="000000" w:themeColor="text1"/>
          <w:sz w:val="20"/>
          <w:szCs w:val="20"/>
        </w:rPr>
        <w:t>. К</w:t>
      </w:r>
      <w:r w:rsidR="00A16F62">
        <w:rPr>
          <w:color w:val="000000" w:themeColor="text1"/>
          <w:sz w:val="20"/>
          <w:szCs w:val="20"/>
        </w:rPr>
        <w:t>унець</w:t>
      </w:r>
    </w:p>
    <w:p w14:paraId="49C5979F" w14:textId="56D54D76" w:rsidR="00E4688D" w:rsidRPr="002734AD" w:rsidRDefault="00E4688D" w:rsidP="009E42CD">
      <w:pPr>
        <w:spacing w:after="0" w:line="240" w:lineRule="auto"/>
        <w:ind w:firstLine="709"/>
        <w:jc w:val="both"/>
        <w:rPr>
          <w:color w:val="000000"/>
          <w:sz w:val="20"/>
          <w:szCs w:val="20"/>
          <w:highlight w:val="white"/>
        </w:rPr>
      </w:pPr>
    </w:p>
    <w:sectPr w:rsidR="00E4688D" w:rsidRPr="002734AD" w:rsidSect="009E42CD">
      <w:headerReference w:type="default" r:id="rId7"/>
      <w:headerReference w:type="first" r:id="rId8"/>
      <w:pgSz w:w="11906" w:h="16838"/>
      <w:pgMar w:top="1134" w:right="567" w:bottom="1134" w:left="1701" w:header="284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4AB47F" w14:textId="77777777" w:rsidR="008B0CB3" w:rsidRDefault="008B0CB3">
      <w:pPr>
        <w:spacing w:after="0" w:line="240" w:lineRule="auto"/>
      </w:pPr>
      <w:r>
        <w:separator/>
      </w:r>
    </w:p>
  </w:endnote>
  <w:endnote w:type="continuationSeparator" w:id="0">
    <w:p w14:paraId="219F5435" w14:textId="77777777" w:rsidR="008B0CB3" w:rsidRDefault="008B0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68CBAC" w14:textId="77777777" w:rsidR="008B0CB3" w:rsidRDefault="008B0CB3">
      <w:pPr>
        <w:spacing w:after="0" w:line="240" w:lineRule="auto"/>
      </w:pPr>
      <w:r>
        <w:separator/>
      </w:r>
    </w:p>
  </w:footnote>
  <w:footnote w:type="continuationSeparator" w:id="0">
    <w:p w14:paraId="062CA09E" w14:textId="77777777" w:rsidR="008B0CB3" w:rsidRDefault="008B0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8662438"/>
      <w:docPartObj>
        <w:docPartGallery w:val="Page Numbers (Top of Page)"/>
        <w:docPartUnique/>
      </w:docPartObj>
    </w:sdtPr>
    <w:sdtEndPr/>
    <w:sdtContent>
      <w:p w14:paraId="402201BA" w14:textId="4BBEBEA7" w:rsidR="00E4688D" w:rsidRPr="007E39E5" w:rsidRDefault="00FD51F4" w:rsidP="007E39E5">
        <w:pPr>
          <w:pStyle w:val="a8"/>
          <w:jc w:val="center"/>
        </w:pPr>
        <w:r w:rsidRPr="007E39E5">
          <w:fldChar w:fldCharType="begin"/>
        </w:r>
        <w:r w:rsidRPr="007E39E5">
          <w:instrText>PAGE   \* MERGEFORMAT</w:instrText>
        </w:r>
        <w:r w:rsidRPr="007E39E5">
          <w:fldChar w:fldCharType="separate"/>
        </w:r>
        <w:r w:rsidR="001367D8">
          <w:rPr>
            <w:noProof/>
          </w:rPr>
          <w:t>2</w:t>
        </w:r>
        <w:r w:rsidRPr="007E39E5"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21CE3" w14:textId="60990E1A" w:rsidR="00101B95" w:rsidRDefault="00101B95" w:rsidP="00101B95">
    <w:pPr>
      <w:spacing w:after="0" w:line="240" w:lineRule="auto"/>
      <w:jc w:val="right"/>
      <w:rPr>
        <w:sz w:val="20"/>
        <w:szCs w:val="20"/>
      </w:rPr>
    </w:pPr>
    <w:r>
      <w:rPr>
        <w:sz w:val="20"/>
        <w:szCs w:val="20"/>
      </w:rPr>
      <w:t xml:space="preserve">До реєстр. № </w:t>
    </w:r>
    <w:r w:rsidR="00B468DD" w:rsidRPr="00B468DD">
      <w:rPr>
        <w:sz w:val="20"/>
        <w:szCs w:val="20"/>
      </w:rPr>
      <w:t>5825 від 26.07.2021</w:t>
    </w:r>
  </w:p>
  <w:p w14:paraId="6ABEE28B" w14:textId="30E221AB" w:rsidR="00F06F56" w:rsidRDefault="00F06F56" w:rsidP="00101B95">
    <w:pPr>
      <w:spacing w:after="0" w:line="240" w:lineRule="auto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14:paraId="633418A0" w14:textId="6C26BD52" w:rsidR="00101B95" w:rsidRDefault="00B468DD" w:rsidP="00101B95">
    <w:pPr>
      <w:spacing w:after="0" w:line="240" w:lineRule="auto"/>
      <w:jc w:val="right"/>
      <w:rPr>
        <w:sz w:val="20"/>
        <w:szCs w:val="20"/>
      </w:rPr>
    </w:pPr>
    <w:r w:rsidRPr="0035172E">
      <w:rPr>
        <w:sz w:val="20"/>
        <w:szCs w:val="20"/>
      </w:rPr>
      <w:t>О</w:t>
    </w:r>
    <w:r w:rsidR="00101B95">
      <w:rPr>
        <w:sz w:val="20"/>
        <w:szCs w:val="20"/>
      </w:rPr>
      <w:t xml:space="preserve">. </w:t>
    </w:r>
    <w:r w:rsidRPr="0035172E">
      <w:rPr>
        <w:sz w:val="20"/>
        <w:szCs w:val="20"/>
      </w:rPr>
      <w:t>Ткаченко</w:t>
    </w:r>
    <w:r w:rsidR="00101B95">
      <w:rPr>
        <w:sz w:val="20"/>
        <w:szCs w:val="20"/>
      </w:rPr>
      <w:t xml:space="preserve"> та інші </w:t>
    </w:r>
  </w:p>
  <w:p w14:paraId="60A1A07E" w14:textId="77777777" w:rsidR="00101B95" w:rsidRDefault="00101B95" w:rsidP="00101B95">
    <w:pPr>
      <w:pStyle w:val="a8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movePersonalInformation/>
  <w:removeDateAndTime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88D"/>
    <w:rsid w:val="000013C6"/>
    <w:rsid w:val="0003729D"/>
    <w:rsid w:val="00050507"/>
    <w:rsid w:val="000514BE"/>
    <w:rsid w:val="00055FED"/>
    <w:rsid w:val="00057BD8"/>
    <w:rsid w:val="000672AB"/>
    <w:rsid w:val="000750EB"/>
    <w:rsid w:val="00077650"/>
    <w:rsid w:val="00082C8B"/>
    <w:rsid w:val="000968A1"/>
    <w:rsid w:val="000A17A8"/>
    <w:rsid w:val="000A401D"/>
    <w:rsid w:val="000B6FF9"/>
    <w:rsid w:val="000C2E1F"/>
    <w:rsid w:val="000C7570"/>
    <w:rsid w:val="000E56B6"/>
    <w:rsid w:val="000E6DE4"/>
    <w:rsid w:val="00101B95"/>
    <w:rsid w:val="00102768"/>
    <w:rsid w:val="00117519"/>
    <w:rsid w:val="00117A8C"/>
    <w:rsid w:val="00130834"/>
    <w:rsid w:val="001367D8"/>
    <w:rsid w:val="001551D0"/>
    <w:rsid w:val="00162BA3"/>
    <w:rsid w:val="0019192F"/>
    <w:rsid w:val="00195015"/>
    <w:rsid w:val="001A2ABC"/>
    <w:rsid w:val="001A6A42"/>
    <w:rsid w:val="001C2F5B"/>
    <w:rsid w:val="001C7394"/>
    <w:rsid w:val="001C76BE"/>
    <w:rsid w:val="001E1AB6"/>
    <w:rsid w:val="001E1C10"/>
    <w:rsid w:val="001E7F7D"/>
    <w:rsid w:val="00203397"/>
    <w:rsid w:val="0021436E"/>
    <w:rsid w:val="00224EA3"/>
    <w:rsid w:val="00227969"/>
    <w:rsid w:val="00235C93"/>
    <w:rsid w:val="00241911"/>
    <w:rsid w:val="00247E9C"/>
    <w:rsid w:val="002504D5"/>
    <w:rsid w:val="00254BDC"/>
    <w:rsid w:val="002734AD"/>
    <w:rsid w:val="00274DBF"/>
    <w:rsid w:val="002751F4"/>
    <w:rsid w:val="002871AE"/>
    <w:rsid w:val="00292478"/>
    <w:rsid w:val="002B0F3A"/>
    <w:rsid w:val="002B7229"/>
    <w:rsid w:val="002D38B5"/>
    <w:rsid w:val="002F7820"/>
    <w:rsid w:val="003077CA"/>
    <w:rsid w:val="00323B23"/>
    <w:rsid w:val="00325374"/>
    <w:rsid w:val="003266B3"/>
    <w:rsid w:val="00346A9C"/>
    <w:rsid w:val="00346B63"/>
    <w:rsid w:val="0035172E"/>
    <w:rsid w:val="00367B9A"/>
    <w:rsid w:val="003712A1"/>
    <w:rsid w:val="003970EB"/>
    <w:rsid w:val="003A505D"/>
    <w:rsid w:val="003B1C5E"/>
    <w:rsid w:val="003C48D6"/>
    <w:rsid w:val="003C5045"/>
    <w:rsid w:val="003D74C4"/>
    <w:rsid w:val="003E59AA"/>
    <w:rsid w:val="003F04DB"/>
    <w:rsid w:val="00414894"/>
    <w:rsid w:val="00417876"/>
    <w:rsid w:val="004208F2"/>
    <w:rsid w:val="00433DBE"/>
    <w:rsid w:val="00434875"/>
    <w:rsid w:val="00434D12"/>
    <w:rsid w:val="00440076"/>
    <w:rsid w:val="00442B0C"/>
    <w:rsid w:val="004431D3"/>
    <w:rsid w:val="00447F03"/>
    <w:rsid w:val="0048093A"/>
    <w:rsid w:val="00485B5A"/>
    <w:rsid w:val="00486087"/>
    <w:rsid w:val="004944E5"/>
    <w:rsid w:val="004A051C"/>
    <w:rsid w:val="004A15DF"/>
    <w:rsid w:val="004C026D"/>
    <w:rsid w:val="004C582D"/>
    <w:rsid w:val="004D103F"/>
    <w:rsid w:val="004F4C9E"/>
    <w:rsid w:val="00512BA0"/>
    <w:rsid w:val="005310C3"/>
    <w:rsid w:val="00537512"/>
    <w:rsid w:val="0055205E"/>
    <w:rsid w:val="0056681A"/>
    <w:rsid w:val="00567AF1"/>
    <w:rsid w:val="005757A3"/>
    <w:rsid w:val="00596222"/>
    <w:rsid w:val="005C28B2"/>
    <w:rsid w:val="00605B89"/>
    <w:rsid w:val="00627CB2"/>
    <w:rsid w:val="00640FBE"/>
    <w:rsid w:val="00675F9A"/>
    <w:rsid w:val="00690ADB"/>
    <w:rsid w:val="006A6A40"/>
    <w:rsid w:val="006B7635"/>
    <w:rsid w:val="006C707E"/>
    <w:rsid w:val="006F636E"/>
    <w:rsid w:val="007068C1"/>
    <w:rsid w:val="00721C76"/>
    <w:rsid w:val="00725CAC"/>
    <w:rsid w:val="0075117C"/>
    <w:rsid w:val="00764F49"/>
    <w:rsid w:val="007773E4"/>
    <w:rsid w:val="00794974"/>
    <w:rsid w:val="00797917"/>
    <w:rsid w:val="007A04F0"/>
    <w:rsid w:val="007A6B3C"/>
    <w:rsid w:val="007B09FB"/>
    <w:rsid w:val="007D7E46"/>
    <w:rsid w:val="007E39E5"/>
    <w:rsid w:val="008137A2"/>
    <w:rsid w:val="00817849"/>
    <w:rsid w:val="00821AB6"/>
    <w:rsid w:val="00827177"/>
    <w:rsid w:val="00831D36"/>
    <w:rsid w:val="00861BA9"/>
    <w:rsid w:val="00864AD9"/>
    <w:rsid w:val="0087293C"/>
    <w:rsid w:val="0088312F"/>
    <w:rsid w:val="008844C3"/>
    <w:rsid w:val="0089079A"/>
    <w:rsid w:val="008A24E1"/>
    <w:rsid w:val="008A2A8C"/>
    <w:rsid w:val="008B06AE"/>
    <w:rsid w:val="008B0CB3"/>
    <w:rsid w:val="008C1197"/>
    <w:rsid w:val="008D17C6"/>
    <w:rsid w:val="008D30DD"/>
    <w:rsid w:val="00905505"/>
    <w:rsid w:val="0091496F"/>
    <w:rsid w:val="00925D35"/>
    <w:rsid w:val="00944325"/>
    <w:rsid w:val="009540B3"/>
    <w:rsid w:val="0095602A"/>
    <w:rsid w:val="009660E2"/>
    <w:rsid w:val="009712DC"/>
    <w:rsid w:val="00973680"/>
    <w:rsid w:val="00977250"/>
    <w:rsid w:val="009A0166"/>
    <w:rsid w:val="009A1DE6"/>
    <w:rsid w:val="009A323D"/>
    <w:rsid w:val="009A6D30"/>
    <w:rsid w:val="009E3EF4"/>
    <w:rsid w:val="009E42CD"/>
    <w:rsid w:val="009F29F1"/>
    <w:rsid w:val="00A02A20"/>
    <w:rsid w:val="00A0625D"/>
    <w:rsid w:val="00A06672"/>
    <w:rsid w:val="00A14833"/>
    <w:rsid w:val="00A16F62"/>
    <w:rsid w:val="00A2405A"/>
    <w:rsid w:val="00A34441"/>
    <w:rsid w:val="00A508C2"/>
    <w:rsid w:val="00A52EE8"/>
    <w:rsid w:val="00A65365"/>
    <w:rsid w:val="00A73571"/>
    <w:rsid w:val="00A75D85"/>
    <w:rsid w:val="00A7640A"/>
    <w:rsid w:val="00AA7ADC"/>
    <w:rsid w:val="00AB2173"/>
    <w:rsid w:val="00AB63CA"/>
    <w:rsid w:val="00AE5CA9"/>
    <w:rsid w:val="00AE7701"/>
    <w:rsid w:val="00B17083"/>
    <w:rsid w:val="00B20F24"/>
    <w:rsid w:val="00B468DD"/>
    <w:rsid w:val="00B46DAB"/>
    <w:rsid w:val="00B5317E"/>
    <w:rsid w:val="00B63883"/>
    <w:rsid w:val="00B6467B"/>
    <w:rsid w:val="00B80762"/>
    <w:rsid w:val="00B83641"/>
    <w:rsid w:val="00B8395E"/>
    <w:rsid w:val="00B90348"/>
    <w:rsid w:val="00B90CBF"/>
    <w:rsid w:val="00B96900"/>
    <w:rsid w:val="00BB3686"/>
    <w:rsid w:val="00BE0DE2"/>
    <w:rsid w:val="00C21B94"/>
    <w:rsid w:val="00C27652"/>
    <w:rsid w:val="00C30CA7"/>
    <w:rsid w:val="00C30D6D"/>
    <w:rsid w:val="00C54877"/>
    <w:rsid w:val="00C55A83"/>
    <w:rsid w:val="00C55C66"/>
    <w:rsid w:val="00C75F68"/>
    <w:rsid w:val="00C76901"/>
    <w:rsid w:val="00C80F09"/>
    <w:rsid w:val="00C85166"/>
    <w:rsid w:val="00C877CE"/>
    <w:rsid w:val="00C901D2"/>
    <w:rsid w:val="00CA1762"/>
    <w:rsid w:val="00CA6ABA"/>
    <w:rsid w:val="00CB23E1"/>
    <w:rsid w:val="00CB2ABB"/>
    <w:rsid w:val="00CD39B5"/>
    <w:rsid w:val="00CF6AED"/>
    <w:rsid w:val="00D04C72"/>
    <w:rsid w:val="00D20B3B"/>
    <w:rsid w:val="00D21543"/>
    <w:rsid w:val="00D45635"/>
    <w:rsid w:val="00D52EC3"/>
    <w:rsid w:val="00D54FCB"/>
    <w:rsid w:val="00D611E5"/>
    <w:rsid w:val="00D6513D"/>
    <w:rsid w:val="00D727AE"/>
    <w:rsid w:val="00D741FE"/>
    <w:rsid w:val="00D8459C"/>
    <w:rsid w:val="00D870A4"/>
    <w:rsid w:val="00DA263E"/>
    <w:rsid w:val="00DA4657"/>
    <w:rsid w:val="00DD13E6"/>
    <w:rsid w:val="00DD5B68"/>
    <w:rsid w:val="00DE5F95"/>
    <w:rsid w:val="00DF2296"/>
    <w:rsid w:val="00DF4212"/>
    <w:rsid w:val="00DF7E2D"/>
    <w:rsid w:val="00E13BB3"/>
    <w:rsid w:val="00E14ABC"/>
    <w:rsid w:val="00E263EA"/>
    <w:rsid w:val="00E4688D"/>
    <w:rsid w:val="00E672A5"/>
    <w:rsid w:val="00E871EA"/>
    <w:rsid w:val="00EA2495"/>
    <w:rsid w:val="00EA2F76"/>
    <w:rsid w:val="00EB0953"/>
    <w:rsid w:val="00EB0B2B"/>
    <w:rsid w:val="00EB5E13"/>
    <w:rsid w:val="00ED13F4"/>
    <w:rsid w:val="00ED17F0"/>
    <w:rsid w:val="00ED22FE"/>
    <w:rsid w:val="00F03351"/>
    <w:rsid w:val="00F06F56"/>
    <w:rsid w:val="00F21AD8"/>
    <w:rsid w:val="00F347B5"/>
    <w:rsid w:val="00F40927"/>
    <w:rsid w:val="00F41A39"/>
    <w:rsid w:val="00F4313B"/>
    <w:rsid w:val="00F47897"/>
    <w:rsid w:val="00F54570"/>
    <w:rsid w:val="00FD51F4"/>
    <w:rsid w:val="00FD57E8"/>
    <w:rsid w:val="00FE1947"/>
    <w:rsid w:val="00FE3DB3"/>
    <w:rsid w:val="00FF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E82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1436E"/>
  </w:style>
  <w:style w:type="paragraph" w:styleId="1">
    <w:name w:val="heading 1"/>
    <w:basedOn w:val="a"/>
    <w:next w:val="a"/>
    <w:rsid w:val="0021436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21436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21436E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rsid w:val="0021436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21436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21436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21436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21436E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21436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footnote text"/>
    <w:basedOn w:val="a"/>
    <w:link w:val="a6"/>
    <w:uiPriority w:val="99"/>
    <w:semiHidden/>
    <w:unhideWhenUsed/>
    <w:rsid w:val="00821AB6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6">
    <w:name w:val="Текст виноски Знак"/>
    <w:basedOn w:val="a0"/>
    <w:link w:val="a5"/>
    <w:uiPriority w:val="99"/>
    <w:semiHidden/>
    <w:rsid w:val="00821AB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styleId="a7">
    <w:name w:val="footnote reference"/>
    <w:basedOn w:val="a0"/>
    <w:uiPriority w:val="99"/>
    <w:semiHidden/>
    <w:unhideWhenUsed/>
    <w:rsid w:val="00821AB6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101B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101B95"/>
  </w:style>
  <w:style w:type="paragraph" w:styleId="aa">
    <w:name w:val="footer"/>
    <w:basedOn w:val="a"/>
    <w:link w:val="ab"/>
    <w:uiPriority w:val="99"/>
    <w:unhideWhenUsed/>
    <w:rsid w:val="00101B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101B95"/>
  </w:style>
  <w:style w:type="paragraph" w:customStyle="1" w:styleId="rvps2">
    <w:name w:val="rvps2"/>
    <w:basedOn w:val="a"/>
    <w:rsid w:val="001E7F7D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rvts23">
    <w:name w:val="rvts23"/>
    <w:basedOn w:val="a0"/>
    <w:rsid w:val="008D17C6"/>
  </w:style>
  <w:style w:type="character" w:customStyle="1" w:styleId="rvts9">
    <w:name w:val="rvts9"/>
    <w:basedOn w:val="a0"/>
    <w:rsid w:val="00F41A39"/>
  </w:style>
  <w:style w:type="character" w:styleId="ac">
    <w:name w:val="Hyperlink"/>
    <w:basedOn w:val="a0"/>
    <w:uiPriority w:val="99"/>
    <w:unhideWhenUsed/>
    <w:rsid w:val="000E6DE4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A7640A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D8459C"/>
    <w:rPr>
      <w:color w:val="605E5C"/>
      <w:shd w:val="clear" w:color="auto" w:fill="E1DFDD"/>
    </w:rPr>
  </w:style>
  <w:style w:type="paragraph" w:styleId="ae">
    <w:name w:val="Body Text"/>
    <w:basedOn w:val="a"/>
    <w:link w:val="af"/>
    <w:unhideWhenUsed/>
    <w:rsid w:val="00DD5B68"/>
    <w:pPr>
      <w:autoSpaceDE w:val="0"/>
      <w:autoSpaceDN w:val="0"/>
      <w:spacing w:after="0" w:line="240" w:lineRule="auto"/>
      <w:ind w:firstLine="706"/>
      <w:jc w:val="both"/>
    </w:pPr>
    <w:rPr>
      <w:rFonts w:ascii="Arial" w:hAnsi="Arial" w:cs="Arial"/>
      <w:lang w:eastAsia="ru-RU"/>
    </w:rPr>
  </w:style>
  <w:style w:type="character" w:customStyle="1" w:styleId="af">
    <w:name w:val="Основний текст Знак"/>
    <w:basedOn w:val="a0"/>
    <w:link w:val="ae"/>
    <w:rsid w:val="00DD5B68"/>
    <w:rPr>
      <w:rFonts w:ascii="Arial" w:hAnsi="Arial" w:cs="Arial"/>
      <w:lang w:eastAsia="ru-RU"/>
    </w:rPr>
  </w:style>
  <w:style w:type="character" w:customStyle="1" w:styleId="rvts0">
    <w:name w:val="rvts0"/>
    <w:rsid w:val="00DD5B68"/>
  </w:style>
  <w:style w:type="paragraph" w:styleId="af0">
    <w:name w:val="Balloon Text"/>
    <w:basedOn w:val="a"/>
    <w:link w:val="af1"/>
    <w:uiPriority w:val="99"/>
    <w:semiHidden/>
    <w:unhideWhenUsed/>
    <w:rsid w:val="009E42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9E42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0F468D-EBC4-4D26-83E4-7A104F29F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6258</Words>
  <Characters>3568</Characters>
  <Application>Microsoft Office Word</Application>
  <DocSecurity>4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2021-11-16T07:22:00Z</dcterms:created>
  <dcterms:modified xsi:type="dcterms:W3CDTF">2021-11-16T07:22:00Z</dcterms:modified>
</cp:coreProperties>
</file>