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491" w:rsidRDefault="00586491" w:rsidP="00586491">
      <w:pPr>
        <w:jc w:val="center"/>
        <w:rPr>
          <w:rFonts w:ascii="Times New Roman" w:hAnsi="Times New Roman" w:cs="Times New Roman"/>
          <w:b/>
          <w:sz w:val="24"/>
          <w:lang w:val="uk-UA"/>
        </w:rPr>
      </w:pPr>
      <w:bookmarkStart w:id="0" w:name="_GoBack"/>
      <w:bookmarkEnd w:id="0"/>
      <w:r w:rsidRPr="00265FDD">
        <w:rPr>
          <w:rFonts w:ascii="Times New Roman" w:hAnsi="Times New Roman" w:cs="Times New Roman"/>
          <w:b/>
          <w:sz w:val="24"/>
          <w:lang w:val="uk-UA"/>
        </w:rPr>
        <w:t>ПОРІВНЯЛЬНА ТАБЛИЦЯ</w:t>
      </w:r>
      <w:r w:rsidRPr="00265FDD">
        <w:rPr>
          <w:rFonts w:ascii="Times New Roman" w:hAnsi="Times New Roman" w:cs="Times New Roman"/>
          <w:b/>
          <w:sz w:val="24"/>
          <w:lang w:val="uk-UA"/>
        </w:rPr>
        <w:br/>
        <w:t xml:space="preserve">до проекту Закону України «Про внесення змін до </w:t>
      </w:r>
      <w:r>
        <w:rPr>
          <w:rFonts w:ascii="Times New Roman" w:hAnsi="Times New Roman" w:cs="Times New Roman"/>
          <w:b/>
          <w:sz w:val="24"/>
          <w:lang w:val="uk-UA"/>
        </w:rPr>
        <w:t xml:space="preserve">Податкового кодексу України </w:t>
      </w:r>
      <w:r w:rsidR="00E82B8C">
        <w:rPr>
          <w:rFonts w:ascii="Times New Roman" w:hAnsi="Times New Roman" w:cs="Times New Roman"/>
          <w:b/>
          <w:sz w:val="24"/>
          <w:lang w:val="uk-UA"/>
        </w:rPr>
        <w:t>щодо</w:t>
      </w:r>
      <w:r w:rsidRPr="00301A68"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lang w:val="uk-UA"/>
        </w:rPr>
        <w:t>безперешкодної реалізації мі</w:t>
      </w:r>
      <w:r w:rsidR="00E82B8C">
        <w:rPr>
          <w:rFonts w:ascii="Times New Roman" w:hAnsi="Times New Roman" w:cs="Times New Roman"/>
          <w:b/>
          <w:sz w:val="24"/>
          <w:lang w:val="uk-UA"/>
        </w:rPr>
        <w:t>сцевими державними адміністраціями</w:t>
      </w:r>
      <w:r w:rsidRPr="00301A68"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lang w:val="uk-UA"/>
        </w:rPr>
        <w:t>повноважень</w:t>
      </w:r>
      <w:r w:rsidRPr="00301A68">
        <w:rPr>
          <w:rFonts w:ascii="Times New Roman" w:hAnsi="Times New Roman" w:cs="Times New Roman"/>
          <w:b/>
          <w:sz w:val="24"/>
          <w:lang w:val="uk-UA"/>
        </w:rPr>
        <w:t xml:space="preserve"> в галузі бюджету та фінансів</w:t>
      </w:r>
      <w:r>
        <w:rPr>
          <w:rFonts w:ascii="Times New Roman" w:hAnsi="Times New Roman" w:cs="Times New Roman"/>
          <w:b/>
          <w:sz w:val="24"/>
          <w:lang w:val="uk-UA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085B1C" w:rsidRPr="00406946" w:rsidTr="00DC61F2">
        <w:tc>
          <w:tcPr>
            <w:tcW w:w="14560" w:type="dxa"/>
            <w:gridSpan w:val="2"/>
          </w:tcPr>
          <w:p w:rsidR="00085B1C" w:rsidRDefault="00085B1C" w:rsidP="00085B1C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085B1C">
              <w:rPr>
                <w:rFonts w:ascii="Times New Roman" w:hAnsi="Times New Roman" w:cs="Times New Roman"/>
                <w:b/>
                <w:sz w:val="24"/>
                <w:lang w:val="uk-UA"/>
              </w:rPr>
              <w:t>Податковий кодекс України</w:t>
            </w:r>
          </w:p>
          <w:p w:rsidR="00781299" w:rsidRPr="00085B1C" w:rsidRDefault="00781299" w:rsidP="00085B1C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b/>
                <w:sz w:val="24"/>
                <w:lang w:val="uk-UA"/>
              </w:rPr>
              <w:t>(Відомості Верховної Ради України (ВВР), 2011, № 13-14, № 15-16, № 17, ст.112)</w:t>
            </w:r>
          </w:p>
        </w:tc>
      </w:tr>
      <w:tr w:rsidR="00781299" w:rsidTr="00085B1C">
        <w:trPr>
          <w:trHeight w:val="70"/>
        </w:trPr>
        <w:tc>
          <w:tcPr>
            <w:tcW w:w="7280" w:type="dxa"/>
          </w:tcPr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Стаття 89. Виникнення права податкової застави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781299" w:rsidRP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89.4. У разі якщо платник податків не допускає податкового керуючого для здійснення опису майна такого платника податків у податкову заставу та/або не подає документів, необхідних для такого опису, податковий керуючий складає акт відмови платника податків від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пису майна у податкову заставу.</w:t>
            </w:r>
          </w:p>
          <w:p w:rsidR="00FB6FDB" w:rsidRPr="001F7700" w:rsidRDefault="00781299" w:rsidP="001F7700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Контролюючий орган звертається до суду щодо зупинення видаткових операцій на рахунках платника податків, заборону відчуження таким платником податків майна та зобов'язання такого платника податків допустити податкового керуючого для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пису майна у податкову заставу.</w:t>
            </w:r>
          </w:p>
          <w:p w:rsidR="00781299" w:rsidRP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b/>
                <w:sz w:val="24"/>
                <w:lang w:val="uk-UA"/>
              </w:rPr>
              <w:t>Відсутня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FB6FDB" w:rsidRPr="00781299" w:rsidRDefault="00FB6FDB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 xml:space="preserve">Зупинення видаткових операцій на рахунках платника податків та заборона відчуження таким платником податків майна діють до дня складення </w:t>
            </w:r>
            <w:proofErr w:type="spellStart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акта</w:t>
            </w:r>
            <w:proofErr w:type="spellEnd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 xml:space="preserve"> опису майна платника податків у податкову заставу податковим керуючим або </w:t>
            </w:r>
            <w:proofErr w:type="spellStart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акта</w:t>
            </w:r>
            <w:proofErr w:type="spellEnd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 xml:space="preserve"> про відсутність майна, що може бути описано у податкову заставу, або погашення податкового боргу в повному обсязі. Податковий керуючий не пізніше робочого дня, що настає за днем складення цих актів, зобов'язаний надіслати банкам, іншим фінансовим установам, а також платнику податків рішення про складення актів, яке є підставою для поновлення видаткових операцій та скасування заборони на відчуження майна.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</w:tc>
        <w:tc>
          <w:tcPr>
            <w:tcW w:w="7280" w:type="dxa"/>
          </w:tcPr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lastRenderedPageBreak/>
              <w:t>Стаття 89. Виникнення права податкової застави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781299" w:rsidRP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89.4. У разі якщо платник податків не допускає податкового керуючого для здійснення опису майна такого платника податків у податкову заставу та/або не подає документів, необхідних для такого опису, податковий керуючий складає акт відмови платника податків від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пису майна у податкову заставу.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Контролюючий орган звертається до суду щодо зупинення видаткових операцій на рахунках платника податків, заборону відчуження таким платником податків майна та зобов'язання такого платника податків допустити податкового керуючого для о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пису майна у податкову заставу.</w:t>
            </w:r>
          </w:p>
          <w:p w:rsidR="00781299" w:rsidRP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b/>
                <w:sz w:val="24"/>
                <w:lang w:val="uk-UA"/>
              </w:rPr>
              <w:t>Не допускається зупинення видаткових операцій на рахунках місцевих державних адміністрацій у банківських установах України</w:t>
            </w:r>
            <w:r w:rsidR="00FB6FDB" w:rsidRPr="00FB6FDB">
              <w:rPr>
                <w:lang w:val="uk-UA"/>
              </w:rPr>
              <w:t xml:space="preserve"> </w:t>
            </w:r>
            <w:r w:rsidR="00FB6FDB" w:rsidRPr="00FB6FDB">
              <w:rPr>
                <w:rFonts w:ascii="Times New Roman" w:hAnsi="Times New Roman" w:cs="Times New Roman"/>
                <w:b/>
                <w:sz w:val="24"/>
                <w:lang w:val="uk-UA"/>
              </w:rPr>
              <w:t>та/або в органах, що здійснюють казначейське обслуговування бюджетних коштів</w:t>
            </w:r>
            <w:r w:rsidR="00FB6FDB">
              <w:rPr>
                <w:rFonts w:ascii="Times New Roman" w:hAnsi="Times New Roman" w:cs="Times New Roman"/>
                <w:b/>
                <w:sz w:val="24"/>
                <w:lang w:val="uk-UA"/>
              </w:rPr>
              <w:t>.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 xml:space="preserve">Зупинення видаткових операцій на рахунках платника податків та заборона відчуження таким платником податків майна діють до дня складення </w:t>
            </w:r>
            <w:proofErr w:type="spellStart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акта</w:t>
            </w:r>
            <w:proofErr w:type="spellEnd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 xml:space="preserve"> опису майна платника податків у податкову заставу податковим керуючим або </w:t>
            </w:r>
            <w:proofErr w:type="spellStart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>акта</w:t>
            </w:r>
            <w:proofErr w:type="spellEnd"/>
            <w:r w:rsidRPr="00781299">
              <w:rPr>
                <w:rFonts w:ascii="Times New Roman" w:hAnsi="Times New Roman" w:cs="Times New Roman"/>
                <w:sz w:val="24"/>
                <w:lang w:val="uk-UA"/>
              </w:rPr>
              <w:t xml:space="preserve"> про відсутність майна, що може бути описано у податкову заставу, або погашення податкового боргу в повному обсязі. Податковий керуючий не пізніше робочого дня, що настає за днем складення цих актів, зобов'язаний надіслати банкам, іншим фінансовим установам, а також платнику податків рішення про складення актів, яке є підставою для поновлення видаткових операцій та скасування заборони на відчуження майна.</w:t>
            </w:r>
          </w:p>
        </w:tc>
      </w:tr>
      <w:tr w:rsidR="00781299" w:rsidTr="00085B1C">
        <w:trPr>
          <w:trHeight w:val="70"/>
        </w:trPr>
        <w:tc>
          <w:tcPr>
            <w:tcW w:w="7280" w:type="dxa"/>
          </w:tcPr>
          <w:p w:rsidR="00781299" w:rsidRDefault="00781299" w:rsidP="00781299">
            <w:pPr>
              <w:ind w:firstLine="709"/>
              <w:rPr>
                <w:rFonts w:ascii="Times New Roman" w:hAnsi="Times New Roman" w:cs="Times New Roman"/>
                <w:sz w:val="24"/>
                <w:lang w:val="uk-UA"/>
              </w:rPr>
            </w:pPr>
            <w:r w:rsidRPr="00085B1C">
              <w:rPr>
                <w:rFonts w:ascii="Times New Roman" w:hAnsi="Times New Roman" w:cs="Times New Roman"/>
                <w:sz w:val="24"/>
                <w:lang w:val="uk-UA"/>
              </w:rPr>
              <w:t>Стаття 9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4. Адміністративний арешт майна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085B1C">
              <w:rPr>
                <w:rFonts w:ascii="Times New Roman" w:hAnsi="Times New Roman" w:cs="Times New Roman"/>
                <w:sz w:val="24"/>
                <w:lang w:val="uk-UA"/>
              </w:rPr>
              <w:t>94.12. При прийнятті рішення про арешт майна банку арешт не може бути накладено на його кореспондентський рахунок.</w:t>
            </w:r>
          </w:p>
          <w:p w:rsidR="00781299" w:rsidRPr="00085B1C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085B1C">
              <w:rPr>
                <w:rFonts w:ascii="Times New Roman" w:hAnsi="Times New Roman" w:cs="Times New Roman"/>
                <w:b/>
                <w:sz w:val="24"/>
                <w:lang w:val="uk-UA"/>
              </w:rPr>
              <w:t>Відсутня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FB6FDB" w:rsidRDefault="00FB6FDB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781299" w:rsidRPr="00085B1C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</w:tc>
        <w:tc>
          <w:tcPr>
            <w:tcW w:w="7280" w:type="dxa"/>
          </w:tcPr>
          <w:p w:rsidR="00781299" w:rsidRPr="00085B1C" w:rsidRDefault="00781299" w:rsidP="00781299">
            <w:pPr>
              <w:ind w:firstLine="709"/>
              <w:rPr>
                <w:rFonts w:ascii="Times New Roman" w:hAnsi="Times New Roman" w:cs="Times New Roman"/>
                <w:sz w:val="24"/>
                <w:lang w:val="uk-UA"/>
              </w:rPr>
            </w:pPr>
            <w:r w:rsidRPr="00085B1C">
              <w:rPr>
                <w:rFonts w:ascii="Times New Roman" w:hAnsi="Times New Roman" w:cs="Times New Roman"/>
                <w:sz w:val="24"/>
                <w:lang w:val="uk-UA"/>
              </w:rPr>
              <w:t>Стаття 9</w:t>
            </w:r>
            <w:r>
              <w:rPr>
                <w:rFonts w:ascii="Times New Roman" w:hAnsi="Times New Roman" w:cs="Times New Roman"/>
                <w:sz w:val="24"/>
                <w:lang w:val="uk-UA"/>
              </w:rPr>
              <w:t>4. Адміністративний арешт майна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  <w:p w:rsidR="00781299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085B1C">
              <w:rPr>
                <w:rFonts w:ascii="Times New Roman" w:hAnsi="Times New Roman" w:cs="Times New Roman"/>
                <w:sz w:val="24"/>
                <w:lang w:val="uk-UA"/>
              </w:rPr>
              <w:t>94.12. При прийнятті рішення про арешт майна банку арешт не може бути накладено на його кореспондентський рахунок.</w:t>
            </w:r>
          </w:p>
          <w:p w:rsidR="00781299" w:rsidRPr="00085B1C" w:rsidRDefault="00E967E3" w:rsidP="00781299">
            <w:pPr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uk-UA"/>
              </w:rPr>
              <w:t>При прийнятті</w:t>
            </w:r>
            <w:r w:rsidR="00781299" w:rsidRPr="00085B1C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рішення про арешт майна місцевої державної адміністрації арешт не може бути накладено на її рахунки у банківських установах України</w:t>
            </w:r>
            <w:r w:rsidR="00FB6FDB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 w:rsidR="00FB6FDB" w:rsidRPr="00FB6FDB">
              <w:rPr>
                <w:rFonts w:ascii="Times New Roman" w:hAnsi="Times New Roman" w:cs="Times New Roman"/>
                <w:b/>
                <w:sz w:val="24"/>
                <w:lang w:val="uk-UA"/>
              </w:rPr>
              <w:t>та/або в органах, що здійснюють казначейське обслуговування бюджетних коштів</w:t>
            </w:r>
            <w:r w:rsidR="00781299" w:rsidRPr="00085B1C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. </w:t>
            </w:r>
          </w:p>
          <w:p w:rsidR="00781299" w:rsidRPr="00085B1C" w:rsidRDefault="00781299" w:rsidP="00781299">
            <w:pPr>
              <w:ind w:firstLine="709"/>
              <w:jc w:val="both"/>
              <w:rPr>
                <w:rFonts w:ascii="Times New Roman" w:hAnsi="Times New Roman" w:cs="Times New Roman"/>
                <w:sz w:val="24"/>
                <w:lang w:val="uk-UA"/>
              </w:rPr>
            </w:pPr>
            <w:r w:rsidRPr="00085B1C">
              <w:rPr>
                <w:rFonts w:ascii="Times New Roman" w:hAnsi="Times New Roman" w:cs="Times New Roman"/>
                <w:sz w:val="24"/>
                <w:lang w:val="uk-UA"/>
              </w:rPr>
              <w:t>…</w:t>
            </w:r>
          </w:p>
        </w:tc>
      </w:tr>
    </w:tbl>
    <w:p w:rsidR="003C5663" w:rsidRDefault="003C5663">
      <w:pPr>
        <w:rPr>
          <w:rFonts w:ascii="Times New Roman" w:hAnsi="Times New Roman" w:cs="Times New Roman"/>
          <w:sz w:val="24"/>
          <w:lang w:val="uk-UA"/>
        </w:rPr>
      </w:pPr>
    </w:p>
    <w:p w:rsidR="00833D23" w:rsidRPr="00833D23" w:rsidRDefault="00833D23" w:rsidP="00833D23">
      <w:pPr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833D23">
        <w:rPr>
          <w:rFonts w:ascii="Times New Roman" w:hAnsi="Times New Roman" w:cs="Times New Roman"/>
          <w:b/>
          <w:sz w:val="24"/>
          <w:lang w:val="uk-UA"/>
        </w:rPr>
        <w:t xml:space="preserve">Народний депутат України                                                                                                                     </w:t>
      </w:r>
      <w:r w:rsidR="002F6863" w:rsidRPr="002F6863">
        <w:rPr>
          <w:rFonts w:ascii="Times New Roman" w:hAnsi="Times New Roman" w:cs="Times New Roman"/>
          <w:b/>
          <w:sz w:val="24"/>
          <w:lang w:val="uk-UA"/>
        </w:rPr>
        <w:t>О.С. Корнієнко</w:t>
      </w:r>
    </w:p>
    <w:sectPr w:rsidR="00833D23" w:rsidRPr="00833D23" w:rsidSect="00265F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0F8"/>
    <w:rsid w:val="00085B1C"/>
    <w:rsid w:val="00090B0E"/>
    <w:rsid w:val="001F7700"/>
    <w:rsid w:val="00222474"/>
    <w:rsid w:val="00265FDD"/>
    <w:rsid w:val="002F6863"/>
    <w:rsid w:val="00301A68"/>
    <w:rsid w:val="003C5663"/>
    <w:rsid w:val="00406946"/>
    <w:rsid w:val="004A21F7"/>
    <w:rsid w:val="00586491"/>
    <w:rsid w:val="006E30F8"/>
    <w:rsid w:val="00781299"/>
    <w:rsid w:val="00833D23"/>
    <w:rsid w:val="00B97D00"/>
    <w:rsid w:val="00CE7E10"/>
    <w:rsid w:val="00D258D3"/>
    <w:rsid w:val="00D47858"/>
    <w:rsid w:val="00DD276F"/>
    <w:rsid w:val="00E82B8C"/>
    <w:rsid w:val="00E967E3"/>
    <w:rsid w:val="00EC6C01"/>
    <w:rsid w:val="00FB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08B69-B7B5-4555-AD9E-69235064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5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A8D844-128B-45C4-9C58-CC8335BDC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0CEF01-779C-412E-94C0-72271E48C9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904834-8750-457C-A6D6-7D86A141F9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2365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2021-07-26T12:47:00Z</dcterms:created>
  <dcterms:modified xsi:type="dcterms:W3CDTF">2021-07-26T12:47:00Z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