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7DEF" w:rsidRDefault="004B7DEF" w:rsidP="004B7DEF">
      <w:pPr>
        <w:pStyle w:val="a5"/>
        <w:keepNext w:val="0"/>
        <w:keepLines w:val="0"/>
        <w:widowControl w:val="0"/>
        <w:rPr>
          <w:rFonts w:ascii="Times New Roman" w:hAnsi="Times New Roman"/>
          <w:sz w:val="28"/>
          <w:szCs w:val="28"/>
        </w:rPr>
      </w:pPr>
      <w:bookmarkStart w:id="0" w:name="_GoBack"/>
      <w:bookmarkEnd w:id="0"/>
      <w:r>
        <w:rPr>
          <w:rFonts w:ascii="Times New Roman" w:hAnsi="Times New Roman"/>
          <w:sz w:val="28"/>
          <w:szCs w:val="28"/>
        </w:rPr>
        <w:t>ПРОЕКТ</w:t>
      </w:r>
    </w:p>
    <w:p w:rsidR="004B7DEF" w:rsidRDefault="004B7DEF" w:rsidP="004B7DEF">
      <w:pPr>
        <w:widowControl w:val="0"/>
        <w:ind w:left="5040"/>
        <w:rPr>
          <w:rFonts w:ascii="Times New Roman" w:hAnsi="Times New Roman"/>
          <w:sz w:val="28"/>
          <w:szCs w:val="28"/>
        </w:rPr>
      </w:pPr>
      <w:r>
        <w:rPr>
          <w:rFonts w:ascii="Times New Roman" w:hAnsi="Times New Roman"/>
          <w:sz w:val="28"/>
          <w:szCs w:val="28"/>
        </w:rPr>
        <w:t xml:space="preserve">Вноситься </w:t>
      </w:r>
      <w:r>
        <w:rPr>
          <w:rFonts w:ascii="Times New Roman" w:hAnsi="Times New Roman"/>
          <w:sz w:val="28"/>
          <w:szCs w:val="28"/>
        </w:rPr>
        <w:br/>
        <w:t>Кабінетом Міністрів України</w:t>
      </w:r>
    </w:p>
    <w:p w:rsidR="004B7DEF" w:rsidRDefault="004B7DEF" w:rsidP="004B7DEF">
      <w:pPr>
        <w:widowControl w:val="0"/>
        <w:spacing w:before="240" w:after="120"/>
        <w:jc w:val="right"/>
        <w:rPr>
          <w:rFonts w:ascii="Times New Roman" w:hAnsi="Times New Roman"/>
          <w:sz w:val="28"/>
          <w:szCs w:val="28"/>
        </w:rPr>
      </w:pPr>
      <w:r>
        <w:rPr>
          <w:rFonts w:ascii="Times New Roman" w:hAnsi="Times New Roman"/>
          <w:sz w:val="28"/>
          <w:szCs w:val="28"/>
        </w:rPr>
        <w:t>Д. ШМИГАЛЬ</w:t>
      </w:r>
    </w:p>
    <w:p w:rsidR="004B7DEF" w:rsidRDefault="004B7DEF" w:rsidP="004B7DEF">
      <w:pPr>
        <w:widowControl w:val="0"/>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202</w:t>
      </w:r>
      <w:r>
        <w:rPr>
          <w:rFonts w:ascii="Times New Roman" w:hAnsi="Times New Roman"/>
          <w:sz w:val="28"/>
          <w:szCs w:val="28"/>
          <w:lang w:val="ru-RU"/>
        </w:rPr>
        <w:t>1</w:t>
      </w:r>
      <w:r>
        <w:rPr>
          <w:rFonts w:ascii="Times New Roman" w:hAnsi="Times New Roman"/>
          <w:sz w:val="28"/>
          <w:szCs w:val="28"/>
        </w:rPr>
        <w:t xml:space="preserve"> р.</w:t>
      </w:r>
    </w:p>
    <w:p w:rsidR="004B7DEF" w:rsidRDefault="004B7DEF" w:rsidP="004B7DEF">
      <w:pPr>
        <w:pStyle w:val="a4"/>
        <w:keepNext w:val="0"/>
        <w:keepLines w:val="0"/>
        <w:widowControl w:val="0"/>
        <w:spacing w:before="480"/>
        <w:rPr>
          <w:rFonts w:ascii="Times New Roman" w:hAnsi="Times New Roman"/>
        </w:rPr>
      </w:pPr>
      <w:r>
        <w:rPr>
          <w:rFonts w:ascii="Times New Roman" w:hAnsi="Times New Roman"/>
        </w:rPr>
        <w:t>Закон УкраЇни</w:t>
      </w:r>
    </w:p>
    <w:p w:rsidR="004B7DEF" w:rsidRDefault="004B7DEF" w:rsidP="004B7DEF">
      <w:pPr>
        <w:pStyle w:val="a6"/>
        <w:keepNext w:val="0"/>
        <w:keepLines w:val="0"/>
        <w:widowControl w:val="0"/>
        <w:spacing w:before="120" w:after="240"/>
        <w:rPr>
          <w:rFonts w:ascii="Times New Roman" w:hAnsi="Times New Roman"/>
          <w:b w:val="0"/>
          <w:sz w:val="28"/>
          <w:szCs w:val="28"/>
        </w:rPr>
      </w:pPr>
      <w:r>
        <w:rPr>
          <w:rFonts w:ascii="Times New Roman" w:hAnsi="Times New Roman"/>
          <w:b w:val="0"/>
          <w:sz w:val="28"/>
          <w:szCs w:val="28"/>
        </w:rPr>
        <w:t xml:space="preserve">Про державне регулювання генетично-інженерної </w:t>
      </w:r>
      <w:r>
        <w:rPr>
          <w:rFonts w:ascii="Times New Roman" w:hAnsi="Times New Roman"/>
          <w:b w:val="0"/>
          <w:sz w:val="28"/>
          <w:szCs w:val="28"/>
        </w:rPr>
        <w:br/>
        <w:t xml:space="preserve">діяльності та державний контроль за обігом генетично </w:t>
      </w:r>
      <w:r>
        <w:rPr>
          <w:rFonts w:ascii="Times New Roman" w:hAnsi="Times New Roman"/>
          <w:b w:val="0"/>
          <w:sz w:val="28"/>
          <w:szCs w:val="28"/>
        </w:rPr>
        <w:br/>
        <w:t>модифікованих організмів і генетично модифікованої</w:t>
      </w:r>
      <w:r>
        <w:rPr>
          <w:rFonts w:ascii="Times New Roman" w:hAnsi="Times New Roman"/>
          <w:b w:val="0"/>
          <w:sz w:val="28"/>
          <w:szCs w:val="28"/>
        </w:rPr>
        <w:br/>
        <w:t>продукції для забезпечення продовольчої безпеки</w:t>
      </w:r>
      <w:r>
        <w:rPr>
          <w:rFonts w:ascii="Times New Roman" w:hAnsi="Times New Roman"/>
          <w:b w:val="0"/>
          <w:sz w:val="28"/>
          <w:szCs w:val="28"/>
        </w:rPr>
        <w:br/>
        <w:t>_____________________________________________</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Цей Закон визначає правові та організаційні засади державного регулювання генетично-інженерної діяльності, забезпечення продовольчої безпеки держави шляхом здійснення державного нагляду (контролю) за використанням генетично модифікованих організмів і обігом генетично модифікованої продукції.</w:t>
      </w:r>
    </w:p>
    <w:p w:rsidR="004B7DEF" w:rsidRDefault="004B7DEF" w:rsidP="004B7DEF">
      <w:pPr>
        <w:pStyle w:val="1"/>
        <w:keepNext w:val="0"/>
        <w:widowControl w:val="0"/>
      </w:pPr>
      <w:bookmarkStart w:id="1" w:name="_Toc494268874"/>
      <w:r>
        <w:t>Розділ I</w:t>
      </w:r>
      <w:r>
        <w:br/>
      </w:r>
      <w:bookmarkStart w:id="2" w:name="_Toc483209270"/>
      <w:r>
        <w:t>ЗАГАЛЬНІ ПОЛОЖЕННЯ</w:t>
      </w:r>
      <w:bookmarkEnd w:id="1"/>
    </w:p>
    <w:p w:rsidR="004B7DEF" w:rsidRDefault="004B7DEF" w:rsidP="004B7DEF">
      <w:pPr>
        <w:pStyle w:val="2"/>
        <w:keepNext w:val="0"/>
        <w:widowControl w:val="0"/>
      </w:pPr>
      <w:bookmarkStart w:id="3" w:name="_Toc494268875"/>
      <w:bookmarkStart w:id="4" w:name="_Toc483209271"/>
      <w:bookmarkEnd w:id="2"/>
      <w:r>
        <w:t>Стаття 1. Терміни та їх визначення</w:t>
      </w:r>
      <w:bookmarkEnd w:id="3"/>
      <w:r>
        <w:t xml:space="preserve"> </w:t>
      </w:r>
    </w:p>
    <w:bookmarkEnd w:id="4"/>
    <w:p w:rsidR="004B7DEF" w:rsidRDefault="004B7DEF" w:rsidP="009F72D7">
      <w:pPr>
        <w:pStyle w:val="afa"/>
        <w:widowControl w:val="0"/>
        <w:numPr>
          <w:ilvl w:val="0"/>
          <w:numId w:val="2"/>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У цьому Законі терміни вживаються у такому значенні:</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арбітражні випробування генетично модифікованих організмів — випробування, що проводяться на вимогу особи, яка оскаржує результати попереднього випробування; </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біобезпека — система заходів, спрямованих на запобігання або зменшення можливого впливу генетично модифікованих організмів на здоров’я людей і навколишнє природне середовище;</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випробування генетично модифікованих організмів — вивчення властивостей та характеристик генетично модифікованих організмів для їх подальшого використання у практичних цілях;</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відкрита система — система, що передбачає контакт генетично модифікованих організмів з людьми, іншими живими організмами та навколишнім природним середовищем під час створення, випробування та/або практичного використання, зокрема культивування, обробка, зберігання, транспортування, знищення або захоронення;</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генетично модифікована продукція (далі — ГМ-продукція) — продукція, яка містить, складається або вироблена з генетично модифікованих організмів;</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генетично модифіковане джерело (далі — ГМ-джерело) — лінія генетично модифікованих рослин чи тварин, штам генетично модифікованих мікроорганізмів, що містить певну генетичну модифікацію з конкретною локалізацією у своєму геномі, що була здійснена методами генетичної інженерії;</w:t>
      </w:r>
    </w:p>
    <w:p w:rsidR="004B7DEF" w:rsidRDefault="004B7DEF" w:rsidP="009F72D7">
      <w:pPr>
        <w:pStyle w:val="af4"/>
        <w:widowControl w:val="0"/>
        <w:numPr>
          <w:ilvl w:val="0"/>
          <w:numId w:val="3"/>
        </w:numPr>
        <w:tabs>
          <w:tab w:val="left" w:pos="993"/>
        </w:tabs>
        <w:spacing w:before="120"/>
        <w:ind w:left="0" w:firstLine="567"/>
        <w:jc w:val="both"/>
        <w:rPr>
          <w:rFonts w:ascii="Times New Roman" w:hAnsi="Times New Roman"/>
          <w:color w:val="000000"/>
          <w:sz w:val="28"/>
          <w:lang w:val="uk-UA"/>
        </w:rPr>
      </w:pPr>
      <w:r>
        <w:rPr>
          <w:rFonts w:ascii="Times New Roman" w:hAnsi="Times New Roman"/>
          <w:color w:val="000000"/>
          <w:sz w:val="28"/>
          <w:lang w:val="uk-UA"/>
        </w:rPr>
        <w:t>генетично модифікований організм (далі — ГМО) — будь-який живий організм, у якому генетичний матеріал штучно змінений за допомогою методів генетичної інженерії, що призвело до перенесення, вилучення, або модифікації генів з використанням методів, прийомів, технологій, що дозволяють цілеспрямовано змінити геном організму-реципієнта, в тому числі:</w:t>
      </w:r>
    </w:p>
    <w:p w:rsidR="004B7DEF" w:rsidRDefault="004B7DEF" w:rsidP="004B7DEF">
      <w:pPr>
        <w:widowControl w:val="0"/>
        <w:tabs>
          <w:tab w:val="left" w:pos="993"/>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методів, що передбачають формування нових комбінацій генетичного матеріалу шляхом внесення молекул рекомбінантної нуклеїнової кислоти (вироблених у будь-який спосіб зовні організму) у вірус, бактеріальну плазміду або іншу векторну систему, у тому числу їх включення до організму-реципієнта, в якому вони не були присутні, однак здатні на тривале розмноження; </w:t>
      </w:r>
    </w:p>
    <w:p w:rsidR="004B7DEF" w:rsidRDefault="004B7DEF" w:rsidP="004B7DEF">
      <w:pPr>
        <w:widowControl w:val="0"/>
        <w:tabs>
          <w:tab w:val="left" w:pos="993"/>
        </w:tabs>
        <w:spacing w:before="120"/>
        <w:ind w:firstLine="567"/>
        <w:jc w:val="both"/>
        <w:rPr>
          <w:rFonts w:ascii="Times New Roman" w:hAnsi="Times New Roman"/>
          <w:color w:val="000000"/>
          <w:sz w:val="28"/>
          <w:szCs w:val="28"/>
        </w:rPr>
      </w:pPr>
      <w:r>
        <w:rPr>
          <w:rFonts w:ascii="Times New Roman" w:hAnsi="Times New Roman"/>
          <w:color w:val="000000"/>
          <w:sz w:val="28"/>
          <w:szCs w:val="28"/>
        </w:rPr>
        <w:t>методів, що дозволяють редагувати існуючи геном шляхом виключення генів або створення нових комбінацій генетичного матеріалу;</w:t>
      </w:r>
    </w:p>
    <w:p w:rsidR="004B7DEF" w:rsidRDefault="004B7DEF" w:rsidP="004B7DEF">
      <w:pPr>
        <w:pStyle w:val="af4"/>
        <w:widowControl w:val="0"/>
        <w:tabs>
          <w:tab w:val="left" w:pos="993"/>
        </w:tabs>
        <w:spacing w:before="120"/>
        <w:ind w:firstLine="567"/>
        <w:jc w:val="both"/>
        <w:rPr>
          <w:rFonts w:ascii="Times New Roman" w:hAnsi="Times New Roman"/>
          <w:color w:val="000000"/>
          <w:sz w:val="28"/>
          <w:lang w:val="uk-UA"/>
        </w:rPr>
      </w:pPr>
      <w:r>
        <w:rPr>
          <w:rFonts w:ascii="Times New Roman" w:hAnsi="Times New Roman"/>
          <w:color w:val="000000"/>
          <w:sz w:val="28"/>
          <w:lang w:val="uk-UA"/>
        </w:rPr>
        <w:t>методів, що передбачають безпосереднє введення в організм спадкового матеріалу, підготовленого поза таким організмом (мікроін’єкції, макроін’єкції та мікроінкапсуляції);</w:t>
      </w:r>
    </w:p>
    <w:p w:rsidR="004B7DEF" w:rsidRDefault="004B7DEF" w:rsidP="004B7DEF">
      <w:pPr>
        <w:widowControl w:val="0"/>
        <w:tabs>
          <w:tab w:val="left" w:pos="993"/>
        </w:tabs>
        <w:spacing w:before="120"/>
        <w:ind w:firstLine="567"/>
        <w:jc w:val="both"/>
        <w:rPr>
          <w:rFonts w:ascii="Times New Roman" w:hAnsi="Times New Roman"/>
          <w:color w:val="000000"/>
          <w:sz w:val="28"/>
          <w:szCs w:val="28"/>
        </w:rPr>
      </w:pPr>
      <w:r>
        <w:rPr>
          <w:rFonts w:ascii="Times New Roman" w:hAnsi="Times New Roman"/>
          <w:color w:val="000000"/>
          <w:sz w:val="28"/>
          <w:szCs w:val="28"/>
        </w:rPr>
        <w:t>методів, що передбачають злиття клітин (у тому числі злиття протопластів) або гібридизацію шляхом злиття двох або більше живих клітин у штучний спосіб, в результаті застосування якого виникають живі клітини з новими комбінаціями генетичного матеріалу;</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генетична інженерія — це сукупність прийомів, методів і технологій одержання рекомбінантних нуклеїнових кислот, виділення генів з організму (клітин), здійснення маніпуляцій з генами всередині організму і введення їх в інші організми, або редагування існуючого геному;</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генетично-інженерна діяльність — науково-технічна діяльність, пов’язана із створенням, дослідженням та випробуванням ГМО;</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strike/>
          <w:color w:val="000000"/>
          <w:sz w:val="28"/>
          <w:szCs w:val="28"/>
        </w:rPr>
      </w:pPr>
      <w:r>
        <w:rPr>
          <w:rFonts w:ascii="Times New Roman" w:hAnsi="Times New Roman"/>
          <w:color w:val="000000"/>
          <w:sz w:val="28"/>
          <w:szCs w:val="28"/>
        </w:rPr>
        <w:t>державна реєстрація ГМ-джерел — внесення до Державного реєстру ГМ-джерел відомостей про ГМ-джерело із зазначенням подальшої мети його використання;</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Державний реєстр ГМ-джерел — єдина державна інформаційна система, що містить відомості про зареєстровані ГМ-джерела; </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дослідження та випробування ГМО у відкритій системі — діяльність, яка призводить до вивільнення ГМО у відкриту систему, що здійснюється до його державної реєстрації, для будь-яких цілей, крім розміщення на ринку; </w:t>
      </w:r>
    </w:p>
    <w:p w:rsidR="004B7DEF" w:rsidRDefault="004B7DEF" w:rsidP="009F72D7">
      <w:pPr>
        <w:pStyle w:val="afa"/>
        <w:widowControl w:val="0"/>
        <w:numPr>
          <w:ilvl w:val="0"/>
          <w:numId w:val="3"/>
        </w:numPr>
        <w:tabs>
          <w:tab w:val="left" w:pos="993"/>
        </w:tabs>
        <w:spacing w:before="120" w:after="12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захисні заходи — заходи, які вживаються суб’єктом генетично-</w:t>
      </w:r>
      <w:r>
        <w:rPr>
          <w:rFonts w:ascii="Times New Roman" w:hAnsi="Times New Roman"/>
          <w:color w:val="000000"/>
          <w:sz w:val="28"/>
          <w:szCs w:val="28"/>
        </w:rPr>
        <w:lastRenderedPageBreak/>
        <w:t>інженерної діяльності для зменшення можливості виникнення ризиків негативного впливу на людину та навколишнє природне середовище;</w:t>
      </w:r>
    </w:p>
    <w:p w:rsidR="004B7DEF" w:rsidRDefault="004B7DEF" w:rsidP="009F72D7">
      <w:pPr>
        <w:pStyle w:val="afa"/>
        <w:widowControl w:val="0"/>
        <w:numPr>
          <w:ilvl w:val="0"/>
          <w:numId w:val="3"/>
        </w:numPr>
        <w:tabs>
          <w:tab w:val="left" w:pos="993"/>
        </w:tabs>
        <w:spacing w:before="120" w:after="120" w:line="240" w:lineRule="auto"/>
        <w:ind w:left="0" w:firstLine="567"/>
        <w:jc w:val="both"/>
        <w:rPr>
          <w:rFonts w:ascii="Times New Roman" w:hAnsi="Times New Roman"/>
          <w:strike/>
          <w:color w:val="000000"/>
          <w:sz w:val="28"/>
          <w:szCs w:val="28"/>
        </w:rPr>
      </w:pPr>
      <w:r>
        <w:rPr>
          <w:rFonts w:ascii="Times New Roman" w:hAnsi="Times New Roman"/>
          <w:color w:val="000000"/>
          <w:sz w:val="28"/>
          <w:szCs w:val="28"/>
        </w:rPr>
        <w:t xml:space="preserve">замкнена система — система здійснення генетично-інженерної діяльності, при якій генетичні модифікації вносяться в організм або ГМО культивують, обробляють, зберігають, використовують, транспортують, знищують або захоронюють із застосуванням захисних заходів; </w:t>
      </w:r>
    </w:p>
    <w:p w:rsidR="004B7DEF" w:rsidRDefault="004B7DEF" w:rsidP="009F72D7">
      <w:pPr>
        <w:pStyle w:val="afa"/>
        <w:widowControl w:val="0"/>
        <w:numPr>
          <w:ilvl w:val="0"/>
          <w:numId w:val="3"/>
        </w:numPr>
        <w:tabs>
          <w:tab w:val="left" w:pos="993"/>
        </w:tabs>
        <w:spacing w:before="120" w:after="120" w:line="240" w:lineRule="auto"/>
        <w:ind w:left="0" w:firstLine="567"/>
        <w:jc w:val="both"/>
        <w:rPr>
          <w:rFonts w:ascii="Times New Roman" w:hAnsi="Times New Roman"/>
          <w:strike/>
          <w:color w:val="000000"/>
          <w:sz w:val="28"/>
          <w:szCs w:val="28"/>
        </w:rPr>
      </w:pPr>
      <w:r>
        <w:rPr>
          <w:rFonts w:ascii="Times New Roman" w:hAnsi="Times New Roman"/>
          <w:color w:val="000000"/>
          <w:sz w:val="28"/>
          <w:szCs w:val="28"/>
          <w:lang w:eastAsia="uk-UA"/>
        </w:rPr>
        <w:t xml:space="preserve">мережа післяреєстраційного моніторингу </w:t>
      </w:r>
      <w:r>
        <w:rPr>
          <w:rFonts w:ascii="Times New Roman" w:hAnsi="Times New Roman"/>
          <w:color w:val="000000"/>
          <w:sz w:val="28"/>
          <w:szCs w:val="28"/>
        </w:rPr>
        <w:t>—</w:t>
      </w:r>
      <w:r>
        <w:rPr>
          <w:rFonts w:ascii="Times New Roman" w:hAnsi="Times New Roman"/>
          <w:color w:val="000000"/>
          <w:sz w:val="28"/>
          <w:szCs w:val="28"/>
          <w:lang w:eastAsia="uk-UA"/>
        </w:rPr>
        <w:t xml:space="preserve"> система обліку, яка ведеться власником прав на зареєстроване ГМ-джерело та до якої входять дистриб’ютори та виробники </w:t>
      </w:r>
      <w:r>
        <w:rPr>
          <w:rFonts w:ascii="Times New Roman" w:hAnsi="Times New Roman"/>
          <w:color w:val="000000"/>
          <w:sz w:val="28"/>
          <w:szCs w:val="28"/>
        </w:rPr>
        <w:t xml:space="preserve">сортів рослин, насіння, садивного матеріалу, порід тварин, мікрорганізмів, які були створені з використанням </w:t>
      </w:r>
      <w:r>
        <w:rPr>
          <w:rFonts w:ascii="Times New Roman" w:hAnsi="Times New Roman"/>
          <w:color w:val="000000"/>
          <w:sz w:val="28"/>
          <w:szCs w:val="28"/>
        </w:rPr>
        <w:br/>
        <w:t>ГМ-джерела та яким він реалізував відповідне ГМ-джерело;</w:t>
      </w:r>
    </w:p>
    <w:p w:rsidR="004B7DEF" w:rsidRDefault="004B7DEF" w:rsidP="009F72D7">
      <w:pPr>
        <w:pStyle w:val="afa"/>
        <w:widowControl w:val="0"/>
        <w:numPr>
          <w:ilvl w:val="0"/>
          <w:numId w:val="3"/>
        </w:numPr>
        <w:tabs>
          <w:tab w:val="left" w:pos="993"/>
        </w:tabs>
        <w:spacing w:before="120" w:after="12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навмисне вивільнення ГМО — будь-яке свідоме та дозволене вивільнення ГМО або їх комбінації в навколишнє природне середовище, яке не передбачає застосування захисних заходів; </w:t>
      </w:r>
    </w:p>
    <w:p w:rsidR="004B7DEF" w:rsidRDefault="004B7DEF" w:rsidP="009F72D7">
      <w:pPr>
        <w:pStyle w:val="afa"/>
        <w:widowControl w:val="0"/>
        <w:numPr>
          <w:ilvl w:val="0"/>
          <w:numId w:val="3"/>
        </w:numPr>
        <w:tabs>
          <w:tab w:val="left" w:pos="993"/>
        </w:tabs>
        <w:spacing w:before="120" w:after="12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організм — будь-яка форма біологічного існування, здатна до самовідтворення або передачі генетичного матеріалу; </w:t>
      </w:r>
    </w:p>
    <w:p w:rsidR="004B7DEF" w:rsidRDefault="004B7DEF" w:rsidP="009F72D7">
      <w:pPr>
        <w:pStyle w:val="afa"/>
        <w:widowControl w:val="0"/>
        <w:numPr>
          <w:ilvl w:val="0"/>
          <w:numId w:val="3"/>
        </w:numPr>
        <w:tabs>
          <w:tab w:val="left" w:pos="993"/>
        </w:tabs>
        <w:spacing w:before="120" w:after="12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оцінювання ризику ГМО — науково-обґрунтований аналіз властивостей ГМО, який здійснюється з метою встановлення можливої безпосередньої, опосередкованої або відтермінованої небезпеки ГМО та його можливого впливу на здоров’я людини або безпеку навколишнього природного середовища;</w:t>
      </w:r>
    </w:p>
    <w:p w:rsidR="004B7DEF" w:rsidRDefault="004B7DEF" w:rsidP="009F72D7">
      <w:pPr>
        <w:pStyle w:val="afa"/>
        <w:widowControl w:val="0"/>
        <w:numPr>
          <w:ilvl w:val="0"/>
          <w:numId w:val="3"/>
        </w:numPr>
        <w:shd w:val="clear" w:color="auto" w:fill="FFFFFF"/>
        <w:tabs>
          <w:tab w:val="left" w:pos="993"/>
        </w:tabs>
        <w:spacing w:before="120" w:after="120" w:line="240" w:lineRule="auto"/>
        <w:ind w:left="0"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 xml:space="preserve">післяреєстраційний моніторинг ГМО </w:t>
      </w:r>
      <w:r>
        <w:rPr>
          <w:rFonts w:ascii="Times New Roman" w:hAnsi="Times New Roman"/>
          <w:color w:val="000000"/>
          <w:sz w:val="28"/>
          <w:szCs w:val="28"/>
        </w:rPr>
        <w:t>—</w:t>
      </w:r>
      <w:r>
        <w:rPr>
          <w:rFonts w:ascii="Times New Roman" w:hAnsi="Times New Roman"/>
          <w:color w:val="000000"/>
          <w:sz w:val="28"/>
          <w:szCs w:val="28"/>
          <w:lang w:eastAsia="uk-UA"/>
        </w:rPr>
        <w:t xml:space="preserve"> моніторинг несприятливих впливів на здоров'я людини або навколишнє </w:t>
      </w:r>
      <w:r>
        <w:rPr>
          <w:rFonts w:ascii="Times New Roman" w:hAnsi="Times New Roman"/>
          <w:color w:val="000000"/>
          <w:sz w:val="28"/>
          <w:szCs w:val="28"/>
        </w:rPr>
        <w:t>природне</w:t>
      </w:r>
      <w:r>
        <w:rPr>
          <w:rFonts w:ascii="Times New Roman" w:hAnsi="Times New Roman"/>
          <w:color w:val="000000"/>
          <w:sz w:val="28"/>
          <w:szCs w:val="28"/>
          <w:lang w:eastAsia="uk-UA"/>
        </w:rPr>
        <w:t xml:space="preserve"> середовище, що виникають при використанні ГМО;</w:t>
      </w:r>
    </w:p>
    <w:p w:rsidR="004B7DEF" w:rsidRDefault="004B7DEF" w:rsidP="009F72D7">
      <w:pPr>
        <w:pStyle w:val="afa"/>
        <w:widowControl w:val="0"/>
        <w:numPr>
          <w:ilvl w:val="0"/>
          <w:numId w:val="3"/>
        </w:numPr>
        <w:tabs>
          <w:tab w:val="left" w:pos="993"/>
        </w:tabs>
        <w:spacing w:before="120" w:after="12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поводження з ГМО — будь-яка діяльність, пов’язана з ГМО, включаючи створення, дослідження, випробування, виробництво, переробку, обробку, пакування, маркування, зберігання, транспортування, використання, розпорядження, знищення, розміщення на ринку та будь-які дії, пов’язані з переходом права володіння чи права власності на ГМО;</w:t>
      </w:r>
    </w:p>
    <w:p w:rsidR="004B7DEF" w:rsidRDefault="004B7DEF" w:rsidP="009F72D7">
      <w:pPr>
        <w:pStyle w:val="afa"/>
        <w:widowControl w:val="0"/>
        <w:numPr>
          <w:ilvl w:val="0"/>
          <w:numId w:val="3"/>
        </w:numPr>
        <w:tabs>
          <w:tab w:val="left" w:pos="993"/>
        </w:tabs>
        <w:spacing w:before="120" w:after="12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референтні зразки ГМО — еталонний матеріал ГМО, властивості якого є однорідними та придатними для оцінювання методу визначення ГМО чи встановлення певних властивостей досліджуваного матеріалу;</w:t>
      </w:r>
    </w:p>
    <w:p w:rsidR="004B7DEF" w:rsidRDefault="004B7DEF" w:rsidP="009F72D7">
      <w:pPr>
        <w:pStyle w:val="afa"/>
        <w:widowControl w:val="0"/>
        <w:numPr>
          <w:ilvl w:val="0"/>
          <w:numId w:val="3"/>
        </w:numPr>
        <w:tabs>
          <w:tab w:val="left" w:pos="993"/>
        </w:tabs>
        <w:spacing w:before="120" w:after="12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ризик ГМО — можливість виникнення будь-яких негативних наслідків та вірогідні масштаби впливу на здоров’я людей або навколишнього природного середовища при поводженні з ГМО;</w:t>
      </w:r>
    </w:p>
    <w:p w:rsidR="004B7DEF" w:rsidRDefault="004B7DEF" w:rsidP="004B7DEF">
      <w:pPr>
        <w:pStyle w:val="afa"/>
        <w:widowControl w:val="0"/>
        <w:tabs>
          <w:tab w:val="left" w:pos="993"/>
        </w:tabs>
        <w:spacing w:before="120" w:after="0" w:line="240" w:lineRule="auto"/>
        <w:ind w:left="567"/>
        <w:jc w:val="both"/>
        <w:rPr>
          <w:rFonts w:ascii="Times New Roman" w:hAnsi="Times New Roman"/>
          <w:color w:val="000000"/>
          <w:sz w:val="28"/>
          <w:szCs w:val="28"/>
        </w:rPr>
      </w:pP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рівні ризику при здійсненні в замкненій системі генетично-інженерної діяльності — ступені потенційної небезпеки для здоров’я людей або навколишнього природного середовища, що може виникнути при здійсненні в замкненій системі генетично-інженерної діяльності;</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розміщення на ринку ГМО та ГМ-продукції — будь-яке володіння ГМО та ГМ-продукції з метою реалізації, включаючи пропозицію до реалізації або до будь-якої іншої форми передачі права власності на ГМО та ГМ-продукцію платно та/або в іншій формі, у тому числі реалізація, дистрибуція та/або інші форми передачі права власності на ГМО та </w:t>
      </w:r>
      <w:r>
        <w:rPr>
          <w:rFonts w:ascii="Times New Roman" w:hAnsi="Times New Roman"/>
          <w:color w:val="000000"/>
          <w:sz w:val="28"/>
          <w:szCs w:val="28"/>
        </w:rPr>
        <w:br/>
      </w:r>
      <w:r>
        <w:rPr>
          <w:rFonts w:ascii="Times New Roman" w:hAnsi="Times New Roman"/>
          <w:color w:val="000000"/>
          <w:sz w:val="28"/>
          <w:szCs w:val="28"/>
        </w:rPr>
        <w:lastRenderedPageBreak/>
        <w:t>ГМ-продукції, за виключенням повернення назад попередньому власнику. Для цілей цього Закону виробництво (вирощування) генетично модифікованих рослин, порід тварин, мікроорганізмів вважається розміщенням на ринку ГМО та ГМ-продукції;</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strike/>
          <w:color w:val="000000"/>
          <w:sz w:val="28"/>
          <w:szCs w:val="28"/>
        </w:rPr>
      </w:pPr>
      <w:r>
        <w:rPr>
          <w:rFonts w:ascii="Times New Roman" w:hAnsi="Times New Roman"/>
          <w:color w:val="000000"/>
          <w:sz w:val="28"/>
          <w:szCs w:val="28"/>
        </w:rPr>
        <w:t>суб’єкт генетично-інженерної діяльності — юридична особа, що займається науково-технічною діяльністю у сфері генетичної інженерії;</w:t>
      </w:r>
    </w:p>
    <w:p w:rsidR="004B7DEF" w:rsidRDefault="004B7DEF" w:rsidP="009F72D7">
      <w:pPr>
        <w:pStyle w:val="afa"/>
        <w:widowControl w:val="0"/>
        <w:numPr>
          <w:ilvl w:val="0"/>
          <w:numId w:val="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транскордонне переміщення ГМО — будь-яке ввезення на митну територію України, вивезення з митної території України або транзит через митну територію України ГМО та/або ГМ-продукції.</w:t>
      </w:r>
    </w:p>
    <w:p w:rsidR="004B7DEF" w:rsidRDefault="004B7DEF" w:rsidP="009F72D7">
      <w:pPr>
        <w:pStyle w:val="afa"/>
        <w:widowControl w:val="0"/>
        <w:numPr>
          <w:ilvl w:val="0"/>
          <w:numId w:val="2"/>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Інші терміни вживаються у значенні, наведеному у Законах України “Про основні принципи та вимоги до безпечності та якості харчових продуктів”, “Про безпечність та гігієну кормів”, “Про насіння та садивний матеріал”, “Про охорону прав на сорти рослин”, “Про охорону навколишнього природного середовища”.</w:t>
      </w:r>
    </w:p>
    <w:p w:rsidR="004B7DEF" w:rsidRDefault="004B7DEF" w:rsidP="004B7DEF">
      <w:pPr>
        <w:pStyle w:val="2"/>
        <w:keepNext w:val="0"/>
        <w:widowControl w:val="0"/>
      </w:pPr>
      <w:bookmarkStart w:id="5" w:name="_Toc494268876"/>
      <w:bookmarkStart w:id="6" w:name="_Toc483209272"/>
      <w:r>
        <w:t xml:space="preserve">Стаття 2. Законодавство України </w:t>
      </w:r>
      <w:bookmarkEnd w:id="5"/>
      <w:r>
        <w:t>у сфері поводження з ГМО</w:t>
      </w:r>
    </w:p>
    <w:bookmarkEnd w:id="6"/>
    <w:p w:rsidR="004B7DEF" w:rsidRDefault="004B7DEF" w:rsidP="009F72D7">
      <w:pPr>
        <w:pStyle w:val="afa"/>
        <w:widowControl w:val="0"/>
        <w:numPr>
          <w:ilvl w:val="0"/>
          <w:numId w:val="4"/>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Законодавство України у сфері поводження з ГМО складається з Конституції України, цього Закону, Законів України “Про основні принципи та вимоги до безпечності та якості харчових продуктів”, “Про інформацію для споживачів щодо харчових продуктів”, “Про забезпечення санітарного та епідемічного благополуччя населення”, “Про насіння та садивний матеріал”, “Про охорону прав на сорти рослин”, “Про безпечність та гігієну кормів”, “Про охорону навколишнього природного середовища”, “Про рослинний світ”, “Про тваринний світ”, “Про захист тварин від жорстокого поводження”, “Про дозвільну систему у сфері господарської діяльності”, “Про Перелік документів дозвільного характеру у сфері господарської діяльності”, “Про основні засади державного нагляду (контролю) у сфері господарської діяльності”, “Про інформацію”, “Про захист прав споживачів”, “Про вилучення з обігу, переробку, утилізацію, знищення або подальше використання неякісної та небезпечної продукції”, “Про авторське право і суміжні права” та інших нормативно-правових актів.</w:t>
      </w:r>
    </w:p>
    <w:p w:rsidR="004B7DEF" w:rsidRDefault="004B7DEF" w:rsidP="004B7DEF">
      <w:pPr>
        <w:pStyle w:val="2"/>
        <w:keepNext w:val="0"/>
        <w:widowControl w:val="0"/>
      </w:pPr>
      <w:bookmarkStart w:id="7" w:name="_Toc483209275"/>
      <w:bookmarkStart w:id="8" w:name="_Toc494268878"/>
      <w:r>
        <w:t>Стаття 3. Сфера дії цього Закону</w:t>
      </w:r>
      <w:bookmarkEnd w:id="7"/>
      <w:bookmarkEnd w:id="8"/>
      <w:r>
        <w:t xml:space="preserve"> </w:t>
      </w:r>
    </w:p>
    <w:p w:rsidR="004B7DEF" w:rsidRDefault="004B7DEF" w:rsidP="009F72D7">
      <w:pPr>
        <w:pStyle w:val="afa"/>
        <w:widowControl w:val="0"/>
        <w:numPr>
          <w:ilvl w:val="0"/>
          <w:numId w:val="5"/>
        </w:numPr>
        <w:tabs>
          <w:tab w:val="left" w:pos="851"/>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Дія цього Закону поширюється на: </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генетично-інженерну діяльність в замкненій системі;</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дослідження та  випробування ГМО у відкритій системі;</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державну реєстрацію ГМ-джерел;</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розміщення на ринку ГМО та ГМ-продукції;</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маркування ГМ-продукції;</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заходи державного нагляду (контролю) за поводженням з ГМО.</w:t>
      </w:r>
    </w:p>
    <w:p w:rsidR="004B7DEF" w:rsidRDefault="004B7DEF" w:rsidP="009F72D7">
      <w:pPr>
        <w:pStyle w:val="afa"/>
        <w:widowControl w:val="0"/>
        <w:numPr>
          <w:ilvl w:val="0"/>
          <w:numId w:val="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Дія цього Закону не поширюється на відносини, які виникають у зв’язку з:</w:t>
      </w:r>
    </w:p>
    <w:p w:rsidR="004B7DEF" w:rsidRDefault="004B7DEF" w:rsidP="009F72D7">
      <w:pPr>
        <w:pStyle w:val="afa"/>
        <w:widowControl w:val="0"/>
        <w:numPr>
          <w:ilvl w:val="0"/>
          <w:numId w:val="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реєстрацією та обігом будь-якої продукції, призначеної для медичних цілей, у тому числі лікарських засобів;</w:t>
      </w:r>
    </w:p>
    <w:p w:rsidR="004B7DEF" w:rsidRDefault="004B7DEF" w:rsidP="009F72D7">
      <w:pPr>
        <w:pStyle w:val="afa"/>
        <w:widowControl w:val="0"/>
        <w:numPr>
          <w:ilvl w:val="0"/>
          <w:numId w:val="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реєстрацією та обігом ветеринарних лікарських засобів;</w:t>
      </w:r>
    </w:p>
    <w:p w:rsidR="004B7DEF" w:rsidRDefault="004B7DEF" w:rsidP="009F72D7">
      <w:pPr>
        <w:pStyle w:val="afa"/>
        <w:widowControl w:val="0"/>
        <w:numPr>
          <w:ilvl w:val="0"/>
          <w:numId w:val="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застосуванням методів (прийомів) зміни генетичного матеріалу живих організмів без використання рекомбінантних молекул нуклеїнових кислот (крім методу редагування геному), в тому числі самоклонування, методів мутагенезу, а також:</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екстракорпоральне запліднення;</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кон’югація, трансдукція, трансформація, які відбуваються в природніх умовах;</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індуктивна поліплоїдія.</w:t>
      </w:r>
    </w:p>
    <w:p w:rsidR="004B7DEF" w:rsidRDefault="004B7DEF" w:rsidP="009F72D7">
      <w:pPr>
        <w:pStyle w:val="afa"/>
        <w:widowControl w:val="0"/>
        <w:numPr>
          <w:ilvl w:val="0"/>
          <w:numId w:val="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Цей Закон не застосовується до людини, тканин та окремих клітин у складі людського організму. </w:t>
      </w:r>
    </w:p>
    <w:p w:rsidR="004B7DEF" w:rsidRDefault="004B7DEF" w:rsidP="009F72D7">
      <w:pPr>
        <w:pStyle w:val="afa"/>
        <w:widowControl w:val="0"/>
        <w:numPr>
          <w:ilvl w:val="0"/>
          <w:numId w:val="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Відносини, пов'язані з утворенням, збиранням і заготівлею, перевезенням, зберіганням, утилізацією, видаленням, знешкодженням та захороненням відходів з ГМО та ГМ-продукції регулюються законодавством про відходи.</w:t>
      </w:r>
    </w:p>
    <w:p w:rsidR="004B7DEF" w:rsidRDefault="004B7DEF" w:rsidP="009F72D7">
      <w:pPr>
        <w:pStyle w:val="afa"/>
        <w:widowControl w:val="0"/>
        <w:numPr>
          <w:ilvl w:val="0"/>
          <w:numId w:val="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Якщо міжнародним договором України, згода на обов’язковість якого надана Верховною Радою України, встановлено інші правила, ніж ті, що передбачені цим Законом, застосовуються правила міжнародного договору.</w:t>
      </w:r>
    </w:p>
    <w:p w:rsidR="004B7DEF" w:rsidRDefault="004B7DEF" w:rsidP="004B7DEF">
      <w:pPr>
        <w:pStyle w:val="2"/>
        <w:keepNext w:val="0"/>
        <w:widowControl w:val="0"/>
      </w:pPr>
      <w:bookmarkStart w:id="9" w:name="_Toc483209273"/>
      <w:bookmarkStart w:id="10" w:name="_Toc494268877"/>
      <w:r>
        <w:t xml:space="preserve">Стаття 4. Засади державної політики </w:t>
      </w:r>
      <w:bookmarkEnd w:id="9"/>
      <w:bookmarkEnd w:id="10"/>
      <w:r>
        <w:t xml:space="preserve">у сфері поводження з ГМО </w:t>
      </w:r>
    </w:p>
    <w:p w:rsidR="004B7DEF" w:rsidRDefault="004B7DEF" w:rsidP="009F72D7">
      <w:pPr>
        <w:pStyle w:val="afa"/>
        <w:widowControl w:val="0"/>
        <w:numPr>
          <w:ilvl w:val="0"/>
          <w:numId w:val="7"/>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Державна політика у сфері поводження з ГМО ґрунтується на засадах:</w:t>
      </w:r>
    </w:p>
    <w:p w:rsidR="004B7DEF" w:rsidRDefault="004B7DEF" w:rsidP="004B7DEF">
      <w:pPr>
        <w:pStyle w:val="a3"/>
        <w:widowControl w:val="0"/>
        <w:rPr>
          <w:rFonts w:ascii="Times New Roman" w:hAnsi="Times New Roman"/>
          <w:color w:val="000000"/>
          <w:sz w:val="28"/>
          <w:szCs w:val="28"/>
        </w:rPr>
      </w:pPr>
      <w:r>
        <w:rPr>
          <w:rFonts w:ascii="Times New Roman" w:hAnsi="Times New Roman"/>
          <w:color w:val="000000"/>
          <w:sz w:val="28"/>
          <w:szCs w:val="28"/>
        </w:rPr>
        <w:t xml:space="preserve">законності — відповідність </w:t>
      </w:r>
      <w:hyperlink r:id="rId7" w:tgtFrame="_blank" w:history="1">
        <w:r>
          <w:rPr>
            <w:rStyle w:val="ae"/>
            <w:color w:val="000000"/>
            <w:sz w:val="28"/>
            <w:szCs w:val="28"/>
          </w:rPr>
          <w:t>Конституції</w:t>
        </w:r>
      </w:hyperlink>
      <w:r>
        <w:rPr>
          <w:rFonts w:ascii="Times New Roman" w:hAnsi="Times New Roman"/>
          <w:color w:val="000000"/>
          <w:sz w:val="28"/>
          <w:szCs w:val="28"/>
        </w:rPr>
        <w:t xml:space="preserve"> України та законам України, міжнародним зобов’язанням України;</w:t>
      </w:r>
    </w:p>
    <w:p w:rsidR="004B7DEF" w:rsidRDefault="004B7DEF" w:rsidP="004B7DEF">
      <w:pPr>
        <w:pStyle w:val="a3"/>
        <w:widowControl w:val="0"/>
        <w:rPr>
          <w:rFonts w:ascii="Times New Roman" w:hAnsi="Times New Roman"/>
          <w:color w:val="000000"/>
          <w:sz w:val="28"/>
          <w:szCs w:val="28"/>
        </w:rPr>
      </w:pPr>
      <w:r>
        <w:rPr>
          <w:rFonts w:ascii="Times New Roman" w:hAnsi="Times New Roman"/>
          <w:color w:val="000000"/>
          <w:sz w:val="28"/>
          <w:szCs w:val="28"/>
        </w:rPr>
        <w:t>відкритості — забезпечення вільного доступу до інформації про генетично-інженерну діяльність в Україні, ГМ-продукцію та поводження з ГМО;</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пріоритетності збереження здоров’я людей і охорони навколишнього природного середовища у порівнянні з отриманням економічних переваг від застосування ГМО;</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попередження можливих ризиків для здоров’я людей та навколишнього природного середовища; </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дотримання правил поводження з тваринами, що виключають жорстокість;</w:t>
      </w:r>
    </w:p>
    <w:p w:rsidR="004B7DEF" w:rsidRDefault="004B7DEF" w:rsidP="004B7DEF">
      <w:pPr>
        <w:pStyle w:val="a3"/>
        <w:widowControl w:val="0"/>
        <w:rPr>
          <w:rFonts w:ascii="Times New Roman" w:hAnsi="Times New Roman"/>
          <w:color w:val="000000"/>
          <w:sz w:val="28"/>
          <w:szCs w:val="28"/>
        </w:rPr>
      </w:pPr>
      <w:r>
        <w:rPr>
          <w:rFonts w:ascii="Times New Roman" w:hAnsi="Times New Roman"/>
          <w:color w:val="000000"/>
          <w:sz w:val="28"/>
          <w:szCs w:val="28"/>
        </w:rPr>
        <w:t xml:space="preserve">додержання вимог екологічної безпеки та біобезпеки при створенні, </w:t>
      </w:r>
      <w:r>
        <w:rPr>
          <w:rFonts w:ascii="Times New Roman" w:hAnsi="Times New Roman"/>
          <w:color w:val="000000"/>
          <w:sz w:val="28"/>
          <w:szCs w:val="28"/>
        </w:rPr>
        <w:lastRenderedPageBreak/>
        <w:t xml:space="preserve">дослідженні, випробуванні та використанні ГМО; </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контролю за ГМО та ГМ-продукцією на всіх етапах їх створення, випробування та обігу;</w:t>
      </w:r>
    </w:p>
    <w:p w:rsidR="004B7DEF" w:rsidRDefault="004B7DEF" w:rsidP="004B7DEF">
      <w:pPr>
        <w:pStyle w:val="a3"/>
        <w:widowControl w:val="0"/>
        <w:rPr>
          <w:rFonts w:ascii="Times New Roman" w:hAnsi="Times New Roman"/>
          <w:color w:val="000000"/>
          <w:sz w:val="28"/>
          <w:szCs w:val="28"/>
        </w:rPr>
      </w:pPr>
      <w:r>
        <w:rPr>
          <w:rFonts w:ascii="Times New Roman" w:hAnsi="Times New Roman"/>
          <w:color w:val="000000"/>
          <w:sz w:val="28"/>
          <w:szCs w:val="28"/>
        </w:rPr>
        <w:t>координації та узгодженості довгострокових стратегій, планів і програм розвитку генетично-інженерної діяльності в Україні з іншими загальнодержавними планами та програмами.</w:t>
      </w:r>
    </w:p>
    <w:p w:rsidR="004B7DEF" w:rsidRDefault="004B7DEF" w:rsidP="004B7DEF">
      <w:pPr>
        <w:pStyle w:val="1"/>
        <w:keepNext w:val="0"/>
        <w:widowControl w:val="0"/>
      </w:pPr>
      <w:bookmarkStart w:id="11" w:name="_Toc494268879"/>
      <w:r>
        <w:t>Розділ II</w:t>
      </w:r>
      <w:r>
        <w:br/>
        <w:t xml:space="preserve">ПОВНОВАЖЕННЯ ОРГАНІВ ВИКОНАВЧОЇ ВЛАДИ </w:t>
      </w:r>
      <w:bookmarkStart w:id="12" w:name="_Toc483209276"/>
      <w:bookmarkStart w:id="13" w:name="_Toc494268880"/>
      <w:bookmarkEnd w:id="11"/>
      <w:r>
        <w:t>ТА ІНШИХ ОРГАНІВ І УСТАНОВ У СФЕРІ ПОВОДЖЕННЯ З ГМО</w:t>
      </w:r>
    </w:p>
    <w:p w:rsidR="004B7DEF" w:rsidRDefault="004B7DEF" w:rsidP="004B7DEF">
      <w:pPr>
        <w:pStyle w:val="2"/>
        <w:keepNext w:val="0"/>
        <w:widowControl w:val="0"/>
      </w:pPr>
      <w:r>
        <w:t xml:space="preserve">Стаття 5. </w:t>
      </w:r>
      <w:bookmarkEnd w:id="12"/>
      <w:bookmarkEnd w:id="13"/>
      <w:r>
        <w:t>Органи виконавчої влади у сфері поводження з ГМО</w:t>
      </w:r>
    </w:p>
    <w:p w:rsidR="004B7DEF" w:rsidRDefault="004B7DEF" w:rsidP="009F72D7">
      <w:pPr>
        <w:pStyle w:val="afa"/>
        <w:widowControl w:val="0"/>
        <w:numPr>
          <w:ilvl w:val="0"/>
          <w:numId w:val="8"/>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До системи органів виконавчої влади у сфері поводження з ГМО належать:</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Кабінет Міністрів України;</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реалізує державну політику у сфері державного нагляду (контролю) за розміщенням на ринку ГМО та ГМ-продукції;</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центральний орган виконавчої влади, що забезпечує формування та реалізує державну політику у сфері охорони здоров’я; </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забезпечує формування та реалізує державну політику у сфері охорони навколишнього природного середовища;</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реалізує державну політику у сфері санітарного та епідемічного благополуччя населення;</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4B7DEF" w:rsidRDefault="004B7DEF" w:rsidP="004B7DEF">
      <w:pPr>
        <w:widowControl w:val="0"/>
        <w:spacing w:before="120"/>
        <w:ind w:firstLine="567"/>
        <w:jc w:val="both"/>
        <w:rPr>
          <w:rFonts w:ascii="Times New Roman" w:hAnsi="Times New Roman"/>
          <w:color w:val="000000"/>
          <w:sz w:val="28"/>
          <w:szCs w:val="28"/>
        </w:rPr>
      </w:pPr>
    </w:p>
    <w:p w:rsidR="004B7DEF" w:rsidRDefault="004B7DEF" w:rsidP="004B7DEF">
      <w:pPr>
        <w:widowControl w:val="0"/>
        <w:spacing w:before="120"/>
        <w:ind w:firstLine="567"/>
        <w:jc w:val="both"/>
        <w:rPr>
          <w:rFonts w:ascii="Times New Roman" w:hAnsi="Times New Roman"/>
          <w:color w:val="000000"/>
          <w:sz w:val="28"/>
          <w:szCs w:val="28"/>
        </w:rPr>
      </w:pPr>
    </w:p>
    <w:p w:rsidR="004B7DEF" w:rsidRDefault="004B7DEF" w:rsidP="004B7DEF">
      <w:pPr>
        <w:widowControl w:val="0"/>
        <w:spacing w:before="120"/>
        <w:ind w:firstLine="567"/>
        <w:jc w:val="both"/>
        <w:rPr>
          <w:rFonts w:ascii="Times New Roman" w:hAnsi="Times New Roman"/>
          <w:color w:val="000000"/>
          <w:sz w:val="28"/>
          <w:szCs w:val="28"/>
        </w:rPr>
      </w:pPr>
    </w:p>
    <w:p w:rsidR="004B7DEF" w:rsidRDefault="004B7DEF" w:rsidP="004B7DEF">
      <w:pPr>
        <w:widowControl w:val="0"/>
        <w:spacing w:before="120"/>
        <w:ind w:firstLine="567"/>
        <w:jc w:val="both"/>
        <w:rPr>
          <w:rFonts w:ascii="Times New Roman" w:hAnsi="Times New Roman"/>
          <w:color w:val="000000"/>
          <w:sz w:val="28"/>
          <w:szCs w:val="28"/>
        </w:rPr>
      </w:pPr>
    </w:p>
    <w:p w:rsidR="004B7DEF" w:rsidRDefault="004B7DEF" w:rsidP="004B7DEF">
      <w:pPr>
        <w:pStyle w:val="2"/>
        <w:keepNext w:val="0"/>
        <w:widowControl w:val="0"/>
      </w:pPr>
      <w:bookmarkStart w:id="14" w:name="_Toc494268881"/>
      <w:r>
        <w:t>Стаття 6. Повноваження Кабінету Міністрів України</w:t>
      </w:r>
      <w:bookmarkEnd w:id="14"/>
    </w:p>
    <w:p w:rsidR="004B7DEF" w:rsidRDefault="004B7DEF" w:rsidP="009F72D7">
      <w:pPr>
        <w:pStyle w:val="afa"/>
        <w:widowControl w:val="0"/>
        <w:numPr>
          <w:ilvl w:val="1"/>
          <w:numId w:val="3"/>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Кабінет Міністрів України у сфері поводження з ГМО:</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забезпечує державне регулювання;</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спрямовує і координує роботу центральних органів виконавчої влади та інших органів виконавчої влади;</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спрямовує і координує міжнародне співробітництво з метою забезпечення безпечного поводження з ГМО та розвитку наукових знань у цій галузі;</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затверджує порядки відповідно до цього Закону;</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затверджує критерії оцінювання рівня ризику при здійсненні генетично-інженерної діяльності в замкненій системі;</w:t>
      </w:r>
    </w:p>
    <w:p w:rsidR="004B7DEF" w:rsidRDefault="004B7DEF" w:rsidP="004B7DEF">
      <w:pPr>
        <w:widowControl w:val="0"/>
        <w:spacing w:before="120"/>
        <w:ind w:firstLine="567"/>
        <w:jc w:val="both"/>
        <w:rPr>
          <w:rFonts w:ascii="Times New Roman" w:hAnsi="Times New Roman"/>
          <w:color w:val="000000"/>
          <w:sz w:val="28"/>
          <w:szCs w:val="28"/>
          <w:lang w:eastAsia="x-none"/>
        </w:rPr>
      </w:pPr>
      <w:r>
        <w:rPr>
          <w:rFonts w:ascii="Times New Roman" w:hAnsi="Times New Roman"/>
          <w:color w:val="000000"/>
          <w:sz w:val="28"/>
          <w:szCs w:val="28"/>
        </w:rPr>
        <w:t xml:space="preserve">затверджує критерії оцінювання ризику ГМО </w:t>
      </w:r>
      <w:r>
        <w:rPr>
          <w:rFonts w:ascii="Times New Roman" w:hAnsi="Times New Roman"/>
          <w:color w:val="000000"/>
          <w:sz w:val="28"/>
          <w:szCs w:val="28"/>
          <w:lang w:eastAsia="x-none"/>
        </w:rPr>
        <w:t>при проведенні досліджень та випробувань ГМО у відкритій системі;</w:t>
      </w:r>
    </w:p>
    <w:p w:rsidR="004B7DEF" w:rsidRDefault="004B7DEF" w:rsidP="004B7DEF">
      <w:pPr>
        <w:widowControl w:val="0"/>
        <w:spacing w:before="120"/>
        <w:ind w:firstLine="567"/>
        <w:jc w:val="both"/>
        <w:rPr>
          <w:rFonts w:ascii="Times New Roman" w:hAnsi="Times New Roman"/>
          <w:color w:val="000000"/>
          <w:sz w:val="28"/>
          <w:szCs w:val="28"/>
          <w:lang w:eastAsia="en-US"/>
        </w:rPr>
      </w:pPr>
      <w:r>
        <w:rPr>
          <w:rFonts w:ascii="Times New Roman" w:hAnsi="Times New Roman"/>
          <w:color w:val="000000"/>
          <w:sz w:val="28"/>
          <w:szCs w:val="28"/>
        </w:rPr>
        <w:t>затверджує критерії оцінювання ризику ГМО для здоров’я людини та навколишнього природного середовища при реєстрації ГМ-джерела;</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затверджує правила паралельного використання ГМО, ГМ-продукції та продукції, яка не містить ГМО;</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затверджує порядок формування вартості послуг та вартість послуг із оцінювання ризику ГМО Державною комісією та державної реєстрації ГМ-джерела;</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затверджує положення про Науково-методологічний центр з питань випробувань ГМО;</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здійснює інші повнова</w:t>
      </w:r>
      <w:bookmarkStart w:id="15" w:name="_Toc483209278"/>
      <w:r>
        <w:rPr>
          <w:rFonts w:ascii="Times New Roman" w:hAnsi="Times New Roman"/>
          <w:color w:val="000000"/>
          <w:sz w:val="28"/>
          <w:szCs w:val="28"/>
        </w:rPr>
        <w:t>ження, передбачені цим Законом.</w:t>
      </w:r>
    </w:p>
    <w:p w:rsidR="004B7DEF" w:rsidRDefault="004B7DEF" w:rsidP="004B7DEF">
      <w:pPr>
        <w:pStyle w:val="2"/>
        <w:keepNext w:val="0"/>
        <w:widowControl w:val="0"/>
      </w:pPr>
      <w:bookmarkStart w:id="16" w:name="_Toc494268882"/>
      <w:r>
        <w:t xml:space="preserve">Стаття 7. Повноваження центрального органу виконавчої влади, </w:t>
      </w:r>
      <w:bookmarkEnd w:id="16"/>
      <w:r>
        <w:t>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w:t>
      </w:r>
    </w:p>
    <w:p w:rsidR="004B7DEF" w:rsidRDefault="004B7DEF" w:rsidP="009F72D7">
      <w:pPr>
        <w:pStyle w:val="afa"/>
        <w:widowControl w:val="0"/>
        <w:numPr>
          <w:ilvl w:val="0"/>
          <w:numId w:val="9"/>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розробляє критерії оцінювання ризику ГМО для здоров’я людини та навколишнього природного середовища при реєстрації ГМ-джерела;</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розробляє порядок державної реєстрації ГМ-джерел; </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розробляє порядок ведення Державного реєстру ГМО;</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розробляє положення про Державну комісію, координує її діяльність та надає організаційно-технічно підтримку її роботи;</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lastRenderedPageBreak/>
        <w:t>розробляє правила паралельного використання ГМО, ГМ-продукції та продукції, яка не містить ГМО;</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розробляє порядок відбору зразків ГМО та ГМ-продукції для цілей здійснення державного нагляду (контролю);</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розробляє та затверджує порядок ведення Переліку осіб, які здійснюють виробництво (вирощування) генетично модифікованих рослин, порід тварин, мікроорганізмів;</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затверджує за поданням Науково-методологічного центру з питань випробувань ГМО методи визначення ГМО та методи відбору зразків; </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розробляє порядок формування вартості послуг із оцінювання ризику ГМО Державною комісією та державної реєстрації ГМ-джерела;</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здійснює державну реєстрацію ГМ-джерел та веде Державний реєстр ГМ-джерел;</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здійснює інші повноваження, передбачені цим Законом. </w:t>
      </w:r>
    </w:p>
    <w:p w:rsidR="004B7DEF" w:rsidRDefault="004B7DEF" w:rsidP="004B7DEF">
      <w:pPr>
        <w:pStyle w:val="2"/>
        <w:keepNext w:val="0"/>
        <w:widowControl w:val="0"/>
      </w:pPr>
      <w:bookmarkStart w:id="17" w:name="_Toc494268883"/>
      <w:bookmarkStart w:id="18" w:name="_Toc483209283"/>
      <w:r>
        <w:t xml:space="preserve">Стаття 8. Повноваження </w:t>
      </w:r>
      <w:bookmarkEnd w:id="17"/>
      <w:r>
        <w:t xml:space="preserve">центрального органу виконавчої влади, що реалізує державну політику у сфері державного нагляду (контролю) за розміщенням на ринку ГМО та ГМ-продукції </w:t>
      </w:r>
    </w:p>
    <w:bookmarkEnd w:id="18"/>
    <w:p w:rsidR="004B7DEF" w:rsidRDefault="004B7DEF" w:rsidP="009F72D7">
      <w:pPr>
        <w:pStyle w:val="afa"/>
        <w:widowControl w:val="0"/>
        <w:numPr>
          <w:ilvl w:val="0"/>
          <w:numId w:val="10"/>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реалізує державну політику у сфері державного нагляду (контролю) за розміщенням на ринку ГМО та ГМ-продукції:</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веде Перелік осіб, які здійснюють </w:t>
      </w:r>
      <w:r>
        <w:rPr>
          <w:rFonts w:ascii="Times New Roman" w:hAnsi="Times New Roman"/>
          <w:color w:val="000000"/>
          <w:sz w:val="28"/>
          <w:szCs w:val="28"/>
          <w:lang w:eastAsia="x-none"/>
        </w:rPr>
        <w:t>виробництво (</w:t>
      </w:r>
      <w:r>
        <w:rPr>
          <w:rFonts w:ascii="Times New Roman" w:hAnsi="Times New Roman"/>
          <w:color w:val="000000"/>
          <w:sz w:val="28"/>
          <w:szCs w:val="28"/>
        </w:rPr>
        <w:t>вирощування) генетично модифікованих рослин, порід тварин, мікрорганізмів;</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затверджує перелік випробувальних лабораторій з визначення та ідентифікації ГМО;</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здійснює державний нагляд (контроль) </w:t>
      </w:r>
      <w:r>
        <w:rPr>
          <w:rFonts w:ascii="Times New Roman" w:hAnsi="Times New Roman"/>
          <w:color w:val="000000"/>
          <w:sz w:val="28"/>
          <w:szCs w:val="28"/>
          <w:lang w:val="ru-RU"/>
        </w:rPr>
        <w:t>за дотриманням вимог до розміщення на ринку ГМО та ГМ-продукції</w:t>
      </w:r>
      <w:r>
        <w:rPr>
          <w:rFonts w:ascii="Times New Roman" w:hAnsi="Times New Roman"/>
          <w:color w:val="000000"/>
          <w:sz w:val="28"/>
          <w:szCs w:val="28"/>
        </w:rPr>
        <w:t>;</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здійснює перевірку сортів рослин, насіння та садивного матеріалу, харчових продуктів, кормів та кормових добавок на предмет наявності зареєстрованих ГМ-джерел у порядку, визначеному Кабінетом Міністрів України;</w:t>
      </w:r>
    </w:p>
    <w:p w:rsidR="004B7DEF" w:rsidRDefault="004B7DEF" w:rsidP="004B7DEF">
      <w:pPr>
        <w:pStyle w:val="a3"/>
        <w:widowControl w:val="0"/>
        <w:rPr>
          <w:rFonts w:ascii="Times New Roman" w:hAnsi="Times New Roman"/>
          <w:color w:val="000000"/>
          <w:sz w:val="28"/>
          <w:szCs w:val="28"/>
        </w:rPr>
      </w:pPr>
      <w:r>
        <w:rPr>
          <w:rFonts w:ascii="Times New Roman" w:hAnsi="Times New Roman"/>
          <w:color w:val="000000"/>
          <w:sz w:val="28"/>
          <w:szCs w:val="28"/>
        </w:rPr>
        <w:t xml:space="preserve">здійснює інші повноваження, передбачені цим Законом. </w:t>
      </w:r>
    </w:p>
    <w:p w:rsidR="004B7DEF" w:rsidRDefault="004B7DEF" w:rsidP="004B7DEF">
      <w:pPr>
        <w:pStyle w:val="a3"/>
        <w:widowControl w:val="0"/>
        <w:rPr>
          <w:rFonts w:ascii="Times New Roman" w:hAnsi="Times New Roman"/>
          <w:color w:val="000000"/>
          <w:sz w:val="28"/>
          <w:szCs w:val="28"/>
        </w:rPr>
      </w:pPr>
    </w:p>
    <w:p w:rsidR="004B7DEF" w:rsidRDefault="004B7DEF" w:rsidP="004B7DEF">
      <w:pPr>
        <w:pStyle w:val="2"/>
        <w:keepNext w:val="0"/>
        <w:widowControl w:val="0"/>
      </w:pPr>
      <w:bookmarkStart w:id="19" w:name="_Toc494268885"/>
      <w:bookmarkStart w:id="20" w:name="_Toc483209279"/>
      <w:bookmarkEnd w:id="15"/>
      <w:r>
        <w:t>Стаття 9. Повноваження центрального органу виконавчої влади, що забезпечує формування та реалізує державну політику у сфері охорони здоров'я</w:t>
      </w:r>
      <w:bookmarkEnd w:id="19"/>
    </w:p>
    <w:p w:rsidR="004B7DEF" w:rsidRDefault="004B7DEF" w:rsidP="009F72D7">
      <w:pPr>
        <w:pStyle w:val="afa"/>
        <w:widowControl w:val="0"/>
        <w:numPr>
          <w:ilvl w:val="0"/>
          <w:numId w:val="11"/>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забезпечує формування та реалізує державну політику у сфері охорони здоров'я:</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lastRenderedPageBreak/>
        <w:t>розробляє та затверджує типове положення про комісію з біологічної та генетичної безпеки в установах та на підприємствах, що здійснюють в замкненій системі генетично-інженерну діяльність;</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розробляє та затверджує правила поводження з ГМО при здійсненні генетично-інженерної діяльності в замкненій системі;</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розробляє критерії оцінювання рівня ризику при здійсненні генетично-інженерної діяльності в замкненій системі;</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затверджує вимоги до суб’єктів генетично-інженерної діяльності, що проводять в замкненій системі генетично-інженерну діяльність;</w:t>
      </w:r>
    </w:p>
    <w:p w:rsidR="004B7DEF" w:rsidRDefault="004B7DEF" w:rsidP="004B7DEF">
      <w:pPr>
        <w:widowControl w:val="0"/>
        <w:spacing w:before="120"/>
        <w:ind w:firstLine="567"/>
        <w:jc w:val="both"/>
        <w:rPr>
          <w:rFonts w:ascii="Times New Roman" w:hAnsi="Times New Roman"/>
          <w:color w:val="000000"/>
          <w:sz w:val="28"/>
          <w:szCs w:val="28"/>
          <w:lang w:eastAsia="x-none"/>
        </w:rPr>
      </w:pPr>
      <w:r>
        <w:rPr>
          <w:rFonts w:ascii="Times New Roman" w:hAnsi="Times New Roman"/>
          <w:color w:val="000000"/>
          <w:sz w:val="28"/>
          <w:szCs w:val="28"/>
        </w:rPr>
        <w:t xml:space="preserve">затверджує форму повідомлення </w:t>
      </w:r>
      <w:r>
        <w:rPr>
          <w:rFonts w:ascii="Times New Roman" w:hAnsi="Times New Roman"/>
          <w:color w:val="000000"/>
          <w:sz w:val="28"/>
          <w:szCs w:val="28"/>
          <w:lang w:eastAsia="x-none"/>
        </w:rPr>
        <w:t xml:space="preserve">про намір </w:t>
      </w:r>
      <w:r>
        <w:rPr>
          <w:rFonts w:ascii="Times New Roman" w:hAnsi="Times New Roman"/>
          <w:color w:val="000000"/>
          <w:sz w:val="28"/>
          <w:szCs w:val="28"/>
        </w:rPr>
        <w:t xml:space="preserve">проведення </w:t>
      </w:r>
      <w:r>
        <w:rPr>
          <w:rFonts w:ascii="Times New Roman" w:hAnsi="Times New Roman"/>
          <w:color w:val="000000"/>
          <w:sz w:val="28"/>
          <w:szCs w:val="28"/>
          <w:lang w:eastAsia="x-none"/>
        </w:rPr>
        <w:t>генетично-інженерної діяльності першого рівня ризику;</w:t>
      </w:r>
    </w:p>
    <w:p w:rsidR="004B7DEF" w:rsidRDefault="004B7DEF" w:rsidP="004B7DEF">
      <w:pPr>
        <w:widowControl w:val="0"/>
        <w:spacing w:before="120"/>
        <w:ind w:firstLine="567"/>
        <w:jc w:val="both"/>
        <w:rPr>
          <w:rFonts w:ascii="Times New Roman" w:hAnsi="Times New Roman"/>
          <w:color w:val="000000"/>
          <w:sz w:val="28"/>
          <w:szCs w:val="28"/>
          <w:lang w:eastAsia="en-US"/>
        </w:rPr>
      </w:pPr>
      <w:r>
        <w:rPr>
          <w:rFonts w:ascii="Times New Roman" w:hAnsi="Times New Roman"/>
          <w:color w:val="000000"/>
          <w:sz w:val="28"/>
          <w:szCs w:val="28"/>
        </w:rPr>
        <w:t xml:space="preserve">затверджує форму </w:t>
      </w:r>
      <w:r>
        <w:rPr>
          <w:rFonts w:ascii="Times New Roman" w:hAnsi="Times New Roman"/>
          <w:color w:val="000000"/>
          <w:sz w:val="28"/>
          <w:szCs w:val="28"/>
          <w:lang w:eastAsia="x-none"/>
        </w:rPr>
        <w:t xml:space="preserve">заяви про видачу дозволу на </w:t>
      </w:r>
      <w:r>
        <w:rPr>
          <w:rFonts w:ascii="Times New Roman" w:hAnsi="Times New Roman"/>
          <w:color w:val="000000"/>
          <w:sz w:val="28"/>
          <w:szCs w:val="28"/>
        </w:rPr>
        <w:t xml:space="preserve">проведення </w:t>
      </w:r>
      <w:r>
        <w:rPr>
          <w:rFonts w:ascii="Times New Roman" w:hAnsi="Times New Roman"/>
          <w:color w:val="000000"/>
          <w:sz w:val="28"/>
          <w:szCs w:val="28"/>
          <w:lang w:eastAsia="x-none"/>
        </w:rPr>
        <w:t xml:space="preserve">в </w:t>
      </w:r>
      <w:r>
        <w:rPr>
          <w:rFonts w:ascii="Times New Roman" w:hAnsi="Times New Roman"/>
          <w:color w:val="000000"/>
          <w:sz w:val="28"/>
          <w:szCs w:val="28"/>
        </w:rPr>
        <w:t>замкненій системі</w:t>
      </w:r>
      <w:r>
        <w:rPr>
          <w:rFonts w:ascii="Times New Roman" w:hAnsi="Times New Roman"/>
          <w:color w:val="000000"/>
          <w:sz w:val="28"/>
          <w:szCs w:val="28"/>
          <w:lang w:eastAsia="x-none"/>
        </w:rPr>
        <w:t xml:space="preserve"> генетично-інженерної діяльності другого, третього та четвертого рівнів ризиків;</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здійснює моніторинг можливого впливу (прямого або опосередкованого) ГМО на здоров’я людей;</w:t>
      </w:r>
    </w:p>
    <w:p w:rsidR="004B7DEF" w:rsidRDefault="004B7DEF" w:rsidP="004B7DEF">
      <w:pPr>
        <w:widowControl w:val="0"/>
        <w:spacing w:before="120"/>
        <w:ind w:firstLine="567"/>
        <w:jc w:val="both"/>
        <w:rPr>
          <w:rFonts w:ascii="Times New Roman" w:hAnsi="Times New Roman"/>
          <w:strike/>
          <w:color w:val="000000"/>
          <w:sz w:val="28"/>
          <w:szCs w:val="28"/>
        </w:rPr>
      </w:pPr>
      <w:r>
        <w:rPr>
          <w:rFonts w:ascii="Times New Roman" w:hAnsi="Times New Roman"/>
          <w:color w:val="000000"/>
          <w:sz w:val="28"/>
          <w:szCs w:val="28"/>
        </w:rPr>
        <w:t>веде Державний реєстр суб’єктів генетично-інженерної діяльності;</w:t>
      </w:r>
    </w:p>
    <w:p w:rsidR="004B7DEF" w:rsidRDefault="004B7DEF" w:rsidP="004B7DEF">
      <w:pPr>
        <w:widowControl w:val="0"/>
        <w:spacing w:before="120"/>
        <w:ind w:firstLine="567"/>
        <w:jc w:val="both"/>
        <w:rPr>
          <w:rFonts w:ascii="Times New Roman" w:hAnsi="Times New Roman"/>
          <w:color w:val="000000"/>
          <w:sz w:val="28"/>
          <w:szCs w:val="28"/>
        </w:rPr>
      </w:pPr>
      <w:r>
        <w:rPr>
          <w:rFonts w:ascii="Times New Roman" w:hAnsi="Times New Roman"/>
          <w:color w:val="000000"/>
          <w:sz w:val="28"/>
          <w:szCs w:val="28"/>
        </w:rPr>
        <w:t>погоджує захисні заходи, що вживаються суб’єктом генетично-інженерної діяльності з урахуванням сфери генетично-інженерної діяльності та встановленого рівня ризику при здійсненні генетично-інженерної діяльності в замкненій системі;</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встановлює вимоги до </w:t>
      </w:r>
      <w:r>
        <w:rPr>
          <w:rFonts w:ascii="Times New Roman" w:hAnsi="Times New Roman"/>
          <w:color w:val="000000"/>
          <w:sz w:val="28"/>
          <w:szCs w:val="28"/>
        </w:rPr>
        <w:t xml:space="preserve">лабораторій та приміщень, які використовуються суб’єктами генетично-інженерної діяльності, та </w:t>
      </w:r>
      <w:r>
        <w:rPr>
          <w:rFonts w:ascii="Times New Roman" w:hAnsi="Times New Roman"/>
          <w:color w:val="000000"/>
          <w:sz w:val="28"/>
          <w:szCs w:val="28"/>
          <w:lang w:eastAsia="x-none"/>
        </w:rPr>
        <w:t xml:space="preserve">документів, що підтверджують рівень компетентності співробітників, </w:t>
      </w:r>
      <w:r>
        <w:rPr>
          <w:rFonts w:ascii="Times New Roman" w:hAnsi="Times New Roman"/>
          <w:color w:val="000000"/>
          <w:sz w:val="28"/>
          <w:szCs w:val="28"/>
        </w:rPr>
        <w:t>які здійснюють генетично-інженерну діяльність в замкненій системі</w:t>
      </w:r>
      <w:r>
        <w:rPr>
          <w:rFonts w:ascii="Times New Roman" w:hAnsi="Times New Roman"/>
          <w:color w:val="000000"/>
          <w:sz w:val="28"/>
          <w:szCs w:val="28"/>
          <w:lang w:eastAsia="x-none"/>
        </w:rPr>
        <w:t>;</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en-US"/>
        </w:rPr>
      </w:pPr>
      <w:r>
        <w:rPr>
          <w:rFonts w:ascii="Times New Roman" w:hAnsi="Times New Roman"/>
          <w:color w:val="000000"/>
          <w:sz w:val="28"/>
          <w:szCs w:val="28"/>
        </w:rPr>
        <w:t>здійснює інші повноваження, передбачені цим Законом.</w:t>
      </w:r>
    </w:p>
    <w:p w:rsidR="004B7DEF" w:rsidRDefault="004B7DEF" w:rsidP="004B7DEF">
      <w:pPr>
        <w:pStyle w:val="2"/>
        <w:keepNext w:val="0"/>
        <w:widowControl w:val="0"/>
      </w:pPr>
      <w:bookmarkStart w:id="21" w:name="_Toc494268886"/>
      <w:bookmarkStart w:id="22" w:name="_Toc483209280"/>
      <w:bookmarkEnd w:id="20"/>
    </w:p>
    <w:p w:rsidR="004B7DEF" w:rsidRDefault="004B7DEF" w:rsidP="004B7DEF">
      <w:pPr>
        <w:rPr>
          <w:lang w:eastAsia="uk-UA"/>
        </w:rPr>
      </w:pPr>
    </w:p>
    <w:p w:rsidR="004B7DEF" w:rsidRDefault="004B7DEF" w:rsidP="004B7DEF">
      <w:pPr>
        <w:rPr>
          <w:lang w:eastAsia="uk-UA"/>
        </w:rPr>
      </w:pPr>
    </w:p>
    <w:p w:rsidR="004B7DEF" w:rsidRDefault="004B7DEF" w:rsidP="004B7DEF">
      <w:pPr>
        <w:rPr>
          <w:lang w:eastAsia="uk-UA"/>
        </w:rPr>
      </w:pPr>
    </w:p>
    <w:p w:rsidR="004B7DEF" w:rsidRDefault="004B7DEF" w:rsidP="004B7DEF">
      <w:pPr>
        <w:rPr>
          <w:lang w:eastAsia="uk-UA"/>
        </w:rPr>
      </w:pPr>
    </w:p>
    <w:p w:rsidR="004B7DEF" w:rsidRPr="004B7DEF" w:rsidRDefault="004B7DEF" w:rsidP="004B7DEF">
      <w:pPr>
        <w:rPr>
          <w:lang w:eastAsia="uk-UA"/>
        </w:rPr>
      </w:pPr>
    </w:p>
    <w:p w:rsidR="004B7DEF" w:rsidRDefault="004B7DEF" w:rsidP="004B7DEF">
      <w:pPr>
        <w:pStyle w:val="2"/>
        <w:keepNext w:val="0"/>
        <w:widowControl w:val="0"/>
      </w:pPr>
      <w:r>
        <w:t xml:space="preserve">Стаття 10. Повноваження центрального органу виконавчої влади, </w:t>
      </w:r>
      <w:bookmarkEnd w:id="21"/>
      <w:r>
        <w:t>що забезпечує формування та реалізує державну політику у сфері охорони навколишнього природного середовища</w:t>
      </w:r>
      <w:r>
        <w:rPr>
          <w:shd w:val="clear" w:color="auto" w:fill="FFFFFF"/>
        </w:rPr>
        <w:t xml:space="preserve"> </w:t>
      </w:r>
      <w:bookmarkEnd w:id="22"/>
    </w:p>
    <w:p w:rsidR="004B7DEF" w:rsidRDefault="004B7DEF" w:rsidP="009F72D7">
      <w:pPr>
        <w:pStyle w:val="afa"/>
        <w:widowControl w:val="0"/>
        <w:numPr>
          <w:ilvl w:val="0"/>
          <w:numId w:val="12"/>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Центральний орган виконавчої влади, що забезпечує формування та реалізує державну політику у сфері охорони навколишнього природного </w:t>
      </w:r>
      <w:r>
        <w:rPr>
          <w:rFonts w:ascii="Times New Roman" w:hAnsi="Times New Roman"/>
          <w:color w:val="000000"/>
          <w:sz w:val="28"/>
          <w:szCs w:val="28"/>
        </w:rPr>
        <w:lastRenderedPageBreak/>
        <w:t>середовища:</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x-none"/>
        </w:rPr>
      </w:pPr>
      <w:r>
        <w:rPr>
          <w:rFonts w:ascii="Times New Roman" w:hAnsi="Times New Roman"/>
          <w:color w:val="000000"/>
          <w:sz w:val="28"/>
          <w:szCs w:val="28"/>
        </w:rPr>
        <w:t xml:space="preserve">розробляє критерії оцінювання ризику ГМО на навколишнє природне середовище </w:t>
      </w:r>
      <w:r>
        <w:rPr>
          <w:rFonts w:ascii="Times New Roman" w:hAnsi="Times New Roman"/>
          <w:color w:val="000000"/>
          <w:sz w:val="28"/>
          <w:szCs w:val="28"/>
          <w:lang w:eastAsia="x-none"/>
        </w:rPr>
        <w:t>при проведенні досліджень та випробувань ГМО у відкритій системі;</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en-US"/>
        </w:rPr>
      </w:pPr>
      <w:r>
        <w:rPr>
          <w:rFonts w:ascii="Times New Roman" w:hAnsi="Times New Roman"/>
          <w:color w:val="000000"/>
          <w:sz w:val="28"/>
          <w:szCs w:val="28"/>
        </w:rPr>
        <w:t>розробляє та затверджує правила проведення досліджень та випробувань ГМО у відкритій системі;</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розробляє порядок ведення та веде Реєстр </w:t>
      </w:r>
      <w:r>
        <w:rPr>
          <w:rFonts w:ascii="Times New Roman" w:hAnsi="Times New Roman"/>
          <w:color w:val="000000"/>
          <w:sz w:val="28"/>
          <w:szCs w:val="28"/>
          <w:lang w:eastAsia="x-none"/>
        </w:rPr>
        <w:t>дозволів на проведення досліджень та випробувань ГМО у відкритій системі</w:t>
      </w:r>
      <w:r>
        <w:rPr>
          <w:rFonts w:ascii="Times New Roman" w:hAnsi="Times New Roman"/>
          <w:color w:val="000000"/>
          <w:sz w:val="28"/>
          <w:szCs w:val="28"/>
        </w:rPr>
        <w:t>;</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здійснює нормативно-правове забезпечення проведення моніторингу можливого впливу (прямого або опосередкованого) ГМО на навколишнє природне середовище;</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затверджує порядок знешкодження та захоронення ГМО, одержаних при випробуваннях, непридатних або заборонених до використання;</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здійснює інші повноваження, передбачені цим Законом. </w:t>
      </w:r>
    </w:p>
    <w:p w:rsidR="004B7DEF" w:rsidRDefault="004B7DEF" w:rsidP="004B7DEF">
      <w:pPr>
        <w:pStyle w:val="2"/>
        <w:keepNext w:val="0"/>
        <w:widowControl w:val="0"/>
      </w:pPr>
      <w:bookmarkStart w:id="23" w:name="_Toc483209282"/>
      <w:bookmarkStart w:id="24" w:name="_Toc494268887"/>
      <w:r>
        <w:t xml:space="preserve">Стаття 11. Повноваження центрального органу виконавчої влади, що </w:t>
      </w:r>
      <w:bookmarkEnd w:id="23"/>
      <w:bookmarkEnd w:id="24"/>
      <w:r>
        <w:t>реалізує державну політику у сфері санітарного та епідемічного благополуччя населення</w:t>
      </w:r>
    </w:p>
    <w:p w:rsidR="004B7DEF" w:rsidRDefault="004B7DEF" w:rsidP="009F72D7">
      <w:pPr>
        <w:pStyle w:val="afa"/>
        <w:widowControl w:val="0"/>
        <w:numPr>
          <w:ilvl w:val="0"/>
          <w:numId w:val="13"/>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реалізує державну політику у сфері санітарного та епідемічного благополуччя населення:</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здійснює державний нагляд (контроль) за дотриманням вимог біобезпеки при здійсненні в замкненій системі генетично-інженерної діяльності;</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здійснює інші повноваження, передбачені цим Законом. </w:t>
      </w:r>
    </w:p>
    <w:p w:rsidR="004B7DEF" w:rsidRDefault="004B7DEF" w:rsidP="004B7DEF">
      <w:pPr>
        <w:pStyle w:val="2"/>
        <w:keepNext w:val="0"/>
        <w:widowControl w:val="0"/>
        <w:rPr>
          <w:strike/>
          <w:u w:val="single"/>
        </w:rPr>
      </w:pPr>
      <w:r>
        <w:t>Стаття 12. Повноваження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4B7DEF" w:rsidRDefault="004B7DEF" w:rsidP="009F72D7">
      <w:pPr>
        <w:pStyle w:val="afa"/>
        <w:widowControl w:val="0"/>
        <w:numPr>
          <w:ilvl w:val="0"/>
          <w:numId w:val="14"/>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здійснює державний нагляд (контроль) за поводженням з ГМО при проведенні досліджень та випробувань ГМО у відкритій системі;</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здійснює моніторинг можливого впливу (прямого або опосередкованого) ГМО на навколишнє природне середовище.</w:t>
      </w:r>
    </w:p>
    <w:p w:rsidR="004B7DEF" w:rsidRDefault="004B7DEF" w:rsidP="004B7DEF">
      <w:pPr>
        <w:pStyle w:val="2"/>
        <w:keepNext w:val="0"/>
        <w:widowControl w:val="0"/>
        <w:rPr>
          <w:strike/>
          <w:u w:val="single"/>
        </w:rPr>
      </w:pPr>
      <w:bookmarkStart w:id="25" w:name="_Toc494268888"/>
      <w:bookmarkStart w:id="26" w:name="_Toc483209281"/>
      <w:r>
        <w:lastRenderedPageBreak/>
        <w:t xml:space="preserve">Стаття 13. Державна комісія </w:t>
      </w:r>
      <w:bookmarkEnd w:id="25"/>
      <w:r>
        <w:t>з оцінювання ризику ГМО</w:t>
      </w:r>
    </w:p>
    <w:bookmarkEnd w:id="26"/>
    <w:p w:rsidR="004B7DEF" w:rsidRDefault="004B7DEF" w:rsidP="009F72D7">
      <w:pPr>
        <w:pStyle w:val="afa"/>
        <w:widowControl w:val="0"/>
        <w:numPr>
          <w:ilvl w:val="0"/>
          <w:numId w:val="1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Державна комісія з оцінювання ризику ГМО (далі — Державна комісія) є експертно-дорадчим органом, що діє при центральному органі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для всебічного і науково-обґрунтованого оцінювання ризику ГМО. </w:t>
      </w:r>
    </w:p>
    <w:p w:rsidR="004B7DEF" w:rsidRDefault="004B7DEF" w:rsidP="009F72D7">
      <w:pPr>
        <w:pStyle w:val="afa"/>
        <w:widowControl w:val="0"/>
        <w:numPr>
          <w:ilvl w:val="0"/>
          <w:numId w:val="1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Положення про Державну комісію розробляється центральним органом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та затверджується Кабінетом Міністрів України.</w:t>
      </w:r>
    </w:p>
    <w:p w:rsidR="004B7DEF" w:rsidRDefault="004B7DEF" w:rsidP="009F72D7">
      <w:pPr>
        <w:pStyle w:val="afa"/>
        <w:widowControl w:val="0"/>
        <w:numPr>
          <w:ilvl w:val="0"/>
          <w:numId w:val="1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Державна комісія:</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здійснює оцінювання ризику ГМО:</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при проведенні досліджень та випробувань ГМО у відкритій системі;</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при реєстрації ГМ-джерела;</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надає висновок:</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x-none"/>
        </w:rPr>
      </w:pPr>
      <w:r>
        <w:rPr>
          <w:rFonts w:ascii="Times New Roman" w:hAnsi="Times New Roman"/>
          <w:color w:val="000000"/>
          <w:sz w:val="28"/>
          <w:szCs w:val="28"/>
          <w:lang w:eastAsia="x-none"/>
        </w:rPr>
        <w:t>про можливі ризики ГМО при проведенні досліджень та випробувань ГМО у відкритій системі;</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en-US"/>
        </w:rPr>
      </w:pPr>
      <w:r>
        <w:rPr>
          <w:rFonts w:ascii="Times New Roman" w:hAnsi="Times New Roman"/>
          <w:color w:val="000000"/>
          <w:sz w:val="28"/>
          <w:szCs w:val="28"/>
        </w:rPr>
        <w:t>про відсутність можливих ризиків ГМО для здоров’я людини та навколишнього природного середовища;</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вносить пропозиції щодо удосконалення формування і реалізації державної політики у сфері поводження з ГМО; </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bookmarkStart w:id="27" w:name="o43"/>
      <w:bookmarkEnd w:id="27"/>
      <w:r>
        <w:rPr>
          <w:rFonts w:ascii="Times New Roman" w:hAnsi="Times New Roman"/>
          <w:color w:val="000000"/>
          <w:sz w:val="28"/>
          <w:szCs w:val="28"/>
        </w:rPr>
        <w:t>утворює для виконання покладених на неї завдань постійні або тимчасові робочі групи, та залучає до своєї роботи незалежних експертів (за згодою).</w:t>
      </w:r>
    </w:p>
    <w:p w:rsidR="004B7DEF" w:rsidRDefault="004B7DEF" w:rsidP="009F72D7">
      <w:pPr>
        <w:pStyle w:val="afa"/>
        <w:widowControl w:val="0"/>
        <w:numPr>
          <w:ilvl w:val="0"/>
          <w:numId w:val="1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Вимоги до членів Державної комісії визначаються у положенні про Державну комісію. </w:t>
      </w:r>
    </w:p>
    <w:p w:rsidR="004B7DEF" w:rsidRDefault="004B7DEF" w:rsidP="009F72D7">
      <w:pPr>
        <w:pStyle w:val="afa"/>
        <w:widowControl w:val="0"/>
        <w:numPr>
          <w:ilvl w:val="0"/>
          <w:numId w:val="1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Склад Державної комісії затверджується центральним органом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w:t>
      </w:r>
    </w:p>
    <w:p w:rsidR="004B7DEF" w:rsidRDefault="004B7DEF" w:rsidP="009F72D7">
      <w:pPr>
        <w:pStyle w:val="afa"/>
        <w:widowControl w:val="0"/>
        <w:numPr>
          <w:ilvl w:val="0"/>
          <w:numId w:val="1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Оцінювання ризику ГМО членами Державної комісії та/або залученими незалежними експертами і оплата за виконану роботу здійснюється на підставі цивільно-правового договору між центральним органом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і залученою особою.</w:t>
      </w:r>
    </w:p>
    <w:p w:rsidR="004B7DEF" w:rsidRDefault="004B7DEF" w:rsidP="009F72D7">
      <w:pPr>
        <w:pStyle w:val="afa"/>
        <w:widowControl w:val="0"/>
        <w:numPr>
          <w:ilvl w:val="0"/>
          <w:numId w:val="1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На членів Державної комісії поширюються вимоги Закону України “Про запобігання корупції”.</w:t>
      </w:r>
    </w:p>
    <w:p w:rsidR="004B7DEF" w:rsidRDefault="004B7DEF" w:rsidP="004B7DEF">
      <w:pPr>
        <w:pStyle w:val="2"/>
        <w:keepNext w:val="0"/>
        <w:widowControl w:val="0"/>
        <w:rPr>
          <w:strike/>
        </w:rPr>
      </w:pPr>
      <w:bookmarkStart w:id="28" w:name="_Toc494268889"/>
      <w:r>
        <w:lastRenderedPageBreak/>
        <w:t>Стаття 14. Науково-методологічний центр з питань випробувань ГМО</w:t>
      </w:r>
      <w:bookmarkEnd w:id="28"/>
      <w:r>
        <w:t xml:space="preserve"> </w:t>
      </w:r>
    </w:p>
    <w:p w:rsidR="004B7DEF" w:rsidRDefault="004B7DEF" w:rsidP="009F72D7">
      <w:pPr>
        <w:pStyle w:val="afa"/>
        <w:widowControl w:val="0"/>
        <w:numPr>
          <w:ilvl w:val="0"/>
          <w:numId w:val="1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Науково-методологічний центр з питань випробувань ГМО є державною науковою установою, яка уповноважена Кабінетом Міністрів України за поданням Національної академії наук України, на виконання наступних функцій:</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валідація та розроблення  методів визначення ГМО;</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розроблення  методів відбору зразків ГМО;</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надання висновків щодо відповідності методу визначення ГМО, що наданий заявником для державної реєстрації ГМО, у тому числі за запитом Державної комісії, або центральних органів виконавчої влади у сфері поводження з ГМО; </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зберігання референтних зразків ГМО для формування колекцій ГМО; </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проведення міжлабораторного порівняння методів визначення ГМО; </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проведення арбітражних випробувань ГМО;</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здійснення науково-методичної координації діяльності випробувальних лабораторій з визначення та ідентифікації ГМО.</w:t>
      </w:r>
    </w:p>
    <w:p w:rsidR="004B7DEF" w:rsidRDefault="004B7DEF" w:rsidP="004B7DEF">
      <w:pPr>
        <w:pStyle w:val="1"/>
        <w:keepNext w:val="0"/>
        <w:widowControl w:val="0"/>
      </w:pPr>
      <w:bookmarkStart w:id="29" w:name="_Toc483209286"/>
      <w:bookmarkStart w:id="30" w:name="_Toc494268890"/>
      <w:r>
        <w:t>Розділ III</w:t>
      </w:r>
      <w:r>
        <w:br/>
        <w:t xml:space="preserve">ЗДІЙСНЕННЯ В ЗАМКНЕНІЙ СИСТЕМІ </w:t>
      </w:r>
      <w:r>
        <w:br/>
        <w:t>ГЕНЕТИЧНО-ІНЖЕНЕРНОЇ ДІЯЛЬНОСТІ</w:t>
      </w:r>
      <w:bookmarkEnd w:id="29"/>
      <w:bookmarkEnd w:id="30"/>
    </w:p>
    <w:p w:rsidR="004B7DEF" w:rsidRDefault="004B7DEF" w:rsidP="004B7DEF">
      <w:pPr>
        <w:pStyle w:val="2"/>
        <w:keepNext w:val="0"/>
        <w:widowControl w:val="0"/>
      </w:pPr>
      <w:r>
        <w:t xml:space="preserve">Стаття 15. Визначення рівнів ризику при здійсненні в замкненій системі генетично-інженерної діяльності </w:t>
      </w:r>
    </w:p>
    <w:p w:rsidR="004B7DEF" w:rsidRDefault="004B7DEF" w:rsidP="009F72D7">
      <w:pPr>
        <w:pStyle w:val="afa"/>
        <w:widowControl w:val="0"/>
        <w:numPr>
          <w:ilvl w:val="0"/>
          <w:numId w:val="17"/>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Суб’єкти генетично-інженерної діяльності зобов’язані створити комісію з біологічної та генетичної безпеки, для оцінювання рівня ризику при здійсненні генетично-інженерної діяльності при плануванні та підготовці генетично-інженерної діяльності. Комісія з біологічної та генетичної безпеки є внутрішнім дорадчим органом суб’єкта генетично-інженерної діяльності та діє на підставі положення. Типове положення про комісію з біологічної та генетичної безпеки затверджується центральним органом виконавчої влади, що забезпечує формування та реалізує державну політику у сфері охорони здоров’я.</w:t>
      </w:r>
    </w:p>
    <w:p w:rsidR="004B7DEF" w:rsidRDefault="004B7DEF" w:rsidP="009F72D7">
      <w:pPr>
        <w:pStyle w:val="afa"/>
        <w:widowControl w:val="0"/>
        <w:numPr>
          <w:ilvl w:val="0"/>
          <w:numId w:val="17"/>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Рівень ризику при здійсненні генетично-інженерної діяльності визначається суб’єктом генетично-інженерної діяльності самостійно на підставі висновку комісії з біологічної та генетичної безпеки із врахуванням ступеня потенційної небезпеки для здоров’я людей або навколишнього природного середовища, що може виникнути при здійсненні в замкненій системі генетично-інженерної діяльності.</w:t>
      </w:r>
    </w:p>
    <w:p w:rsidR="004B7DEF" w:rsidRDefault="004B7DEF" w:rsidP="009F72D7">
      <w:pPr>
        <w:pStyle w:val="afa"/>
        <w:widowControl w:val="0"/>
        <w:numPr>
          <w:ilvl w:val="0"/>
          <w:numId w:val="17"/>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Критерії для визначення рівня ризику при здійсненні в замкненій системі генетично-інженерної діяльності:</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перший рівень ризику — відсутність або наявність незначного ризику, </w:t>
      </w:r>
      <w:r>
        <w:rPr>
          <w:rFonts w:ascii="Times New Roman" w:hAnsi="Times New Roman"/>
          <w:color w:val="000000"/>
          <w:sz w:val="28"/>
          <w:szCs w:val="28"/>
        </w:rPr>
        <w:lastRenderedPageBreak/>
        <w:t xml:space="preserve">який можна порівняти із ризиком використання непатогенних мікроорганізмів, </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другий рівень ризику — наявність незначного ризику, який можна порівняти з ризиком використання умовно патогенних мікроорганізмів, </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третій рівень ризику — наявність помірного ризику, який можна порівняти з ризиком використання мікроорганізмів, які потенційно здатні передавати інфекції,</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четвертий рівень ризику — наявність підвищеного ризику, який можна порівняти з ризиком використання мікроорганізмів, здатних поширювати особливо небезпечні інфекції;</w:t>
      </w:r>
    </w:p>
    <w:p w:rsidR="004B7DEF" w:rsidRDefault="004B7DEF" w:rsidP="009F72D7">
      <w:pPr>
        <w:pStyle w:val="afa"/>
        <w:widowControl w:val="0"/>
        <w:numPr>
          <w:ilvl w:val="0"/>
          <w:numId w:val="17"/>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Суб’єкти генетично-інженерної діяльності при здійсненні в замкненій системі генетично-інженерної діяльності:</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першого рівня ризику — застосовують захисні заходи, що відповідають  першому рівню біобезпеки;</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другого рівня ризику — застосовують захисні заходи, що відповідають другому рівню біобезпеки;</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третього рівня ризику — застосовують захисні заходи, що відповідають третьому рівню біобезпеки;</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четвертого рівня ризику — застосовують захисні заходи, що відповідають четвертому рівню біобезпеки.</w:t>
      </w:r>
    </w:p>
    <w:p w:rsidR="004B7DEF" w:rsidRDefault="004B7DEF" w:rsidP="009F72D7">
      <w:pPr>
        <w:pStyle w:val="afa"/>
        <w:widowControl w:val="0"/>
        <w:numPr>
          <w:ilvl w:val="0"/>
          <w:numId w:val="17"/>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Суб’єкт генетично-інженерної діяльності зобов’язаний вживати захисних заходів з урахуванням сфери генетично-інженерної діяльності та встановленого рівня ризику при здійсненні генетично-інженерної діяльності в замкненій системі. Такі заходи підлягають погодженню з центральним органом виконавчої влади, що забезпечує формування та реалізує державну політику у сфері охорони здоров'я.</w:t>
      </w:r>
    </w:p>
    <w:p w:rsidR="004B7DEF" w:rsidRDefault="004B7DEF" w:rsidP="009F72D7">
      <w:pPr>
        <w:pStyle w:val="afa"/>
        <w:widowControl w:val="0"/>
        <w:numPr>
          <w:ilvl w:val="0"/>
          <w:numId w:val="17"/>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У випадках, якщо чисельний склад cуб’єкта генетично-інженерної діяльності не дозволяє сформувати комісію з біологічної та генетичної безпеки, то функції такої комісії, за погодженням із центральним органом виконавчої влади, що забезпечує формування та реалізує державну політику у сфері охорони здоров'я, виконує комісія з біологічної та генетичної безпеки іншого суб’єкта генетично-інженерної діяльності. </w:t>
      </w:r>
    </w:p>
    <w:p w:rsidR="004B7DEF" w:rsidRDefault="004B7DEF" w:rsidP="009F72D7">
      <w:pPr>
        <w:pStyle w:val="afa"/>
        <w:widowControl w:val="0"/>
        <w:numPr>
          <w:ilvl w:val="0"/>
          <w:numId w:val="17"/>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Суб’єкт генетично-інженерної діяльності зобов’язаний щорічно здійснювати оцінювання рівня ризику при здійсненні в замкненій системі генетично-інженерної діяльності (далі — рівень ризику) відповідно до критеріїв, що затверджуються Кабінетом Міністрів України. У випадку підвищення рівня ризику, такий суб’єкт зобов’язаний отримати дозвіл на здійснення в замкненій системі генетично-інженерної діяльності відповідного рівня ризику у порядку, визначеному цим Законом.</w:t>
      </w:r>
    </w:p>
    <w:p w:rsidR="004B7DEF" w:rsidRDefault="004B7DEF" w:rsidP="009F72D7">
      <w:pPr>
        <w:pStyle w:val="afa"/>
        <w:widowControl w:val="0"/>
        <w:numPr>
          <w:ilvl w:val="0"/>
          <w:numId w:val="17"/>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Якщо суб’єкт генетично-інженерної діяльності має сумніви щодо </w:t>
      </w:r>
      <w:r>
        <w:rPr>
          <w:rFonts w:ascii="Times New Roman" w:hAnsi="Times New Roman"/>
          <w:color w:val="000000"/>
          <w:sz w:val="28"/>
          <w:szCs w:val="28"/>
        </w:rPr>
        <w:lastRenderedPageBreak/>
        <w:t xml:space="preserve">правильності визначення рівня ризику, він зобов’язаний застосовувати захисні заходи, які відповідають вищому рівню ризиків. </w:t>
      </w:r>
    </w:p>
    <w:p w:rsidR="004B7DEF" w:rsidRDefault="004B7DEF" w:rsidP="009F72D7">
      <w:pPr>
        <w:pStyle w:val="afa"/>
        <w:widowControl w:val="0"/>
        <w:numPr>
          <w:ilvl w:val="0"/>
          <w:numId w:val="17"/>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Якщо суб’єкт відповідає вимогам, встановленим для здійснення діяльності вищого рівня ризику, він вважається таким, що відповідає вимогам нижчого рівня ризику. </w:t>
      </w:r>
    </w:p>
    <w:p w:rsidR="004B7DEF" w:rsidRDefault="004B7DEF" w:rsidP="004B7DEF">
      <w:pPr>
        <w:pStyle w:val="2"/>
        <w:keepNext w:val="0"/>
        <w:widowControl w:val="0"/>
      </w:pPr>
      <w:bookmarkStart w:id="31" w:name="_Toc494268892"/>
      <w:r>
        <w:t>Стаття 16. Вимоги до здійснення в замкненій системі генетично-інженерної діяльності</w:t>
      </w:r>
      <w:bookmarkEnd w:id="31"/>
      <w:r>
        <w:t xml:space="preserve"> </w:t>
      </w:r>
    </w:p>
    <w:p w:rsidR="004B7DEF" w:rsidRDefault="004B7DEF" w:rsidP="009F72D7">
      <w:pPr>
        <w:pStyle w:val="HTML"/>
        <w:widowControl w:val="0"/>
        <w:numPr>
          <w:ilvl w:val="0"/>
          <w:numId w:val="18"/>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Суб’єкти генетично-інженерної діяльності повинні дотримуватися </w:t>
      </w:r>
      <w:r>
        <w:rPr>
          <w:rFonts w:ascii="Times New Roman" w:hAnsi="Times New Roman"/>
          <w:color w:val="000000"/>
          <w:sz w:val="28"/>
          <w:szCs w:val="28"/>
        </w:rPr>
        <w:t>правил поводження з ГМО при здійсненні генетично-інженерної діяльності в замкненій системі</w:t>
      </w:r>
      <w:r>
        <w:rPr>
          <w:rFonts w:ascii="Times New Roman" w:hAnsi="Times New Roman"/>
          <w:color w:val="000000"/>
          <w:sz w:val="28"/>
          <w:szCs w:val="28"/>
          <w:lang w:eastAsia="x-none"/>
        </w:rPr>
        <w:t>.</w:t>
      </w:r>
    </w:p>
    <w:p w:rsidR="004B7DEF" w:rsidRDefault="004B7DEF" w:rsidP="009F72D7">
      <w:pPr>
        <w:pStyle w:val="HTML"/>
        <w:widowControl w:val="0"/>
        <w:numPr>
          <w:ilvl w:val="0"/>
          <w:numId w:val="18"/>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До початку здійснення в замкнений системі генетично-інженерної діяльності першого рівня ризику суб’єкт генетично-інженерної діяльності  зобов’язаний подати декларацію про намір здійснювати таку діяльність до центрального органу виконавчої влади, що забезпечує формування та реалізує державну політику у сфері охорони здоров'я. </w:t>
      </w:r>
    </w:p>
    <w:p w:rsidR="004B7DEF" w:rsidRDefault="004B7DEF" w:rsidP="009F72D7">
      <w:pPr>
        <w:pStyle w:val="HTML"/>
        <w:widowControl w:val="0"/>
        <w:numPr>
          <w:ilvl w:val="0"/>
          <w:numId w:val="18"/>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Декларація має містити інформацію про:</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особу, яка має намір здійснювати генетично-інженерну діяльність;</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опис генетично-інженерної діяльності (вид та характеристика </w:t>
      </w:r>
      <w:r>
        <w:rPr>
          <w:rFonts w:ascii="Times New Roman" w:hAnsi="Times New Roman"/>
          <w:color w:val="000000"/>
          <w:sz w:val="28"/>
          <w:szCs w:val="28"/>
          <w:lang w:eastAsia="x-none"/>
        </w:rPr>
        <w:br/>
        <w:t>ГМ-джерел; організми-реципієнти, батьківські організми, методи отримання ГМО, мета генетично-інженерної діяльності, очікувані результати);</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копія наказу про створення комісії </w:t>
      </w:r>
      <w:r>
        <w:rPr>
          <w:rFonts w:ascii="Times New Roman" w:hAnsi="Times New Roman"/>
          <w:color w:val="000000"/>
          <w:sz w:val="28"/>
          <w:szCs w:val="28"/>
        </w:rPr>
        <w:t>з біологічної та генетичної безпеки;</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висновок комісії </w:t>
      </w:r>
      <w:r>
        <w:rPr>
          <w:rFonts w:ascii="Times New Roman" w:hAnsi="Times New Roman"/>
          <w:color w:val="000000"/>
          <w:sz w:val="28"/>
          <w:szCs w:val="28"/>
        </w:rPr>
        <w:t>з біологічної та генетичної безпеки</w:t>
      </w:r>
      <w:r>
        <w:rPr>
          <w:rFonts w:ascii="Times New Roman" w:hAnsi="Times New Roman"/>
          <w:color w:val="000000"/>
          <w:sz w:val="28"/>
          <w:szCs w:val="28"/>
          <w:lang w:eastAsia="x-none"/>
        </w:rPr>
        <w:t xml:space="preserve"> про встановлення рівня ризику </w:t>
      </w:r>
      <w:r>
        <w:rPr>
          <w:rFonts w:ascii="Times New Roman" w:hAnsi="Times New Roman"/>
          <w:color w:val="000000"/>
          <w:sz w:val="28"/>
          <w:szCs w:val="28"/>
        </w:rPr>
        <w:t>при здійсненні в замкненій системі генетично-інженерної діяльності</w:t>
      </w:r>
      <w:r>
        <w:rPr>
          <w:rFonts w:ascii="Times New Roman" w:hAnsi="Times New Roman"/>
          <w:color w:val="000000"/>
          <w:sz w:val="28"/>
          <w:szCs w:val="28"/>
          <w:lang w:eastAsia="x-none"/>
        </w:rPr>
        <w:t>.</w:t>
      </w:r>
    </w:p>
    <w:p w:rsidR="004B7DEF" w:rsidRDefault="004B7DEF" w:rsidP="009F72D7">
      <w:pPr>
        <w:pStyle w:val="HTML"/>
        <w:widowControl w:val="0"/>
        <w:numPr>
          <w:ilvl w:val="0"/>
          <w:numId w:val="18"/>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Декларація є достатньою підставою для початку здійснення генетично-інженерної діяльності першого рівня ризику та внесення особи до Державного реєстру суб’єктів генетично-інженерної діяльності центральним органом виконавчої влади, що забезпечує формування та реалізує державну політику у сфері охорони здоров'я, протягом п’яти робочих днів з моменту отримання такої декларації.</w:t>
      </w:r>
    </w:p>
    <w:p w:rsidR="004B7DEF" w:rsidRDefault="004B7DEF" w:rsidP="009F72D7">
      <w:pPr>
        <w:pStyle w:val="HTML"/>
        <w:widowControl w:val="0"/>
        <w:numPr>
          <w:ilvl w:val="0"/>
          <w:numId w:val="18"/>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Відмова у реєстрації декларації не допускається.</w:t>
      </w:r>
    </w:p>
    <w:p w:rsidR="004B7DEF" w:rsidRDefault="004B7DEF" w:rsidP="004B7DEF">
      <w:pPr>
        <w:pStyle w:val="2"/>
        <w:keepNext w:val="0"/>
        <w:widowControl w:val="0"/>
      </w:pPr>
      <w:bookmarkStart w:id="32" w:name="_Toc494268893"/>
      <w:r>
        <w:t xml:space="preserve">Стаття 17. Дозволи на здійснення в замкненій системі генетично-інженерної діяльності </w:t>
      </w:r>
      <w:bookmarkEnd w:id="32"/>
    </w:p>
    <w:p w:rsidR="004B7DEF" w:rsidRDefault="004B7DEF" w:rsidP="009F72D7">
      <w:pPr>
        <w:pStyle w:val="HTML"/>
        <w:widowControl w:val="0"/>
        <w:numPr>
          <w:ilvl w:val="0"/>
          <w:numId w:val="19"/>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Для здійснення в замкненій системі генетично-інженерної діяльності другого, третього або четвертого рівнів ризиків суб’єкт генетично-інженерної діяльності повинен отримати дозвіл на здійснення </w:t>
      </w:r>
      <w:r>
        <w:rPr>
          <w:rFonts w:ascii="Times New Roman" w:hAnsi="Times New Roman"/>
          <w:color w:val="000000"/>
          <w:sz w:val="28"/>
          <w:szCs w:val="28"/>
        </w:rPr>
        <w:t xml:space="preserve">в </w:t>
      </w:r>
      <w:r>
        <w:rPr>
          <w:rFonts w:ascii="Times New Roman" w:hAnsi="Times New Roman"/>
          <w:color w:val="000000"/>
          <w:sz w:val="28"/>
          <w:szCs w:val="28"/>
        </w:rPr>
        <w:lastRenderedPageBreak/>
        <w:t xml:space="preserve">замкненій системі </w:t>
      </w:r>
      <w:r>
        <w:rPr>
          <w:rFonts w:ascii="Times New Roman" w:hAnsi="Times New Roman"/>
          <w:color w:val="000000"/>
          <w:sz w:val="28"/>
          <w:szCs w:val="28"/>
          <w:lang w:eastAsia="x-none"/>
        </w:rPr>
        <w:t>генетично-інженерної діяльності другого, третього або четвертого рівня ризику.</w:t>
      </w:r>
    </w:p>
    <w:p w:rsidR="004B7DEF" w:rsidRDefault="004B7DEF" w:rsidP="009F72D7">
      <w:pPr>
        <w:pStyle w:val="HTML"/>
        <w:widowControl w:val="0"/>
        <w:numPr>
          <w:ilvl w:val="0"/>
          <w:numId w:val="19"/>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Для отримання дозволу на здійснення в замкненій системі генетично-інженерної діяльності другого, третього або четвертого рівня ризику, суб’єкт генетично-інженерної діяльності зобов’язаний подати до центрального органу виконавчої влади, що забезпечує формування та реалізує державну політику у сфері охорони здоров'я, заяву про видачу дозволу на здійснення в замкненій системі генетично-інженерної діяльності відповідного рівня ризику.</w:t>
      </w:r>
    </w:p>
    <w:p w:rsidR="004B7DEF" w:rsidRDefault="004B7DEF" w:rsidP="009F72D7">
      <w:pPr>
        <w:pStyle w:val="HTML"/>
        <w:widowControl w:val="0"/>
        <w:numPr>
          <w:ilvl w:val="0"/>
          <w:numId w:val="19"/>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Заява має містити інформацію про:</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суб’єкта, який має намір здійснювати генетично-інженерну діяльність;</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опис генетично-інженерної діяльності (вид та характеристика ГМ-джерела, організми-реципієнти, батьківські організми, методи отримання ГМО, мета генетично-інженерної діяльності, очікувані результати);</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опис та технічну характеристику приміщення, де має здійснюватися генетично-інженерна діяльність;</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перелік співробітників та документи, що підтверджують  компетентність персоналу особи у сфері генетично-інженерної діяльності;</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систему захисних заходів, що відповідають встановленому рівню ризику генетично-інженерної діяльності;</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заходи з поводження з відходами;</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план дій план дій у випадку ненавмисного вивільнення ГМО;</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rPr>
      </w:pPr>
      <w:r>
        <w:rPr>
          <w:rFonts w:ascii="Times New Roman" w:hAnsi="Times New Roman"/>
          <w:color w:val="000000"/>
          <w:sz w:val="28"/>
          <w:szCs w:val="28"/>
          <w:lang w:eastAsia="x-none"/>
        </w:rPr>
        <w:t xml:space="preserve">копія наказу про створення комісії </w:t>
      </w:r>
      <w:r>
        <w:rPr>
          <w:rFonts w:ascii="Times New Roman" w:hAnsi="Times New Roman"/>
          <w:color w:val="000000"/>
          <w:sz w:val="28"/>
          <w:szCs w:val="28"/>
        </w:rPr>
        <w:t>з біологічної та генетичної безпеки</w:t>
      </w:r>
      <w:r>
        <w:rPr>
          <w:rFonts w:ascii="Times New Roman" w:hAnsi="Times New Roman"/>
          <w:color w:val="000000"/>
          <w:sz w:val="28"/>
          <w:szCs w:val="28"/>
          <w:lang w:eastAsia="x-none"/>
        </w:rPr>
        <w:t xml:space="preserve"> про встановлення рівня ризику </w:t>
      </w:r>
      <w:r>
        <w:rPr>
          <w:rFonts w:ascii="Times New Roman" w:hAnsi="Times New Roman"/>
          <w:color w:val="000000"/>
          <w:sz w:val="28"/>
          <w:szCs w:val="28"/>
        </w:rPr>
        <w:t>при здійсненні генетично-інженерної діяльності в замкненій системі;</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висновок комісії </w:t>
      </w:r>
      <w:r>
        <w:rPr>
          <w:rFonts w:ascii="Times New Roman" w:hAnsi="Times New Roman"/>
          <w:color w:val="000000"/>
          <w:sz w:val="28"/>
          <w:szCs w:val="28"/>
        </w:rPr>
        <w:t>з біологічної та генетичної безпеки</w:t>
      </w:r>
      <w:r>
        <w:rPr>
          <w:rFonts w:ascii="Times New Roman" w:hAnsi="Times New Roman"/>
          <w:color w:val="000000"/>
          <w:sz w:val="28"/>
          <w:szCs w:val="28"/>
          <w:lang w:eastAsia="x-none"/>
        </w:rPr>
        <w:t xml:space="preserve"> про встановлення рівня ризику </w:t>
      </w:r>
      <w:r>
        <w:rPr>
          <w:rFonts w:ascii="Times New Roman" w:hAnsi="Times New Roman"/>
          <w:color w:val="000000"/>
          <w:sz w:val="28"/>
          <w:szCs w:val="28"/>
        </w:rPr>
        <w:t>при здійсненні в замкненій системі генетично-інженерної діяльності</w:t>
      </w:r>
      <w:r>
        <w:rPr>
          <w:rFonts w:ascii="Times New Roman" w:hAnsi="Times New Roman"/>
          <w:color w:val="000000"/>
          <w:sz w:val="28"/>
          <w:szCs w:val="28"/>
          <w:lang w:eastAsia="x-none"/>
        </w:rPr>
        <w:t>.</w:t>
      </w:r>
    </w:p>
    <w:p w:rsidR="004B7DEF" w:rsidRDefault="004B7DEF" w:rsidP="009F72D7">
      <w:pPr>
        <w:pStyle w:val="HTML"/>
        <w:widowControl w:val="0"/>
        <w:numPr>
          <w:ilvl w:val="0"/>
          <w:numId w:val="19"/>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До заяви додається копія атестата про акредитацію лабораторії, яка використовуватиметься суб’єктом генетично-інженерної діяльності, та документ про оплату за видачу дозволу на здійснення в замкненій системі генетично-інженерної діяльності відповідного рівня ризику.</w:t>
      </w:r>
    </w:p>
    <w:p w:rsidR="004B7DEF" w:rsidRDefault="004B7DEF" w:rsidP="009F72D7">
      <w:pPr>
        <w:pStyle w:val="HTML"/>
        <w:widowControl w:val="0"/>
        <w:numPr>
          <w:ilvl w:val="0"/>
          <w:numId w:val="19"/>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Вимоги до лабораторій та приміщень, які використовуються суб’єктами генетично-інженерної діяльності, та документів, що підтверджують рівень компетентності співробітників, які здійснюють в замкненій системі генетично-інженерну діяльність, встановлюються центральним органом виконавчої влади, що забезпечує формування та реалізує державну політику у сфері охорони здоров'я.</w:t>
      </w:r>
    </w:p>
    <w:p w:rsidR="004B7DEF" w:rsidRDefault="004B7DEF" w:rsidP="009F72D7">
      <w:pPr>
        <w:pStyle w:val="HTML"/>
        <w:widowControl w:val="0"/>
        <w:numPr>
          <w:ilvl w:val="0"/>
          <w:numId w:val="19"/>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Дозвіл на здійснення в замкненій системі генетично-інженерної діяльності відповідного рівня ризику надає право на здійснення такої </w:t>
      </w:r>
      <w:r>
        <w:rPr>
          <w:rFonts w:ascii="Times New Roman" w:hAnsi="Times New Roman"/>
          <w:color w:val="000000"/>
          <w:sz w:val="28"/>
          <w:szCs w:val="28"/>
          <w:lang w:eastAsia="x-none"/>
        </w:rPr>
        <w:lastRenderedPageBreak/>
        <w:t>діяльності та є підставою для включення особи до Державного реєстру суб’єктів генетично-інженерної діяльності.</w:t>
      </w:r>
    </w:p>
    <w:p w:rsidR="004B7DEF" w:rsidRDefault="004B7DEF" w:rsidP="009F72D7">
      <w:pPr>
        <w:pStyle w:val="HTML"/>
        <w:widowControl w:val="0"/>
        <w:numPr>
          <w:ilvl w:val="0"/>
          <w:numId w:val="19"/>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Включення особи, що має намір здійснювати в замкненій системі генетично-інженерну діяльність другого, третього та четвертого рівнів ризиків, до Державного реєстру суб’єктів генетично-інженерної діяльності, проводиться протягом п’яти робочих днів з дати видачі відповідного дозволу на здійснення в замкненій системі генетично-інженерної діяльності.</w:t>
      </w:r>
    </w:p>
    <w:p w:rsidR="004B7DEF" w:rsidRDefault="004B7DEF" w:rsidP="009F72D7">
      <w:pPr>
        <w:pStyle w:val="HTML"/>
        <w:widowControl w:val="0"/>
        <w:numPr>
          <w:ilvl w:val="0"/>
          <w:numId w:val="19"/>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Дозвіл на здійснення в замкненій системі генетично-інженерної діяльності другого, третього або четвертого рівня ризику є одноразовим та чинним із дня його видачі до закінчення періоду часу проведення в замкненій системі генетично-інженерної діяльності.</w:t>
      </w:r>
    </w:p>
    <w:p w:rsidR="004B7DEF" w:rsidRDefault="004B7DEF" w:rsidP="009F72D7">
      <w:pPr>
        <w:pStyle w:val="HTML"/>
        <w:widowControl w:val="0"/>
        <w:numPr>
          <w:ilvl w:val="0"/>
          <w:numId w:val="19"/>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Рішення про видачу або про відмову у видачі дозволу на здійснення в замкненій системі генетично-інженерної діяльності другого, третього або четвертого рівня ризику приймається центральним органом виконавчої влади, що забезпечує формування та реалізує державну політику у сфері охорони здоров'я не пізніше 30 календарних днів з дня отримання документів та відомостей, передбачених цією статтею. </w:t>
      </w:r>
    </w:p>
    <w:p w:rsidR="004B7DEF" w:rsidRDefault="004B7DEF" w:rsidP="009F72D7">
      <w:pPr>
        <w:pStyle w:val="HTML"/>
        <w:widowControl w:val="0"/>
        <w:numPr>
          <w:ilvl w:val="0"/>
          <w:numId w:val="19"/>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Підставами для відмови у видачі дозволу на здійснення в замкненій системі генетично-інженерної діяльності другого, третього або четвертого рівня ризику:</w:t>
      </w:r>
    </w:p>
    <w:p w:rsidR="004B7DEF" w:rsidRDefault="004B7DEF" w:rsidP="004B7DEF">
      <w:pPr>
        <w:widowControl w:val="0"/>
        <w:tabs>
          <w:tab w:val="left" w:pos="1276"/>
          <w:tab w:val="left" w:pos="8080"/>
        </w:tabs>
        <w:spacing w:before="120"/>
        <w:ind w:firstLine="567"/>
        <w:jc w:val="both"/>
        <w:rPr>
          <w:rFonts w:ascii="Times New Roman" w:hAnsi="Times New Roman"/>
          <w:color w:val="000000"/>
          <w:sz w:val="28"/>
          <w:szCs w:val="28"/>
        </w:rPr>
      </w:pPr>
      <w:r>
        <w:rPr>
          <w:rFonts w:ascii="Times New Roman" w:hAnsi="Times New Roman"/>
          <w:color w:val="000000"/>
          <w:sz w:val="28"/>
          <w:szCs w:val="28"/>
        </w:rPr>
        <w:t>подання неповного пакета документів та/або інформації, передбачених цією статтею;</w:t>
      </w:r>
    </w:p>
    <w:p w:rsidR="004B7DEF" w:rsidRDefault="004B7DEF" w:rsidP="004B7DEF">
      <w:pPr>
        <w:widowControl w:val="0"/>
        <w:tabs>
          <w:tab w:val="left" w:pos="1134"/>
          <w:tab w:val="left" w:pos="8080"/>
        </w:tabs>
        <w:spacing w:before="120"/>
        <w:ind w:firstLine="567"/>
        <w:jc w:val="both"/>
        <w:rPr>
          <w:rFonts w:ascii="Times New Roman" w:hAnsi="Times New Roman"/>
          <w:color w:val="000000"/>
          <w:sz w:val="28"/>
          <w:szCs w:val="28"/>
        </w:rPr>
      </w:pPr>
      <w:r>
        <w:rPr>
          <w:rFonts w:ascii="Times New Roman" w:hAnsi="Times New Roman"/>
          <w:color w:val="000000"/>
          <w:sz w:val="28"/>
          <w:szCs w:val="28"/>
        </w:rPr>
        <w:t>виявлення у поданих документах та/або інформації недостовірних відомостей;</w:t>
      </w:r>
    </w:p>
    <w:p w:rsidR="004B7DEF" w:rsidRDefault="004B7DEF" w:rsidP="004B7DEF">
      <w:pPr>
        <w:widowControl w:val="0"/>
        <w:tabs>
          <w:tab w:val="left" w:pos="1134"/>
          <w:tab w:val="left" w:pos="8080"/>
        </w:tabs>
        <w:spacing w:before="120"/>
        <w:ind w:firstLine="567"/>
        <w:jc w:val="both"/>
        <w:rPr>
          <w:rFonts w:ascii="Times New Roman" w:hAnsi="Times New Roman"/>
          <w:color w:val="000000"/>
          <w:sz w:val="28"/>
          <w:szCs w:val="28"/>
        </w:rPr>
      </w:pPr>
      <w:r>
        <w:rPr>
          <w:rFonts w:ascii="Times New Roman" w:hAnsi="Times New Roman"/>
          <w:color w:val="000000"/>
          <w:sz w:val="28"/>
          <w:szCs w:val="28"/>
        </w:rPr>
        <w:t>невідповідність заявлених відомостей, місць та/або умов вимогам цієї статті.</w:t>
      </w:r>
    </w:p>
    <w:p w:rsidR="004B7DEF" w:rsidRDefault="004B7DEF" w:rsidP="009F72D7">
      <w:pPr>
        <w:pStyle w:val="HTML"/>
        <w:widowControl w:val="0"/>
        <w:numPr>
          <w:ilvl w:val="0"/>
          <w:numId w:val="19"/>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Відмова у видачі дозволу на здійснення в замкненій системі генетично-інженерної діяльності другого, третього або четвертого рівня ризику з підстав, не передбачених частиною десятою цієї статті, забороняється.</w:t>
      </w:r>
    </w:p>
    <w:p w:rsidR="004B7DEF" w:rsidRDefault="004B7DEF" w:rsidP="009F72D7">
      <w:pPr>
        <w:pStyle w:val="HTML"/>
        <w:widowControl w:val="0"/>
        <w:numPr>
          <w:ilvl w:val="0"/>
          <w:numId w:val="19"/>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У разі прийняття рішення центральним органом виконавчої влади, що забезпечує формування та реалізує державну політику у сфері охорони здоров’я про відмову у видачі дозволу на здійснення в замкненій системі генетично-інженерної діяльності другого, третього або четвертого рівня ризику, надсилається (надається) заявнику рішення про таку відмову.</w:t>
      </w:r>
    </w:p>
    <w:p w:rsidR="004B7DEF" w:rsidRDefault="004B7DEF" w:rsidP="009F72D7">
      <w:pPr>
        <w:pStyle w:val="HTML"/>
        <w:widowControl w:val="0"/>
        <w:numPr>
          <w:ilvl w:val="0"/>
          <w:numId w:val="19"/>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Центральний орган виконавчої влади, що забезпечує формування та реалізує державну політику у сфері охорони здоров’я має право анулювати дозвіл на здійснення в замкненій системі генетично-інженерної діяльності другого, третього або четвертого рівня ризику у разі невідповідності вимогам, встановленим до проведення в замкненій системі </w:t>
      </w:r>
      <w:r>
        <w:rPr>
          <w:rFonts w:ascii="Times New Roman" w:hAnsi="Times New Roman"/>
          <w:color w:val="000000"/>
          <w:sz w:val="28"/>
          <w:szCs w:val="28"/>
          <w:lang w:eastAsia="x-none"/>
        </w:rPr>
        <w:lastRenderedPageBreak/>
        <w:t>генетично-інженерної діяльності, у тому числі правил поводження з ГМО при здійсненні в замкненій системі генетично-інженерної діяльності.</w:t>
      </w:r>
    </w:p>
    <w:p w:rsidR="004B7DEF" w:rsidRDefault="004B7DEF" w:rsidP="009F72D7">
      <w:pPr>
        <w:pStyle w:val="HTML"/>
        <w:widowControl w:val="0"/>
        <w:numPr>
          <w:ilvl w:val="0"/>
          <w:numId w:val="19"/>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Переоформлення та анулювання дозволів на здійснення в замкненій системі генетично-інженерної діяльності здійснюються з підстав, у порядку та строки, що встановлені цим Законом.</w:t>
      </w:r>
    </w:p>
    <w:p w:rsidR="004B7DEF" w:rsidRDefault="004B7DEF" w:rsidP="009F72D7">
      <w:pPr>
        <w:pStyle w:val="HTML"/>
        <w:widowControl w:val="0"/>
        <w:numPr>
          <w:ilvl w:val="0"/>
          <w:numId w:val="19"/>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Порядок ведення Державного реєстру суб’єктів генетично-інженерної діяльності розробляється центральним органом виконавчої влади, що забезпечує формування та реалізує державну політику у сфері охорони здоров’я та затверджується Кабінетом Міністрів України.</w:t>
      </w:r>
    </w:p>
    <w:p w:rsidR="004B7DEF" w:rsidRDefault="004B7DEF" w:rsidP="009F72D7">
      <w:pPr>
        <w:pStyle w:val="HTML"/>
        <w:widowControl w:val="0"/>
        <w:numPr>
          <w:ilvl w:val="0"/>
          <w:numId w:val="19"/>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Порядок видачі, переоформлення, анулювання та відмови у видачі дозволів на здійснення в замкненій системі генетично-інженерної діяльності розробляється центральним органом виконавчої влади, що забезпечує формування та реалізує державну політику у сфері охорони здоров’я та затверджується Кабінетом Міністрів України.</w:t>
      </w:r>
    </w:p>
    <w:p w:rsidR="004B7DEF" w:rsidRDefault="004B7DEF" w:rsidP="009F72D7">
      <w:pPr>
        <w:pStyle w:val="HTML"/>
        <w:widowControl w:val="0"/>
        <w:numPr>
          <w:ilvl w:val="0"/>
          <w:numId w:val="19"/>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Правила поводження з ГМО при здійсненні генетично-інженерної діяльності в замкненій системі затверджуються центральним органом виконавчої влади, що забезпечує формування та реалізує державну політику у сфері охорони здоров’я.</w:t>
      </w:r>
    </w:p>
    <w:p w:rsidR="004B7DEF" w:rsidRDefault="004B7DEF" w:rsidP="009F72D7">
      <w:pPr>
        <w:pStyle w:val="HTML"/>
        <w:widowControl w:val="0"/>
        <w:numPr>
          <w:ilvl w:val="0"/>
          <w:numId w:val="19"/>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За видачу дозволів на проведення в замкненій системі генетично-інженерної діяльності справляється плата в розмірі, встановленому Кабінетом Міністрів України. Переоформлення та анулювання дозволу на здійснення в замкненій системі генетично-інженерної діяльності здійснюється безоплатно.</w:t>
      </w:r>
    </w:p>
    <w:p w:rsidR="004B7DEF" w:rsidRDefault="004B7DEF" w:rsidP="004B7DEF">
      <w:pPr>
        <w:pStyle w:val="HTML"/>
        <w:widowControl w:val="0"/>
        <w:shd w:val="clear" w:color="auto" w:fill="FFFFFF"/>
        <w:spacing w:before="120" w:after="0" w:line="240" w:lineRule="auto"/>
        <w:ind w:left="567"/>
        <w:jc w:val="both"/>
        <w:textAlignment w:val="baseline"/>
        <w:rPr>
          <w:rFonts w:ascii="Times New Roman" w:hAnsi="Times New Roman"/>
          <w:color w:val="000000"/>
          <w:sz w:val="28"/>
          <w:szCs w:val="28"/>
          <w:lang w:eastAsia="x-none"/>
        </w:rPr>
      </w:pP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p>
    <w:p w:rsidR="004B7DEF" w:rsidRDefault="004B7DEF" w:rsidP="004B7DEF">
      <w:pPr>
        <w:pStyle w:val="1"/>
        <w:keepNext w:val="0"/>
        <w:widowControl w:val="0"/>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33" w:name="_Toc483209290"/>
      <w:bookmarkStart w:id="34" w:name="_Toc494268895"/>
      <w:r>
        <w:t>Розділ IV</w:t>
      </w:r>
      <w:bookmarkEnd w:id="33"/>
      <w:r>
        <w:br/>
        <w:t>ПОВОДЖЕННЯ З ГМО У ВІДКРИТІЙ СИСТЕМІ</w:t>
      </w:r>
      <w:bookmarkEnd w:id="34"/>
    </w:p>
    <w:p w:rsidR="004B7DEF" w:rsidRDefault="004B7DEF" w:rsidP="004B7DEF">
      <w:pPr>
        <w:pStyle w:val="2"/>
        <w:keepNext w:val="0"/>
        <w:widowControl w:val="0"/>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35" w:name="_Toc483209292"/>
      <w:bookmarkStart w:id="36" w:name="_Toc494268896"/>
      <w:r>
        <w:t xml:space="preserve">Стаття 18. </w:t>
      </w:r>
      <w:bookmarkEnd w:id="35"/>
      <w:r>
        <w:t>Вивільнення ГМО у відкриту систему</w:t>
      </w:r>
      <w:bookmarkEnd w:id="36"/>
      <w:r>
        <w:t xml:space="preserve"> для проведення досліджень та випробувань</w:t>
      </w:r>
    </w:p>
    <w:p w:rsidR="004B7DEF" w:rsidRDefault="004B7DEF" w:rsidP="009F72D7">
      <w:pPr>
        <w:pStyle w:val="HTML"/>
        <w:widowControl w:val="0"/>
        <w:numPr>
          <w:ilvl w:val="0"/>
          <w:numId w:val="20"/>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Вивільнення ГМО у відкриту систему для проведення досліджень та випробувань дозволяється за наявності дозволу на проведення досліджень та випробувань ГМО у відкритій системі. </w:t>
      </w:r>
    </w:p>
    <w:p w:rsidR="004B7DEF" w:rsidRDefault="004B7DEF" w:rsidP="009F72D7">
      <w:pPr>
        <w:pStyle w:val="HTML"/>
        <w:widowControl w:val="0"/>
        <w:numPr>
          <w:ilvl w:val="0"/>
          <w:numId w:val="20"/>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Проведення досліджень та випробувань ГМО у відкритій системі мають право здійснювати суб’єкт генетично-інженерної діяльності або уповноважений ним особа.</w:t>
      </w:r>
    </w:p>
    <w:p w:rsidR="004B7DEF" w:rsidRDefault="004B7DEF" w:rsidP="009F72D7">
      <w:pPr>
        <w:pStyle w:val="HTML"/>
        <w:widowControl w:val="0"/>
        <w:numPr>
          <w:ilvl w:val="0"/>
          <w:numId w:val="20"/>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До початку вивільнення ГМО у відкриту систему для проведення досліджень та випробувань, особа, яка планує проводити дослідження та випробування ГМО у відкритій системі, зобов’язана здійснити дослідження щодо можливого впливу ГМО на навколишнє природне середовище.</w:t>
      </w:r>
    </w:p>
    <w:p w:rsidR="004B7DEF" w:rsidRDefault="004B7DEF" w:rsidP="009F72D7">
      <w:pPr>
        <w:pStyle w:val="HTML"/>
        <w:widowControl w:val="0"/>
        <w:numPr>
          <w:ilvl w:val="0"/>
          <w:numId w:val="20"/>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lastRenderedPageBreak/>
        <w:t>Під час вивільнення ГМО у відкриту систему, для забезпечення безпеки такого вивільнення, особа, яка проводить дослідження та випробування ГМО у відкритій системі, зобов’язана:</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rPr>
      </w:pPr>
      <w:r>
        <w:rPr>
          <w:rFonts w:ascii="Times New Roman" w:hAnsi="Times New Roman"/>
          <w:color w:val="000000"/>
          <w:sz w:val="28"/>
          <w:szCs w:val="28"/>
        </w:rPr>
        <w:t>дотримуватися правил проведення досліджень та випробувань ГМО у відкритій системі;</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вживати захисних заходів</w:t>
      </w:r>
      <w:r>
        <w:rPr>
          <w:rFonts w:ascii="Times New Roman" w:hAnsi="Times New Roman"/>
          <w:color w:val="000000"/>
          <w:sz w:val="28"/>
          <w:szCs w:val="28"/>
        </w:rPr>
        <w:t>.</w:t>
      </w:r>
    </w:p>
    <w:p w:rsidR="004B7DEF" w:rsidRDefault="004B7DEF" w:rsidP="009F72D7">
      <w:pPr>
        <w:pStyle w:val="HTML"/>
        <w:widowControl w:val="0"/>
        <w:numPr>
          <w:ilvl w:val="0"/>
          <w:numId w:val="20"/>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Правила проведення досліджень та випробувань ГМО у відкритій системі повинні містити перелік вимог до суб’єктів генетично-інженерної діяльності, спрямованих на запобігання можливого впливу ГМО на навколишнє природне середовище. Правила проведення досліджень та випробувань ГМО розробляються та затверджуються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rsidR="004B7DEF" w:rsidRDefault="004B7DEF" w:rsidP="009F72D7">
      <w:pPr>
        <w:pStyle w:val="HTML"/>
        <w:widowControl w:val="0"/>
        <w:numPr>
          <w:ilvl w:val="0"/>
          <w:numId w:val="20"/>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Вивільнення у відкриту систему для інших цілей, ніж дослідження та випробування, дозволяється лише за умови реєстрації відповідного ГМ-джерела.</w:t>
      </w:r>
    </w:p>
    <w:p w:rsidR="004B7DEF" w:rsidRDefault="004B7DEF" w:rsidP="004B7DEF">
      <w:pPr>
        <w:pStyle w:val="2"/>
        <w:keepNext w:val="0"/>
        <w:widowControl w:val="0"/>
        <w:tabs>
          <w:tab w:val="left" w:pos="993"/>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37" w:name="_Toc494268897"/>
      <w:r>
        <w:t>Стаття 19. Дозвіл на проведення досліджень та випробувань ГМО у відкритій системі</w:t>
      </w:r>
      <w:bookmarkEnd w:id="37"/>
    </w:p>
    <w:p w:rsidR="004B7DEF" w:rsidRDefault="004B7DEF" w:rsidP="009F72D7">
      <w:pPr>
        <w:pStyle w:val="HTML"/>
        <w:widowControl w:val="0"/>
        <w:numPr>
          <w:ilvl w:val="0"/>
          <w:numId w:val="21"/>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Для отримання дозволу на проведення досліджень та випробувань ГМО у відкритій системі заявник подає заяву про видачу дозволу на проведення досліджень та випробувань ГМО у відкритій системі до центрального органу виконавчої влади, що забезпечує формування та реалізує державну політику у сфері охорони навколишнього природного середовища.</w:t>
      </w:r>
    </w:p>
    <w:p w:rsidR="004B7DEF" w:rsidRDefault="004B7DEF" w:rsidP="009F72D7">
      <w:pPr>
        <w:pStyle w:val="HTML"/>
        <w:widowControl w:val="0"/>
        <w:numPr>
          <w:ilvl w:val="0"/>
          <w:numId w:val="21"/>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Заява про видачу дозволу на проведення досліджень та випробувань ГМО у відкритій системі повинна містити інформацію про:</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особу, яка планує проводити дослідження та випробування ГМО у відкритій системі (у тому числі найменування, місцезнаходження, контактна інформація);</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вид та характеристику ГМО (організми-реципієнти, батьківські організми, методи отримання ГМО);</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мету та очікувані результати навмисного вивільнення ГМО у відкриту систему;</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результати досліджень щодо можливого впливу ГМО на навколишнє природне середовище;</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перелік співробітників та документи, що підтверджують рівень компетентності співробітників;</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умови і місце вивільнення та захисні заходи;</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lastRenderedPageBreak/>
        <w:t>план моніторингу за навмисним вивільненням ГМО;</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val="ru-RU" w:eastAsia="x-none"/>
        </w:rPr>
      </w:pPr>
      <w:r>
        <w:rPr>
          <w:rFonts w:ascii="Times New Roman" w:hAnsi="Times New Roman"/>
          <w:color w:val="000000"/>
          <w:sz w:val="28"/>
          <w:szCs w:val="28"/>
          <w:lang w:eastAsia="x-none"/>
        </w:rPr>
        <w:t>план дій у випадку ненавмисного вивільнення ГМО.</w:t>
      </w:r>
    </w:p>
    <w:p w:rsidR="004B7DEF" w:rsidRDefault="004B7DEF" w:rsidP="009F72D7">
      <w:pPr>
        <w:pStyle w:val="HTML"/>
        <w:widowControl w:val="0"/>
        <w:numPr>
          <w:ilvl w:val="0"/>
          <w:numId w:val="21"/>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Форма заяви про видачу дозволу на проведення досліджень та випробувань ГМО у відкритій системі затверджується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rsidR="004B7DEF" w:rsidRDefault="004B7DEF" w:rsidP="009F72D7">
      <w:pPr>
        <w:pStyle w:val="HTML"/>
        <w:widowControl w:val="0"/>
        <w:numPr>
          <w:ilvl w:val="0"/>
          <w:numId w:val="21"/>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До заяви додається резюме (стислий опис) про зміст досліджень та випробувань ГМО у відкритій системі і документ про оплату за видачу дозволу на проведення досліджень та випробувань ГМО у відкритій системі.</w:t>
      </w:r>
    </w:p>
    <w:p w:rsidR="004B7DEF" w:rsidRDefault="004B7DEF" w:rsidP="009F72D7">
      <w:pPr>
        <w:pStyle w:val="HTML"/>
        <w:widowControl w:val="0"/>
        <w:numPr>
          <w:ilvl w:val="0"/>
          <w:numId w:val="21"/>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Термін розгляду заяви центральним орган виконавчої влади, що забезпечує формування та реалізує державну політику у сфері охорони навколишнього природного середовища, не може перевищувати 90 календарних днів з дати отримання заяви.</w:t>
      </w:r>
    </w:p>
    <w:p w:rsidR="004B7DEF" w:rsidRDefault="004B7DEF" w:rsidP="009F72D7">
      <w:pPr>
        <w:pStyle w:val="HTML"/>
        <w:widowControl w:val="0"/>
        <w:numPr>
          <w:ilvl w:val="0"/>
          <w:numId w:val="21"/>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Центральний орган виконавчої влади, що забезпечує формування та реалізує державну політику у сфері охорони навколишнього природного середовища, направляє копію заяви із додатками до Державної комісії для отримання висновку про можливі ризики ГМО при проведенні досліджень та випробувань ГМО у відкритій системі. </w:t>
      </w:r>
    </w:p>
    <w:p w:rsidR="004B7DEF" w:rsidRDefault="004B7DEF" w:rsidP="009F72D7">
      <w:pPr>
        <w:pStyle w:val="HTML"/>
        <w:widowControl w:val="0"/>
        <w:numPr>
          <w:ilvl w:val="0"/>
          <w:numId w:val="21"/>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Державна комісія здійснює оцінювання ризику ГМО при проведенні досліджень та випробувань ГМО у відкритій системі відповідно до критеріїв оцінювання ризику ГМО при проведенні досліджень та випробувань ГМО у відкритій системі із врахуванням можливої небезпеки ГМО (безпосередньої, опосередкованої або відтермінованої) та його можливого впливу на здоров’я людини або навколишнє природне середовище та у термін, що не може перевищувати 60 календарних днів, надає висновок про можливі ризики ГМО при проведенні досліджень та випробувань ГМО у відкритій системі.</w:t>
      </w:r>
    </w:p>
    <w:p w:rsidR="004B7DEF" w:rsidRDefault="004B7DEF" w:rsidP="009F72D7">
      <w:pPr>
        <w:pStyle w:val="HTML"/>
        <w:widowControl w:val="0"/>
        <w:numPr>
          <w:ilvl w:val="0"/>
          <w:numId w:val="21"/>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На основі висновку про можливі ризики ГМО при проведенні досліджень та випробувань ГМО у відкритій системі, центральний орган виконавчої влади, що забезпечує формування та реалізує державну політику у сфері охорони навколишнього природного середовища надає дозвіл на проведення досліджень та випробувань ГМО у відкритій системі.</w:t>
      </w:r>
    </w:p>
    <w:p w:rsidR="004B7DEF" w:rsidRDefault="004B7DEF" w:rsidP="009F72D7">
      <w:pPr>
        <w:pStyle w:val="HTML"/>
        <w:widowControl w:val="0"/>
        <w:numPr>
          <w:ilvl w:val="0"/>
          <w:numId w:val="21"/>
        </w:numPr>
        <w:shd w:val="clear" w:color="auto" w:fill="FFFFFF"/>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Підставами для відмови у видачі дозволу на проведення дослідження та випробувань ГМО у відкритій системі є:</w:t>
      </w:r>
    </w:p>
    <w:p w:rsidR="004B7DEF" w:rsidRDefault="004B7DEF" w:rsidP="004B7DE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подання неповного пакета документів та/або інформації, передбачених цією статтею;</w:t>
      </w:r>
    </w:p>
    <w:p w:rsidR="004B7DEF" w:rsidRDefault="004B7DEF" w:rsidP="004B7DE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en-US"/>
        </w:rPr>
      </w:pPr>
      <w:r>
        <w:rPr>
          <w:rFonts w:ascii="Times New Roman" w:hAnsi="Times New Roman"/>
          <w:color w:val="000000"/>
          <w:sz w:val="28"/>
          <w:szCs w:val="28"/>
        </w:rPr>
        <w:t>подання особою недостовірної інформації, необхідної для здійснення оцінювання ризику ГМО;</w:t>
      </w:r>
    </w:p>
    <w:p w:rsidR="004B7DEF" w:rsidRDefault="004B7DEF" w:rsidP="004B7DE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надання </w:t>
      </w:r>
      <w:r>
        <w:rPr>
          <w:rFonts w:ascii="Times New Roman" w:hAnsi="Times New Roman"/>
          <w:color w:val="000000"/>
          <w:sz w:val="28"/>
          <w:szCs w:val="28"/>
          <w:lang w:eastAsia="x-none"/>
        </w:rPr>
        <w:t xml:space="preserve">Державною комісією </w:t>
      </w:r>
      <w:r>
        <w:rPr>
          <w:rFonts w:ascii="Times New Roman" w:hAnsi="Times New Roman"/>
          <w:color w:val="000000"/>
          <w:sz w:val="28"/>
          <w:szCs w:val="28"/>
        </w:rPr>
        <w:t xml:space="preserve">негативного висновку </w:t>
      </w:r>
      <w:r>
        <w:rPr>
          <w:rFonts w:ascii="Times New Roman" w:hAnsi="Times New Roman"/>
          <w:color w:val="000000"/>
          <w:sz w:val="28"/>
          <w:szCs w:val="28"/>
          <w:lang w:eastAsia="x-none"/>
        </w:rPr>
        <w:t xml:space="preserve">про можливі </w:t>
      </w:r>
      <w:r>
        <w:rPr>
          <w:rFonts w:ascii="Times New Roman" w:hAnsi="Times New Roman"/>
          <w:color w:val="000000"/>
          <w:sz w:val="28"/>
          <w:szCs w:val="28"/>
          <w:lang w:eastAsia="x-none"/>
        </w:rPr>
        <w:lastRenderedPageBreak/>
        <w:t>ризики ГМО при проведенні досліджень та випробувань ГМО у відкритій системі</w:t>
      </w:r>
      <w:r>
        <w:rPr>
          <w:rFonts w:ascii="Times New Roman" w:hAnsi="Times New Roman"/>
          <w:color w:val="000000"/>
          <w:sz w:val="28"/>
          <w:szCs w:val="28"/>
        </w:rPr>
        <w:t>.</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У разі відмови у видачі дозволу на проведення дослідження та випробувань ГМО у відкритій системі повинні бути вказані підстави для відмови. Особа може повторно подати заяву після усунення недоліків, які стали підставою для відмови.</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Дозвіл на проведення досліджень та випробувань ГМО у відкритій системі надається строком на три роки.</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Порядок видачі та анулювання дозволу на проведення досліджень та випробувань ГМО у відкритій системі затверджується Кабінетом Міністрів України.</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Дозвіл на проведення досліджень та випробувань ГМО у відкритій системі є підставою для початку досліджень та випробувань ГМО.</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Дозвіл на проведення досліджень та випробувань ГМО у відкритій системі протягом п’яти робочих днів з дати видачі відповідного дозволу вноситься центральним органом виконавчої влади, що забезпечує формування та реалізує державну політику у сфері охорони навколишнього природного середовища до Реєстру дозволів на проведення досліджень та випробувань ГМО у відкритій системі.</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У випадку виникнення ризику для здоров’я людей або навколишнього природного середовища при проведенні досліджень та випробувань ГМО у відкритій системі, особа, що проводить дослідження та випробування у відкритій системі, зобов’язана:</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повідомити про такий ризик центральний орган виконавчої влади, що забезпечує формування та реалізує державну політику у сфері охорони навколишнього природного середовища;</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переглянути захисні заходи, зазначені в заяві на отримання дозволу;</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вжити усіх можливих заходів, необхідних для захисту здоров'я людини та навколишнього природного середовища.</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Центральний орган виконавчої влади, що забезпечує формування та реалізує державну політику у сфері охорони навколишнього природного середовища має право анулювати дозвіл на проведення досліджень та випробувань ГМО у відкритій системі у разі невідповідності вимогам, встановленим до проведення досліджень та випробувань ГМО у відкритій системі та, одночасно, неможливості усунення особою причин невідповідності.</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Переоформлення та анулювання дозволу на проведення досліджень та випробувань ГМО у відкритій системі здійснюються з підстав, у порядку та строки, що встановлені цим Законом.</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lastRenderedPageBreak/>
        <w:t>Порядок видачі, переоформлення, анулювання та відмови у видачі дозволу на проведення досліджень та випробувань ГМО у відкритій системі розробляється центральним органом виконавчої влади, що забезпечує формування та реалізує державну політику у сфері охорони навколишнього природного середовища та затверджується Кабінетом Міністрів України.</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За видачу дозволу на проведення досліджень та випробувань ГМО у відкритій системі справляється плата в розмірі, встановленому Кабінетом Міністрів України. Переоформлення та анулювання дозволу на проведення досліджень та випробувань ГМО у відкритій системі здійснюється безоплатно.</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Критерії оцінювання ризику ГМО на навколишнє природне середовище при проведенні досліджень та випробувань ГМО у відкритій системі розробляється центральним органом виконавчої влади, що забезпечує формування та реалізує державну політику у сфері охорони навколишнього природного середовища, та затверджується Кабінетом Міністрів України.</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Особи, що проводять дослідження та випробування ГМО у відкритій системі, зобов’язані надавати центральному органу виконавчої влади, що забезпечує формування та реалізує державну політику у сфері охорони навколишнього природного середовища:</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інформацію про час та місце вивільнення ГМО для проведення досліджень та випробувань, знешкодження та захоронення ГМО; </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звіт щодо можливих ризиків для здоров’я людини та навколишнього природного середовища протягом 6 місяців з дати завершення досліджень та випробувань ГМО у відкритій системі.</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Центральний орган виконавчої влади, що забезпечує формування та реалізує державну політику у сфері охорони навколишнього природного середовища, протягом п’яти робочих днів після отримання від особи інформації про час та місце вивільнення ГМО для проведення досліджень та випробувань, знешкодження та захоронення ГМО, з якими проводилися дослідження та випробування у відкритій системі, розміщує її своєму офіційному веб-сайті.</w:t>
      </w:r>
    </w:p>
    <w:p w:rsidR="004B7DEF" w:rsidRDefault="004B7DEF" w:rsidP="009F72D7">
      <w:pPr>
        <w:pStyle w:val="HTML"/>
        <w:widowControl w:val="0"/>
        <w:numPr>
          <w:ilvl w:val="0"/>
          <w:numId w:val="21"/>
        </w:numPr>
        <w:shd w:val="clear" w:color="auto" w:fill="FFFFFF"/>
        <w:tabs>
          <w:tab w:val="left" w:pos="567"/>
          <w:tab w:val="left" w:pos="709"/>
          <w:tab w:val="left" w:pos="1134"/>
        </w:tabs>
        <w:spacing w:before="120" w:after="0" w:line="240" w:lineRule="auto"/>
        <w:ind w:left="0"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Правила проведення досліджень та випробувань ГМО у відкритій системі розробляються та затверджуються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rsidR="004B7DEF" w:rsidRDefault="004B7DEF" w:rsidP="004B7DEF">
      <w:pPr>
        <w:pStyle w:val="1"/>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38" w:name="_Toc494268898"/>
      <w:r>
        <w:t>Розділ V</w:t>
      </w:r>
      <w:r>
        <w:br/>
        <w:t xml:space="preserve">ДЕРЖАВНІ РЕЄСТРИ ТА ДЕРЖАВНА РЕЄСТРАЦІЯ </w:t>
      </w:r>
      <w:bookmarkEnd w:id="38"/>
      <w:r>
        <w:t>У СФЕРІ ПОВОДЖЕННЯ З ГМО</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39" w:name="n404"/>
      <w:bookmarkStart w:id="40" w:name="_Toc494268899"/>
      <w:bookmarkEnd w:id="39"/>
      <w:r>
        <w:t xml:space="preserve">Стаття 20. Вимоги до державних реєстрів </w:t>
      </w:r>
      <w:bookmarkEnd w:id="40"/>
    </w:p>
    <w:p w:rsidR="004B7DEF" w:rsidRDefault="004B7DEF" w:rsidP="009F72D7">
      <w:pPr>
        <w:pStyle w:val="afa"/>
        <w:widowControl w:val="0"/>
        <w:numPr>
          <w:ilvl w:val="0"/>
          <w:numId w:val="22"/>
        </w:numPr>
        <w:tabs>
          <w:tab w:val="left" w:pos="1134"/>
        </w:tabs>
        <w:spacing w:before="120" w:after="0" w:line="240" w:lineRule="auto"/>
        <w:ind w:left="0" w:firstLine="567"/>
        <w:jc w:val="both"/>
        <w:rPr>
          <w:rFonts w:ascii="Times New Roman" w:hAnsi="Times New Roman"/>
          <w:color w:val="000000"/>
          <w:sz w:val="28"/>
          <w:szCs w:val="28"/>
        </w:rPr>
      </w:pPr>
      <w:bookmarkStart w:id="41" w:name="n393"/>
      <w:bookmarkEnd w:id="41"/>
      <w:r>
        <w:rPr>
          <w:rFonts w:ascii="Times New Roman" w:hAnsi="Times New Roman"/>
          <w:color w:val="000000"/>
          <w:sz w:val="28"/>
          <w:szCs w:val="28"/>
        </w:rPr>
        <w:lastRenderedPageBreak/>
        <w:t>Центральні органи виконавчої влади у межах свої повноважень забезпечують ведення в електронній формі таких державних реєстрів:</w:t>
      </w:r>
    </w:p>
    <w:p w:rsidR="004B7DEF" w:rsidRDefault="004B7DEF" w:rsidP="004B7DE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bookmarkStart w:id="42" w:name="n394"/>
      <w:bookmarkStart w:id="43" w:name="_Hlk487555108"/>
      <w:bookmarkEnd w:id="42"/>
      <w:r>
        <w:rPr>
          <w:rFonts w:ascii="Times New Roman" w:hAnsi="Times New Roman"/>
          <w:color w:val="000000"/>
          <w:sz w:val="28"/>
          <w:szCs w:val="28"/>
        </w:rPr>
        <w:t>Державного реєстру суб’єктів генетично-інженерної діяльності;</w:t>
      </w:r>
    </w:p>
    <w:p w:rsidR="004B7DEF" w:rsidRDefault="004B7DEF" w:rsidP="004B7DE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Державного реєстру </w:t>
      </w:r>
      <w:r>
        <w:rPr>
          <w:rFonts w:ascii="Times New Roman" w:hAnsi="Times New Roman"/>
          <w:color w:val="000000"/>
          <w:sz w:val="28"/>
          <w:szCs w:val="28"/>
          <w:lang w:eastAsia="x-none"/>
        </w:rPr>
        <w:t>дозволів на проведення досліджень та випробувань ГМО у відкритій системі;</w:t>
      </w:r>
    </w:p>
    <w:p w:rsidR="004B7DEF" w:rsidRDefault="004B7DEF" w:rsidP="004B7DE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Державного реєстру ГМ-джерел.</w:t>
      </w:r>
    </w:p>
    <w:p w:rsidR="004B7DEF" w:rsidRDefault="004B7DEF" w:rsidP="009F72D7">
      <w:pPr>
        <w:pStyle w:val="afa"/>
        <w:widowControl w:val="0"/>
        <w:numPr>
          <w:ilvl w:val="0"/>
          <w:numId w:val="22"/>
        </w:numPr>
        <w:tabs>
          <w:tab w:val="left" w:pos="1134"/>
        </w:tabs>
        <w:spacing w:before="120" w:after="0" w:line="240" w:lineRule="auto"/>
        <w:ind w:left="0" w:firstLine="567"/>
        <w:jc w:val="both"/>
        <w:rPr>
          <w:rFonts w:ascii="Times New Roman" w:hAnsi="Times New Roman"/>
          <w:color w:val="000000"/>
          <w:sz w:val="28"/>
          <w:szCs w:val="28"/>
        </w:rPr>
      </w:pPr>
      <w:bookmarkStart w:id="44" w:name="n398"/>
      <w:bookmarkEnd w:id="43"/>
      <w:bookmarkEnd w:id="44"/>
      <w:r>
        <w:rPr>
          <w:rFonts w:ascii="Times New Roman" w:hAnsi="Times New Roman"/>
          <w:color w:val="000000"/>
          <w:sz w:val="28"/>
          <w:szCs w:val="28"/>
        </w:rPr>
        <w:t>Відомості, що містяться у зазначених державних реєстрах, є відкритими і загальнодоступними.</w:t>
      </w:r>
    </w:p>
    <w:p w:rsidR="004B7DEF" w:rsidRDefault="004B7DEF" w:rsidP="009F72D7">
      <w:pPr>
        <w:pStyle w:val="afa"/>
        <w:widowControl w:val="0"/>
        <w:numPr>
          <w:ilvl w:val="0"/>
          <w:numId w:val="22"/>
        </w:numPr>
        <w:tabs>
          <w:tab w:val="left" w:pos="1134"/>
        </w:tabs>
        <w:spacing w:before="120" w:after="0" w:line="240" w:lineRule="auto"/>
        <w:ind w:left="0" w:firstLine="567"/>
        <w:jc w:val="both"/>
        <w:rPr>
          <w:rFonts w:ascii="Times New Roman" w:hAnsi="Times New Roman"/>
          <w:color w:val="000000"/>
          <w:sz w:val="28"/>
          <w:szCs w:val="28"/>
        </w:rPr>
      </w:pPr>
      <w:bookmarkStart w:id="45" w:name="n399"/>
      <w:bookmarkEnd w:id="45"/>
      <w:r>
        <w:rPr>
          <w:rFonts w:ascii="Times New Roman" w:hAnsi="Times New Roman"/>
          <w:color w:val="000000"/>
          <w:sz w:val="28"/>
          <w:szCs w:val="28"/>
        </w:rPr>
        <w:t>Центральні органи виконавчої влади, що здійснюють ведення відповідних реєстрів, забезпечують вільний, цілодобовий і безоплатний доступ до відомостей, що містяться у зазначених реєстрах, через мережу Інтернет.</w:t>
      </w:r>
    </w:p>
    <w:p w:rsidR="004B7DEF" w:rsidRDefault="004B7DEF" w:rsidP="009F72D7">
      <w:pPr>
        <w:pStyle w:val="afa"/>
        <w:widowControl w:val="0"/>
        <w:numPr>
          <w:ilvl w:val="0"/>
          <w:numId w:val="22"/>
        </w:numPr>
        <w:tabs>
          <w:tab w:val="left" w:pos="1134"/>
        </w:tabs>
        <w:spacing w:before="120" w:after="0" w:line="240" w:lineRule="auto"/>
        <w:ind w:left="0" w:firstLine="567"/>
        <w:jc w:val="both"/>
        <w:rPr>
          <w:rFonts w:ascii="Times New Roman" w:hAnsi="Times New Roman"/>
          <w:color w:val="000000"/>
          <w:sz w:val="28"/>
          <w:szCs w:val="28"/>
        </w:rPr>
      </w:pPr>
      <w:bookmarkStart w:id="46" w:name="n400"/>
      <w:bookmarkEnd w:id="46"/>
      <w:r>
        <w:rPr>
          <w:rFonts w:ascii="Times New Roman" w:hAnsi="Times New Roman"/>
          <w:color w:val="000000"/>
          <w:sz w:val="28"/>
          <w:szCs w:val="28"/>
        </w:rPr>
        <w:t>Відомості державних реєстрів, передбачених частиною першою цієї статті, отримані шляхом доступу до них через мережу Інтернет:</w:t>
      </w:r>
    </w:p>
    <w:p w:rsidR="004B7DEF" w:rsidRDefault="004B7DEF" w:rsidP="004B7DE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bookmarkStart w:id="47" w:name="n401"/>
      <w:bookmarkEnd w:id="47"/>
      <w:r>
        <w:rPr>
          <w:rFonts w:ascii="Times New Roman" w:hAnsi="Times New Roman"/>
          <w:color w:val="000000"/>
          <w:sz w:val="28"/>
          <w:szCs w:val="28"/>
        </w:rPr>
        <w:t>мають статус офіційної інформації центрального органу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w:t>
      </w:r>
    </w:p>
    <w:p w:rsidR="004B7DEF" w:rsidRDefault="004B7DEF" w:rsidP="004B7DE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bookmarkStart w:id="48" w:name="n402"/>
      <w:bookmarkEnd w:id="48"/>
      <w:r>
        <w:rPr>
          <w:rFonts w:ascii="Times New Roman" w:hAnsi="Times New Roman"/>
          <w:color w:val="000000"/>
          <w:sz w:val="28"/>
          <w:szCs w:val="28"/>
        </w:rPr>
        <w:t>не потребують будь-якого додаткового підтвердження відповідним центральним органом виконавчої влади;</w:t>
      </w:r>
    </w:p>
    <w:p w:rsidR="004B7DEF" w:rsidRDefault="004B7DEF" w:rsidP="004B7DE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bookmarkStart w:id="49" w:name="n403"/>
      <w:bookmarkEnd w:id="49"/>
      <w:r>
        <w:rPr>
          <w:rFonts w:ascii="Times New Roman" w:hAnsi="Times New Roman"/>
          <w:color w:val="000000"/>
          <w:sz w:val="28"/>
          <w:szCs w:val="28"/>
        </w:rPr>
        <w:t>можуть використовуватися будь-якими органами державної влади та органами місцевого самоврядування, фізичними особами, фізичними особами — підприємцями, юридичними особами.</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2" w:lineRule="auto"/>
      </w:pPr>
      <w:bookmarkStart w:id="50" w:name="_Toc483209294"/>
      <w:bookmarkStart w:id="51" w:name="_Toc494268900"/>
      <w:r>
        <w:t xml:space="preserve">Стаття 21. </w:t>
      </w:r>
      <w:bookmarkEnd w:id="50"/>
      <w:r>
        <w:t>Заявка на державну реєстрацію ГМ</w:t>
      </w:r>
      <w:bookmarkEnd w:id="51"/>
      <w:r>
        <w:t xml:space="preserve">-джерела </w:t>
      </w:r>
    </w:p>
    <w:p w:rsidR="004B7DEF" w:rsidRDefault="004B7DEF" w:rsidP="009F72D7">
      <w:pPr>
        <w:pStyle w:val="afa"/>
        <w:widowControl w:val="0"/>
        <w:numPr>
          <w:ilvl w:val="0"/>
          <w:numId w:val="23"/>
        </w:numPr>
        <w:tabs>
          <w:tab w:val="left" w:pos="1134"/>
        </w:tabs>
        <w:spacing w:before="120" w:after="0" w:line="232" w:lineRule="auto"/>
        <w:ind w:left="0" w:firstLine="567"/>
        <w:jc w:val="both"/>
        <w:rPr>
          <w:rFonts w:ascii="Times New Roman" w:hAnsi="Times New Roman"/>
          <w:color w:val="000000"/>
          <w:sz w:val="28"/>
          <w:szCs w:val="28"/>
        </w:rPr>
      </w:pPr>
      <w:r>
        <w:rPr>
          <w:rFonts w:ascii="Times New Roman" w:hAnsi="Times New Roman"/>
          <w:color w:val="000000"/>
          <w:sz w:val="28"/>
          <w:szCs w:val="28"/>
        </w:rPr>
        <w:t>Для державної реєстрації ГМ-джерела особа, яка має намір зареєструвати ГМ-джерело подає до центрального органу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відповідну заявку на державну реєстрацію ГМО, яка включає:</w:t>
      </w:r>
    </w:p>
    <w:p w:rsidR="004B7DEF" w:rsidRDefault="004B7DEF" w:rsidP="009F72D7">
      <w:pPr>
        <w:pStyle w:val="afa"/>
        <w:widowControl w:val="0"/>
        <w:numPr>
          <w:ilvl w:val="1"/>
          <w:numId w:val="24"/>
        </w:numPr>
        <w:tabs>
          <w:tab w:val="left" w:pos="1134"/>
        </w:tabs>
        <w:spacing w:before="120" w:after="0" w:line="232" w:lineRule="auto"/>
        <w:ind w:left="0" w:firstLine="567"/>
        <w:jc w:val="both"/>
        <w:rPr>
          <w:rFonts w:ascii="Times New Roman" w:hAnsi="Times New Roman"/>
          <w:color w:val="000000"/>
          <w:sz w:val="28"/>
          <w:szCs w:val="28"/>
        </w:rPr>
      </w:pPr>
      <w:r>
        <w:rPr>
          <w:rFonts w:ascii="Times New Roman" w:hAnsi="Times New Roman"/>
          <w:color w:val="000000"/>
          <w:sz w:val="28"/>
          <w:szCs w:val="28"/>
        </w:rPr>
        <w:t>заяву на державну реєстрацію ГМ-джерела, що містить:</w:t>
      </w:r>
    </w:p>
    <w:p w:rsidR="004B7DEF" w:rsidRDefault="004B7DEF" w:rsidP="004B7DE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32" w:lineRule="auto"/>
        <w:ind w:firstLine="567"/>
        <w:jc w:val="both"/>
        <w:rPr>
          <w:rFonts w:ascii="Times New Roman" w:hAnsi="Times New Roman"/>
          <w:color w:val="000000"/>
          <w:sz w:val="28"/>
          <w:szCs w:val="28"/>
        </w:rPr>
      </w:pPr>
      <w:r>
        <w:rPr>
          <w:rFonts w:ascii="Times New Roman" w:hAnsi="Times New Roman"/>
          <w:color w:val="000000"/>
          <w:sz w:val="28"/>
          <w:szCs w:val="28"/>
        </w:rPr>
        <w:t>назву ГМ-джерела та його унікальний ідентифікаційний номер у форматі встановленому Організацію економічного співробітництва та розвитку (далі — ОЕСР) для використання в її базі даних та в інформаційних ресурсах Механізму посередництва з біобезпеки в рамках Картахенського протоколу про біобезпеку;</w:t>
      </w:r>
    </w:p>
    <w:p w:rsidR="004B7DEF" w:rsidRDefault="004B7DEF" w:rsidP="004B7DE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line="232" w:lineRule="auto"/>
        <w:ind w:firstLine="567"/>
        <w:jc w:val="both"/>
        <w:rPr>
          <w:rFonts w:ascii="Times New Roman" w:hAnsi="Times New Roman"/>
          <w:color w:val="000000"/>
          <w:sz w:val="28"/>
          <w:szCs w:val="28"/>
        </w:rPr>
      </w:pPr>
      <w:r>
        <w:rPr>
          <w:rFonts w:ascii="Times New Roman" w:hAnsi="Times New Roman"/>
          <w:color w:val="000000"/>
          <w:sz w:val="28"/>
          <w:szCs w:val="28"/>
        </w:rPr>
        <w:t>найменування та місцезнаходження заявника;</w:t>
      </w:r>
    </w:p>
    <w:p w:rsidR="004B7DEF" w:rsidRDefault="004B7DEF" w:rsidP="009F72D7">
      <w:pPr>
        <w:pStyle w:val="afa"/>
        <w:widowControl w:val="0"/>
        <w:numPr>
          <w:ilvl w:val="1"/>
          <w:numId w:val="24"/>
        </w:numPr>
        <w:tabs>
          <w:tab w:val="left" w:pos="1134"/>
        </w:tabs>
        <w:spacing w:before="120" w:after="0" w:line="232" w:lineRule="auto"/>
        <w:ind w:left="0" w:firstLine="567"/>
        <w:jc w:val="both"/>
        <w:rPr>
          <w:rFonts w:ascii="Times New Roman" w:hAnsi="Times New Roman"/>
          <w:color w:val="000000"/>
          <w:sz w:val="28"/>
          <w:szCs w:val="28"/>
        </w:rPr>
      </w:pPr>
      <w:r>
        <w:rPr>
          <w:rFonts w:ascii="Times New Roman" w:hAnsi="Times New Roman"/>
          <w:color w:val="000000"/>
          <w:sz w:val="28"/>
          <w:szCs w:val="28"/>
        </w:rPr>
        <w:t>документ, який підтверджує, що заявник є власником майнових прав на відповідне ГМ-джерело;</w:t>
      </w:r>
    </w:p>
    <w:p w:rsidR="004B7DEF" w:rsidRDefault="004B7DEF" w:rsidP="009F72D7">
      <w:pPr>
        <w:pStyle w:val="afa"/>
        <w:widowControl w:val="0"/>
        <w:numPr>
          <w:ilvl w:val="1"/>
          <w:numId w:val="24"/>
        </w:numPr>
        <w:tabs>
          <w:tab w:val="left" w:pos="1134"/>
        </w:tabs>
        <w:spacing w:before="120" w:after="0" w:line="232" w:lineRule="auto"/>
        <w:ind w:left="0" w:firstLine="567"/>
        <w:jc w:val="both"/>
        <w:rPr>
          <w:rFonts w:ascii="Times New Roman" w:hAnsi="Times New Roman"/>
          <w:color w:val="000000"/>
          <w:sz w:val="28"/>
          <w:szCs w:val="28"/>
        </w:rPr>
      </w:pPr>
      <w:r>
        <w:rPr>
          <w:rFonts w:ascii="Times New Roman" w:hAnsi="Times New Roman"/>
          <w:color w:val="000000"/>
          <w:sz w:val="28"/>
          <w:szCs w:val="28"/>
        </w:rPr>
        <w:t>реєстраційне досьє, що містить детальну інформацію про ГМ-</w:t>
      </w:r>
      <w:r>
        <w:rPr>
          <w:rFonts w:ascii="Times New Roman" w:hAnsi="Times New Roman"/>
          <w:color w:val="000000"/>
          <w:sz w:val="28"/>
          <w:szCs w:val="28"/>
        </w:rPr>
        <w:lastRenderedPageBreak/>
        <w:t>джерело, проведені дослідження та випробування, умови використання та поводження з ГМО;</w:t>
      </w:r>
    </w:p>
    <w:p w:rsidR="004B7DEF" w:rsidRDefault="004B7DEF" w:rsidP="009F72D7">
      <w:pPr>
        <w:pStyle w:val="afa"/>
        <w:widowControl w:val="0"/>
        <w:numPr>
          <w:ilvl w:val="1"/>
          <w:numId w:val="24"/>
        </w:numPr>
        <w:tabs>
          <w:tab w:val="left" w:pos="1134"/>
        </w:tabs>
        <w:spacing w:before="120" w:after="0" w:line="232" w:lineRule="auto"/>
        <w:ind w:left="0" w:firstLine="567"/>
        <w:jc w:val="both"/>
        <w:rPr>
          <w:rFonts w:ascii="Times New Roman" w:hAnsi="Times New Roman"/>
          <w:color w:val="000000"/>
          <w:sz w:val="28"/>
          <w:szCs w:val="28"/>
        </w:rPr>
      </w:pPr>
      <w:r>
        <w:rPr>
          <w:rFonts w:ascii="Times New Roman" w:hAnsi="Times New Roman"/>
          <w:color w:val="000000"/>
          <w:sz w:val="28"/>
          <w:szCs w:val="28"/>
        </w:rPr>
        <w:t>інформацію про результати досліджень щодо можливого впливу ГМО на навколишнє природне середовище;</w:t>
      </w:r>
    </w:p>
    <w:p w:rsidR="004B7DEF" w:rsidRDefault="004B7DEF" w:rsidP="009F72D7">
      <w:pPr>
        <w:pStyle w:val="afa"/>
        <w:widowControl w:val="0"/>
        <w:numPr>
          <w:ilvl w:val="1"/>
          <w:numId w:val="24"/>
        </w:numPr>
        <w:tabs>
          <w:tab w:val="left" w:pos="1134"/>
        </w:tabs>
        <w:spacing w:before="120" w:after="0" w:line="232" w:lineRule="auto"/>
        <w:ind w:left="0" w:firstLine="567"/>
        <w:jc w:val="both"/>
        <w:rPr>
          <w:rFonts w:ascii="Times New Roman" w:hAnsi="Times New Roman"/>
          <w:color w:val="000000"/>
          <w:sz w:val="28"/>
          <w:szCs w:val="28"/>
        </w:rPr>
      </w:pPr>
      <w:r>
        <w:rPr>
          <w:rFonts w:ascii="Times New Roman" w:hAnsi="Times New Roman"/>
          <w:color w:val="000000"/>
          <w:sz w:val="28"/>
          <w:szCs w:val="28"/>
        </w:rPr>
        <w:t>детальну інформацію про метод визначення ГМО, крім ГМО, що отримані за допомогою методів редагування геному;</w:t>
      </w:r>
    </w:p>
    <w:p w:rsidR="004B7DEF" w:rsidRDefault="004B7DEF" w:rsidP="009F72D7">
      <w:pPr>
        <w:pStyle w:val="afa"/>
        <w:widowControl w:val="0"/>
        <w:numPr>
          <w:ilvl w:val="1"/>
          <w:numId w:val="24"/>
        </w:numPr>
        <w:tabs>
          <w:tab w:val="left" w:pos="1134"/>
        </w:tabs>
        <w:spacing w:before="120" w:after="0" w:line="232" w:lineRule="auto"/>
        <w:ind w:left="0" w:firstLine="567"/>
        <w:jc w:val="both"/>
        <w:rPr>
          <w:rFonts w:ascii="Times New Roman" w:hAnsi="Times New Roman"/>
          <w:color w:val="000000"/>
          <w:sz w:val="28"/>
          <w:szCs w:val="28"/>
        </w:rPr>
      </w:pPr>
      <w:r>
        <w:rPr>
          <w:rFonts w:ascii="Times New Roman" w:hAnsi="Times New Roman"/>
          <w:color w:val="000000"/>
          <w:sz w:val="28"/>
          <w:szCs w:val="28"/>
        </w:rPr>
        <w:t>план дій план дій у випадку ненавмисного вивільнення ГМО;</w:t>
      </w:r>
    </w:p>
    <w:p w:rsidR="004B7DEF" w:rsidRDefault="004B7DEF" w:rsidP="009F72D7">
      <w:pPr>
        <w:pStyle w:val="afa"/>
        <w:widowControl w:val="0"/>
        <w:numPr>
          <w:ilvl w:val="1"/>
          <w:numId w:val="24"/>
        </w:numPr>
        <w:tabs>
          <w:tab w:val="left" w:pos="1134"/>
        </w:tabs>
        <w:spacing w:before="120" w:after="0" w:line="232" w:lineRule="auto"/>
        <w:ind w:left="0" w:firstLine="567"/>
        <w:jc w:val="both"/>
        <w:rPr>
          <w:rFonts w:ascii="Times New Roman" w:hAnsi="Times New Roman"/>
          <w:color w:val="000000"/>
          <w:sz w:val="28"/>
          <w:szCs w:val="28"/>
        </w:rPr>
      </w:pPr>
      <w:r>
        <w:rPr>
          <w:rFonts w:ascii="Times New Roman" w:hAnsi="Times New Roman"/>
          <w:color w:val="000000"/>
          <w:sz w:val="28"/>
          <w:szCs w:val="28"/>
        </w:rPr>
        <w:t>план післяреєстраційного моніторингу ГМО.</w:t>
      </w:r>
    </w:p>
    <w:p w:rsidR="004B7DEF" w:rsidRDefault="004B7DEF" w:rsidP="009F72D7">
      <w:pPr>
        <w:pStyle w:val="afa"/>
        <w:widowControl w:val="0"/>
        <w:numPr>
          <w:ilvl w:val="0"/>
          <w:numId w:val="23"/>
        </w:numPr>
        <w:tabs>
          <w:tab w:val="left" w:pos="1134"/>
        </w:tabs>
        <w:spacing w:before="120" w:after="0" w:line="232"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Заявником може бути лише власник прав на ГМ-джерело або уповноважена ним особа. </w:t>
      </w:r>
    </w:p>
    <w:p w:rsidR="004B7DEF" w:rsidRDefault="004B7DEF" w:rsidP="009F72D7">
      <w:pPr>
        <w:pStyle w:val="afa"/>
        <w:widowControl w:val="0"/>
        <w:numPr>
          <w:ilvl w:val="0"/>
          <w:numId w:val="23"/>
        </w:numPr>
        <w:tabs>
          <w:tab w:val="left" w:pos="1134"/>
        </w:tabs>
        <w:spacing w:before="120" w:after="0" w:line="232" w:lineRule="auto"/>
        <w:ind w:left="0" w:firstLine="567"/>
        <w:jc w:val="both"/>
        <w:rPr>
          <w:rFonts w:ascii="Times New Roman" w:hAnsi="Times New Roman"/>
          <w:color w:val="000000"/>
          <w:sz w:val="28"/>
          <w:szCs w:val="28"/>
        </w:rPr>
      </w:pPr>
      <w:r>
        <w:rPr>
          <w:rFonts w:ascii="Times New Roman" w:hAnsi="Times New Roman"/>
          <w:color w:val="000000"/>
          <w:sz w:val="28"/>
          <w:szCs w:val="28"/>
        </w:rPr>
        <w:t>Після подання заявки на державну реєстрацію ГМО, заявник протягом п’яти робочих днів зобов’язаний передати до Науково-методологічного центру з питань випробувань ГМО детальну інформацію про метод визначення ГМО, зразок ГМО, що подається на державну реєстрацію, референтні зразки ГМ-джерела і всі необхідні витратні матеріали та реагенти.  До референтних зразків відносяться позитивний зразок (ГМ-джерело або його генетичний матеріал) та негативний зразок (батьківський організм або його генетичний матеріал, який був використаний для цілей генетичної модифікації).</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52" w:name="_Toc494268901"/>
      <w:r>
        <w:t>Стаття 22. Оприлюднення інформації про заявку на державну реєстрацію ГМО</w:t>
      </w:r>
      <w:bookmarkEnd w:id="52"/>
      <w:r>
        <w:t xml:space="preserve"> </w:t>
      </w:r>
    </w:p>
    <w:p w:rsidR="004B7DEF" w:rsidRDefault="004B7DEF" w:rsidP="009F72D7">
      <w:pPr>
        <w:pStyle w:val="afa"/>
        <w:widowControl w:val="0"/>
        <w:numPr>
          <w:ilvl w:val="0"/>
          <w:numId w:val="2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Інформація про заяву на державну реєстрацію ГМО разом з матеріалами реєстраційного досьє (крім конфіденційної інформації) розміщується на офіційній веб-сторінці центрального органу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w:t>
      </w:r>
    </w:p>
    <w:p w:rsidR="004B7DEF" w:rsidRDefault="004B7DEF" w:rsidP="009F72D7">
      <w:pPr>
        <w:pStyle w:val="afa"/>
        <w:widowControl w:val="0"/>
        <w:numPr>
          <w:ilvl w:val="0"/>
          <w:numId w:val="2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Рішення про віднесення інформації до конфіденційної приймається центральним органом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за погодженням із заявником. </w:t>
      </w:r>
    </w:p>
    <w:p w:rsidR="004B7DEF" w:rsidRDefault="004B7DEF" w:rsidP="009F72D7">
      <w:pPr>
        <w:pStyle w:val="afa"/>
        <w:widowControl w:val="0"/>
        <w:numPr>
          <w:ilvl w:val="0"/>
          <w:numId w:val="2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Не вважається конфіденційною інформація про:</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назву та місцезнаходження заявника;</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загальний опис ГМО;</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lang w:eastAsia="x-none"/>
        </w:rPr>
        <w:t>результати досліджень щодо можливого впливу ГМО на навколишнє природне середовище</w:t>
      </w:r>
      <w:r>
        <w:rPr>
          <w:rFonts w:ascii="Times New Roman" w:hAnsi="Times New Roman"/>
          <w:color w:val="000000"/>
          <w:sz w:val="28"/>
          <w:szCs w:val="28"/>
        </w:rPr>
        <w:t>;</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методи визначення ГМО;</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rPr>
        <w:t xml:space="preserve">план дій </w:t>
      </w:r>
      <w:r>
        <w:rPr>
          <w:rFonts w:ascii="Times New Roman" w:hAnsi="Times New Roman"/>
          <w:color w:val="000000"/>
          <w:sz w:val="28"/>
          <w:szCs w:val="28"/>
          <w:lang w:eastAsia="x-none"/>
        </w:rPr>
        <w:t>у випадку ненавмисного вивільнення ГМО</w:t>
      </w:r>
      <w:r>
        <w:rPr>
          <w:rFonts w:ascii="Times New Roman" w:hAnsi="Times New Roman"/>
          <w:color w:val="000000"/>
          <w:sz w:val="28"/>
          <w:szCs w:val="28"/>
        </w:rPr>
        <w:t>.</w:t>
      </w:r>
    </w:p>
    <w:p w:rsidR="004B7DEF" w:rsidRDefault="004B7DEF" w:rsidP="009F72D7">
      <w:pPr>
        <w:pStyle w:val="afa"/>
        <w:widowControl w:val="0"/>
        <w:numPr>
          <w:ilvl w:val="0"/>
          <w:numId w:val="2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Центральний орган виконавчої влади, що забезпечує формування та реалізує державну політику у сфері реєстрації генетично модифікованих </w:t>
      </w:r>
      <w:r>
        <w:rPr>
          <w:rFonts w:ascii="Times New Roman" w:hAnsi="Times New Roman"/>
          <w:color w:val="000000"/>
          <w:sz w:val="28"/>
          <w:szCs w:val="28"/>
        </w:rPr>
        <w:lastRenderedPageBreak/>
        <w:t xml:space="preserve">організмів та обігу генетично модифікованої продукції у сільському господарстві, повідомляє заявника про своє рішення щодо обсягу віднесеної інформації до конфіденційної не пізніше, ніж за сім робочих днів до дати оприлюднення матеріалів реєстраційного досьє на своєму офіційному веб-сайті. </w:t>
      </w:r>
    </w:p>
    <w:p w:rsidR="004B7DEF" w:rsidRDefault="004B7DEF" w:rsidP="009F72D7">
      <w:pPr>
        <w:pStyle w:val="afa"/>
        <w:widowControl w:val="0"/>
        <w:numPr>
          <w:ilvl w:val="0"/>
          <w:numId w:val="2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Інформація про заявку на державну реєстрацію ГМО є відкритою і загальнодоступною, крім інформації, віднесеної відповідно до закону до інформації з обмеженим доступом.</w:t>
      </w:r>
    </w:p>
    <w:p w:rsidR="004B7DEF" w:rsidRDefault="004B7DEF" w:rsidP="009F72D7">
      <w:pPr>
        <w:pStyle w:val="afa"/>
        <w:widowControl w:val="0"/>
        <w:numPr>
          <w:ilvl w:val="0"/>
          <w:numId w:val="2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Інформація щодо потенційного впливу ГМО на здоров’я людини та навколишнє природне середовище не може бути віднесена до інформації з обмеженим доступом.</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53" w:name="_Toc494268902"/>
      <w:r>
        <w:t>Стаття 23. Розгляд заявки на державну реєстрацію ГМ</w:t>
      </w:r>
      <w:bookmarkEnd w:id="53"/>
      <w:r>
        <w:t xml:space="preserve">-джерела </w:t>
      </w:r>
    </w:p>
    <w:p w:rsidR="004B7DEF" w:rsidRDefault="004B7DEF" w:rsidP="009F72D7">
      <w:pPr>
        <w:pStyle w:val="afa"/>
        <w:widowControl w:val="0"/>
        <w:numPr>
          <w:ilvl w:val="0"/>
          <w:numId w:val="2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зобов’язаний розглянути заявку та прийняти рішення про державну реєстрацію або відмову у державній реєстрації ГМ-джерела протягом 180 календарних днів з дати отримання заявки, крім випадків, передбачених частиною третього цієї статті.</w:t>
      </w:r>
    </w:p>
    <w:p w:rsidR="004B7DEF" w:rsidRDefault="004B7DEF" w:rsidP="009F72D7">
      <w:pPr>
        <w:pStyle w:val="afa"/>
        <w:widowControl w:val="0"/>
        <w:numPr>
          <w:ilvl w:val="0"/>
          <w:numId w:val="2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Після отримання заявки центральний орган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направляє матеріали реєстраційного досьє до Державної комісії.</w:t>
      </w:r>
    </w:p>
    <w:p w:rsidR="004B7DEF" w:rsidRDefault="004B7DEF" w:rsidP="009F72D7">
      <w:pPr>
        <w:pStyle w:val="afa"/>
        <w:widowControl w:val="0"/>
        <w:numPr>
          <w:ilvl w:val="0"/>
          <w:numId w:val="2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Державна комісія протягом 90 календарних днів з дня отримання матеріалів реєстраційного досьє здійснює оцінювання ризику ГМО для здоров’я людини та навколишнього природного середовища при реєстрації ГМ-джерела, відповідно до порядку затвердженого Кабінетом Міністрів України, із врахуванням можливої безпосередньої, опосередкованої або відтермінованої небезпеки ГМО та його можливого ризику для здоров’я людини та навколишнього природного середовища, та направляє центральному органу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відповідний висновок.</w:t>
      </w:r>
    </w:p>
    <w:p w:rsidR="004B7DEF" w:rsidRDefault="004B7DEF" w:rsidP="009F72D7">
      <w:pPr>
        <w:pStyle w:val="afa"/>
        <w:widowControl w:val="0"/>
        <w:numPr>
          <w:ilvl w:val="0"/>
          <w:numId w:val="2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Науково-методологічний центр з питань випробувань ГМО протягом 90 календарних днів після оприлюднення інформації про заявку на державну реєстрацію ГМО, проводить перевірку методу визначення ГМО та направляє центральному органу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висновок про відповідність запропонованого заявником методу визначення ГМО.</w:t>
      </w:r>
    </w:p>
    <w:p w:rsidR="004B7DEF" w:rsidRDefault="004B7DEF" w:rsidP="009F72D7">
      <w:pPr>
        <w:pStyle w:val="afa"/>
        <w:widowControl w:val="0"/>
        <w:numPr>
          <w:ilvl w:val="0"/>
          <w:numId w:val="2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Висновок про відсутність можливих ризиків ГМО для здоров’я людини та навколишнього природного середовища та висновок про відповідність запропонованого заявником методу визначення ГМО є підставами для прийняття центральним органом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рішення про державну реєстрацію ГМ-джерела.</w:t>
      </w:r>
    </w:p>
    <w:p w:rsidR="004B7DEF" w:rsidRDefault="004B7DEF" w:rsidP="009F72D7">
      <w:pPr>
        <w:pStyle w:val="afa"/>
        <w:widowControl w:val="0"/>
        <w:numPr>
          <w:ilvl w:val="0"/>
          <w:numId w:val="2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Заявник може відкликати заявку у будь-який час до дати рішення про державну реєстрацію ГМ-джерела. У такому випадку заява разом із доданими до неї документами повертається заявнику.</w:t>
      </w:r>
    </w:p>
    <w:p w:rsidR="004B7DEF" w:rsidRDefault="004B7DEF" w:rsidP="009F72D7">
      <w:pPr>
        <w:pStyle w:val="afa"/>
        <w:widowControl w:val="0"/>
        <w:numPr>
          <w:ilvl w:val="0"/>
          <w:numId w:val="2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приймає рішення про відмову у державній реєстрації ГМ-джерела виключно у разі наявності однієї з таких підстав:</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подання особою неповної та/або недостовірної інформації для державної реєстрації ГМО;</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обґрунтованої відмови Державної комісії у наданні висновку про відсутність можливих ризиків ГМО для здоров’я людини та навколишнього природного середовища;</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надання Науково-методологічним центром з питань випробувань ГМО висновку про невідповідність запропонованого заявником методу визначення ГМО.</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54" w:name="_Toc494268903"/>
      <w:r>
        <w:t>Стаття 24. Державна реєстрація ГМ</w:t>
      </w:r>
      <w:bookmarkEnd w:id="54"/>
      <w:r>
        <w:t>-джерела</w:t>
      </w:r>
    </w:p>
    <w:p w:rsidR="004B7DEF" w:rsidRDefault="004B7DEF" w:rsidP="009F72D7">
      <w:pPr>
        <w:pStyle w:val="afa"/>
        <w:widowControl w:val="0"/>
        <w:numPr>
          <w:ilvl w:val="2"/>
          <w:numId w:val="24"/>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Державна реєстрація ГМ-джерела здійснюється на підставі рішення центрального органу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шляхом внесення до Державного реєстру ГМ-джерел відомостей про ГМ-джерело. Підтвердженням державної реєстрації ГМ-джерела є витяг з Державного реєстру ГМ-джерел.</w:t>
      </w:r>
    </w:p>
    <w:p w:rsidR="004B7DEF" w:rsidRDefault="004B7DEF" w:rsidP="009F72D7">
      <w:pPr>
        <w:pStyle w:val="afa"/>
        <w:widowControl w:val="0"/>
        <w:numPr>
          <w:ilvl w:val="2"/>
          <w:numId w:val="24"/>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До Державного реєстру ГМ-джерел вносяться такі відомості:</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інформація про власника ГМ-джерела;</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інформація про ГМ-джерело;</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мета використання ГМ-джерела (для вирощування, переробки, використання у харчових продуктах, кормах або для інших цілей);</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строк дії державної реєстрації.</w:t>
      </w:r>
    </w:p>
    <w:p w:rsidR="004B7DEF" w:rsidRDefault="004B7DEF" w:rsidP="009F72D7">
      <w:pPr>
        <w:pStyle w:val="afa"/>
        <w:widowControl w:val="0"/>
        <w:numPr>
          <w:ilvl w:val="2"/>
          <w:numId w:val="24"/>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ГМ-джерелу, внесеному до Державного реєстру ГМ-джерел, присвоюється реєстраційний номер, відповідно до Порядку державної </w:t>
      </w:r>
      <w:r>
        <w:rPr>
          <w:rFonts w:ascii="Times New Roman" w:hAnsi="Times New Roman"/>
          <w:color w:val="000000"/>
          <w:sz w:val="28"/>
          <w:szCs w:val="28"/>
        </w:rPr>
        <w:lastRenderedPageBreak/>
        <w:t>реєстрації ГМ-джерел.</w:t>
      </w:r>
    </w:p>
    <w:p w:rsidR="004B7DEF" w:rsidRDefault="004B7DEF" w:rsidP="009F72D7">
      <w:pPr>
        <w:pStyle w:val="afa"/>
        <w:widowControl w:val="0"/>
        <w:numPr>
          <w:ilvl w:val="2"/>
          <w:numId w:val="24"/>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Державна реєстрація ГМ-джерела здійснюється на платній основі строком до 10 років. Розмір оплати встановлюється Кабінетом Міністрів України. ГМ-джерело виключається з Державного реєстру ГМ-джерел по завершенні строку його державної реєстрації. Перереєстрація ГМ-джерела здійснюється за спрощеною процедурою.</w:t>
      </w:r>
    </w:p>
    <w:p w:rsidR="004B7DEF" w:rsidRDefault="004B7DEF" w:rsidP="009F72D7">
      <w:pPr>
        <w:pStyle w:val="afa"/>
        <w:widowControl w:val="0"/>
        <w:numPr>
          <w:ilvl w:val="2"/>
          <w:numId w:val="24"/>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Порядок державної реєстрації та перереєстрації ГМ-джерел затверджується Кабінетом Міністрів України.</w:t>
      </w:r>
    </w:p>
    <w:p w:rsidR="004B7DEF" w:rsidRDefault="004B7DEF" w:rsidP="009F72D7">
      <w:pPr>
        <w:pStyle w:val="afa"/>
        <w:widowControl w:val="0"/>
        <w:numPr>
          <w:ilvl w:val="2"/>
          <w:numId w:val="24"/>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Державна реєстрація:</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сортів рослин, які були створені з використанням ГМ-джерела, здійснюється у порядку, встановленому законодавством для сортів рослин, за умови державної реєстрації відповідного ГМ-джерела;</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новітніх харчових продуктів, ароматизаторів, ензимів, які містять ГМО або отримані з їх використанням, здійснюється у порядку, встановленому законодавством про безпечність та якість харчових продуктів, за умови державної реєстрації відповідного ГМ-джерела.</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55" w:name="_Toc494268905"/>
      <w:r>
        <w:t>Стаття 25. Тимчасове зупинення та скасування державної реєстрації ГМ</w:t>
      </w:r>
      <w:bookmarkEnd w:id="55"/>
      <w:r>
        <w:t>-джерел</w:t>
      </w:r>
    </w:p>
    <w:p w:rsidR="004B7DEF" w:rsidRDefault="004B7DEF" w:rsidP="009F72D7">
      <w:pPr>
        <w:pStyle w:val="afa"/>
        <w:widowControl w:val="0"/>
        <w:numPr>
          <w:ilvl w:val="0"/>
          <w:numId w:val="27"/>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Державна реєстрація ГМ-джерел може бути тимчасово зупинена або скасована на підставі рішення центрального органу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w:t>
      </w:r>
    </w:p>
    <w:p w:rsidR="004B7DEF" w:rsidRDefault="004B7DEF" w:rsidP="009F72D7">
      <w:pPr>
        <w:pStyle w:val="afa"/>
        <w:widowControl w:val="0"/>
        <w:numPr>
          <w:ilvl w:val="0"/>
          <w:numId w:val="27"/>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Підставою для тимчасового зупинення державної реєстрації ГМ-джерел є поява нової науково обґрунтованої інформації про те, що використання відповідного ГМ-джерела може мати негативний вплив на здоров’я людей та навколишнє природне середовище, достовірність якої потребує підтвердження Державною комісією. Державна реєстрація ГМ-джерел поновлюється на підставі висновку Державної комісії.</w:t>
      </w:r>
    </w:p>
    <w:p w:rsidR="004B7DEF" w:rsidRDefault="004B7DEF" w:rsidP="009F72D7">
      <w:pPr>
        <w:pStyle w:val="afa"/>
        <w:widowControl w:val="0"/>
        <w:numPr>
          <w:ilvl w:val="0"/>
          <w:numId w:val="27"/>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Підставою для скасування державної реєстрації ГМ-джерел є:</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підтвердження інформації про те, що ГМ-джерело має негативний вплив на здоров’я людей та навколишнє природне середовище;</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виявлення нових властивостей ГМ-джерела, відмінних від тих, що подані у заявці;</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заява власника ГМ-джерела;</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завершення строку державної реєстрації ГМ-джерел.</w:t>
      </w:r>
    </w:p>
    <w:p w:rsidR="004B7DEF" w:rsidRDefault="004B7DEF" w:rsidP="009F72D7">
      <w:pPr>
        <w:pStyle w:val="afa"/>
        <w:widowControl w:val="0"/>
        <w:numPr>
          <w:ilvl w:val="0"/>
          <w:numId w:val="27"/>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Для прийняття рішення про скасування державної реєстрації ГМ-джерел з підстав, передбачених у абзацах другому та третьому частини третьої цієї статті, центральний орган виконавчої влади, що забезпечує формування та реалізує державну політику у сфері реєстрації генетично </w:t>
      </w:r>
      <w:r>
        <w:rPr>
          <w:rFonts w:ascii="Times New Roman" w:hAnsi="Times New Roman"/>
          <w:color w:val="000000"/>
          <w:sz w:val="28"/>
          <w:szCs w:val="28"/>
        </w:rPr>
        <w:lastRenderedPageBreak/>
        <w:t>модифікованих організмів та обігу генетично модифікованої продукції у сільському господарстві, звертається до Державної комісії для отримання висновку про повторне оцінювання ризику ГМО.</w:t>
      </w:r>
    </w:p>
    <w:p w:rsidR="004B7DEF" w:rsidRDefault="004B7DEF" w:rsidP="009F72D7">
      <w:pPr>
        <w:pStyle w:val="afa"/>
        <w:widowControl w:val="0"/>
        <w:numPr>
          <w:ilvl w:val="0"/>
          <w:numId w:val="27"/>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Негативний висновок Державної комісії при повторному оцінюванні ризику ГМО є підставою для прийняття рішення про скасування державної реєстрації ГМ-джерел. </w:t>
      </w:r>
    </w:p>
    <w:p w:rsidR="004B7DEF" w:rsidRDefault="004B7DEF" w:rsidP="009F72D7">
      <w:pPr>
        <w:pStyle w:val="afa"/>
        <w:widowControl w:val="0"/>
        <w:numPr>
          <w:ilvl w:val="0"/>
          <w:numId w:val="27"/>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Відомості про скасування державної реєстрації ГМ-джерел включаються до Державного реєстру ГМ-джерел з дати прийняття рішення про скасування державної реєстрації ГМ-джерел із зазначенням підстав та дати такого скасування.</w:t>
      </w:r>
    </w:p>
    <w:p w:rsidR="004B7DEF" w:rsidRDefault="004B7DEF" w:rsidP="009F72D7">
      <w:pPr>
        <w:pStyle w:val="afa"/>
        <w:widowControl w:val="0"/>
        <w:numPr>
          <w:ilvl w:val="0"/>
          <w:numId w:val="27"/>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Порядок тимчасового зупинення та скасування державної реєстрації ГМО-джерел затверджуєть</w:t>
      </w:r>
      <w:bookmarkStart w:id="56" w:name="_Toc483209296"/>
      <w:r>
        <w:rPr>
          <w:rFonts w:ascii="Times New Roman" w:hAnsi="Times New Roman"/>
          <w:color w:val="000000"/>
          <w:sz w:val="28"/>
          <w:szCs w:val="28"/>
        </w:rPr>
        <w:t>ся Кабінетом Міністрів України.</w:t>
      </w:r>
    </w:p>
    <w:p w:rsidR="004B7DEF" w:rsidRDefault="004B7DEF" w:rsidP="004B7DEF">
      <w:pPr>
        <w:pStyle w:val="1"/>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57" w:name="_Toc494268906"/>
      <w:r>
        <w:t>Розділ V</w:t>
      </w:r>
      <w:bookmarkEnd w:id="56"/>
      <w:r>
        <w:t>І</w:t>
      </w:r>
      <w:r>
        <w:br/>
      </w:r>
      <w:bookmarkStart w:id="58" w:name="_Toc483209297"/>
      <w:r>
        <w:t xml:space="preserve">МАРКУВАННЯ, РОЗМІЩЕННЯ НА РИНКУ, </w:t>
      </w:r>
      <w:r>
        <w:br/>
        <w:t xml:space="preserve">МОНІТОРИНГ, ТРАНСПОРТУВАННЯ, ЗБЕРІГАННЯ, </w:t>
      </w:r>
      <w:r>
        <w:br/>
        <w:t>УТИЛІЗАЦІЯ ГМО</w:t>
      </w:r>
      <w:bookmarkEnd w:id="58"/>
      <w:r>
        <w:t xml:space="preserve"> ТА ГМ-ПРОДУКЦІЇ</w:t>
      </w:r>
      <w:bookmarkEnd w:id="57"/>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59" w:name="_Toc494268907"/>
      <w:bookmarkStart w:id="60" w:name="_Toc483209298"/>
      <w:r>
        <w:t>Стаття 26. Маркування ГМ-продукції</w:t>
      </w:r>
      <w:bookmarkEnd w:id="59"/>
    </w:p>
    <w:p w:rsidR="004B7DEF" w:rsidRDefault="004B7DEF" w:rsidP="009F72D7">
      <w:pPr>
        <w:pStyle w:val="afa"/>
        <w:widowControl w:val="0"/>
        <w:numPr>
          <w:ilvl w:val="0"/>
          <w:numId w:val="28"/>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ГМО та ГМ-продукція, що розміщується на ринку, та є харчовим продуктом, маркується відповідно до вимог цього Закону та законодавства щодо надання споживачам інформації про харчові продукти.</w:t>
      </w:r>
    </w:p>
    <w:p w:rsidR="004B7DEF" w:rsidRDefault="004B7DEF" w:rsidP="009F72D7">
      <w:pPr>
        <w:pStyle w:val="afa"/>
        <w:widowControl w:val="0"/>
        <w:numPr>
          <w:ilvl w:val="0"/>
          <w:numId w:val="28"/>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ГМО та ГМ-продукція, що розміщується на ринку, та є кормом, маркується відповідно до вимог цього Закону та з законодавства про корми.</w:t>
      </w:r>
    </w:p>
    <w:p w:rsidR="004B7DEF" w:rsidRDefault="004B7DEF" w:rsidP="009F72D7">
      <w:pPr>
        <w:pStyle w:val="afa"/>
        <w:widowControl w:val="0"/>
        <w:numPr>
          <w:ilvl w:val="0"/>
          <w:numId w:val="28"/>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ГМО та ГМ-продукція, що розміщується на ринку, та не є харчовим продуктом або кормом маркується відповідно до вимог цього Закону.</w:t>
      </w:r>
    </w:p>
    <w:p w:rsidR="004B7DEF" w:rsidRDefault="004B7DEF" w:rsidP="009F72D7">
      <w:pPr>
        <w:pStyle w:val="afa"/>
        <w:widowControl w:val="0"/>
        <w:numPr>
          <w:ilvl w:val="0"/>
          <w:numId w:val="28"/>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Маркування ГМ-продукції включає інформацію про кожен інгредієнт продукту, який містить, складається або вироблений з ГМО, із зазначенням відсотка такого інгредієнта у загальній масі всього продукту.</w:t>
      </w:r>
    </w:p>
    <w:p w:rsidR="004B7DEF" w:rsidRDefault="004B7DEF" w:rsidP="009F72D7">
      <w:pPr>
        <w:pStyle w:val="afa"/>
        <w:widowControl w:val="0"/>
        <w:numPr>
          <w:ilvl w:val="0"/>
          <w:numId w:val="28"/>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Якщо частка ГМО у будь-якому інгредієнті продукту перевищує 0,9 відсотка, маркування такого продукту повинно містити позначку “з ГМО”. Для незапакованої продукції позначка “з ГМО” вказується у документах або окремих елементах пакування, що супроводжують такий продукт.</w:t>
      </w:r>
    </w:p>
    <w:p w:rsidR="004B7DEF" w:rsidRDefault="004B7DEF" w:rsidP="009F72D7">
      <w:pPr>
        <w:pStyle w:val="afa"/>
        <w:widowControl w:val="0"/>
        <w:numPr>
          <w:ilvl w:val="0"/>
          <w:numId w:val="28"/>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Вимоги цієї статті не поширюються на продукт, який містить, складається або вироблений з ГМО, якщо частка ГМО у продукті, що складається з одного інгредієнта, або в будь-якому інгредієнті продукту, що складається з декількох інгредієнтів, не перевищує 0,9 відсотка, за умови, що наявність ГМО є випадковою або технічно неминучою. У такому випадку оператор ринку повинен надати на вимогу центрального органу виконавчої влади, що реалізує державну політику у сфері державного нагляду (контролю) за розміщенням на ринку ГМО та ГМ-продукції, інформацію про вжиті належні заходи з метою уникнення </w:t>
      </w:r>
      <w:r>
        <w:rPr>
          <w:rFonts w:ascii="Times New Roman" w:hAnsi="Times New Roman"/>
          <w:color w:val="000000"/>
          <w:sz w:val="28"/>
          <w:szCs w:val="28"/>
        </w:rPr>
        <w:lastRenderedPageBreak/>
        <w:t>наявності ГМО під час виробництва такого продукту.</w:t>
      </w:r>
    </w:p>
    <w:p w:rsidR="004B7DEF" w:rsidRDefault="004B7DEF" w:rsidP="009F72D7">
      <w:pPr>
        <w:pStyle w:val="afa"/>
        <w:widowControl w:val="0"/>
        <w:numPr>
          <w:ilvl w:val="0"/>
          <w:numId w:val="28"/>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У разі, якщо при виробництві продуктів було використано сировину, що містила ГМО, то такі продукти повинні бути маркованими “вироблено з генетично модифікованої сировини”.</w:t>
      </w:r>
    </w:p>
    <w:p w:rsidR="004B7DEF" w:rsidRDefault="004B7DEF" w:rsidP="009F72D7">
      <w:pPr>
        <w:pStyle w:val="afa"/>
        <w:widowControl w:val="0"/>
        <w:numPr>
          <w:ilvl w:val="0"/>
          <w:numId w:val="28"/>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Вимоги цієї статті не поширюються на продукти тваринного походження (у тому числі, молоко, м'ясо, яйця), при виробництві яких було використано сировину, що містила ГМО.</w:t>
      </w:r>
    </w:p>
    <w:p w:rsidR="004B7DEF" w:rsidRDefault="004B7DEF" w:rsidP="009F72D7">
      <w:pPr>
        <w:pStyle w:val="afa"/>
        <w:widowControl w:val="0"/>
        <w:numPr>
          <w:ilvl w:val="0"/>
          <w:numId w:val="28"/>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Маркування “без ГМО” продуктів, які за своїм походженням, складом та використаною сировиною (інгредієнтами) не можуть містити ГМО, заборонено.</w:t>
      </w:r>
    </w:p>
    <w:p w:rsidR="004B7DEF" w:rsidRDefault="004B7DEF" w:rsidP="009F72D7">
      <w:pPr>
        <w:pStyle w:val="afa"/>
        <w:widowControl w:val="0"/>
        <w:numPr>
          <w:ilvl w:val="0"/>
          <w:numId w:val="28"/>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може встановлювати вимоги до використання маркувань “з ГМО”, “вироблено з генетично модифікованої сировини”, “без ГМО”.</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61" w:name="_Toc494268908"/>
      <w:r>
        <w:t>Стаття 27. Розміщення на ринку та простежуваність ГМО та ГМ-продукції</w:t>
      </w:r>
      <w:bookmarkEnd w:id="61"/>
    </w:p>
    <w:p w:rsidR="004B7DEF" w:rsidRDefault="004B7DEF" w:rsidP="009F72D7">
      <w:pPr>
        <w:pStyle w:val="afa"/>
        <w:widowControl w:val="0"/>
        <w:numPr>
          <w:ilvl w:val="0"/>
          <w:numId w:val="29"/>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Розміщення на ринку ГМО та ГМ-продукції дозволяється лише після державної реєстрації відповідного ГМ-джерела. У разі виключення ГМ-джерела з Державного реєстру ГМО розміщення ГМО та ГМ-продукції на ринку забороняється. </w:t>
      </w:r>
    </w:p>
    <w:p w:rsidR="004B7DEF" w:rsidRDefault="004B7DEF" w:rsidP="009F72D7">
      <w:pPr>
        <w:pStyle w:val="afa"/>
        <w:widowControl w:val="0"/>
        <w:numPr>
          <w:ilvl w:val="0"/>
          <w:numId w:val="29"/>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Особи, які вперше розміщують на ринку ГМО та/або ГМ-продукцію, для цілей простежуваності складають декларацію про розміщення на ринку ГМО та ГМ-продукції у довільній формі, в якій в обов’язковому порядку зазначаються:</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відомості про особу, яка розміщує ГМО та/або ГМ-продукцію;  </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інформація, що така продукція містить ГМО;</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реєстраційний номер відповідного ГМ-джерела у Державному реєстрі ГМО.</w:t>
      </w:r>
    </w:p>
    <w:p w:rsidR="004B7DEF" w:rsidRDefault="004B7DEF" w:rsidP="009F72D7">
      <w:pPr>
        <w:pStyle w:val="afa"/>
        <w:widowControl w:val="0"/>
        <w:numPr>
          <w:ilvl w:val="0"/>
          <w:numId w:val="29"/>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ГМО та ГМ-продукція супроводжується копією зазначеної у другій частині цієї статті декларації на всіх етапах її обігу.</w:t>
      </w:r>
    </w:p>
    <w:p w:rsidR="004B7DEF" w:rsidRDefault="004B7DEF" w:rsidP="009F72D7">
      <w:pPr>
        <w:pStyle w:val="afa"/>
        <w:widowControl w:val="0"/>
        <w:numPr>
          <w:ilvl w:val="0"/>
          <w:numId w:val="29"/>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Виробники та/або дистриб’ютори генетично модифікованих рослин, порід тварин, мікрорганізмів повинні вести облік відповідного ГМО або ГМ-продукції та надавати власнику прав на зареєстроване ГМО інформацію, необхідну для формування мережі післяреєстраційного моніторингу ГМО.</w:t>
      </w:r>
    </w:p>
    <w:p w:rsidR="004B7DEF" w:rsidRDefault="004B7DEF" w:rsidP="009F72D7">
      <w:pPr>
        <w:pStyle w:val="afa"/>
        <w:widowControl w:val="0"/>
        <w:numPr>
          <w:ilvl w:val="0"/>
          <w:numId w:val="29"/>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Виробники до початку виробництва (вирощування) рослин, порід тварин, мікрорганізмів повинні подати повідомлення про намір здійснювати таку діяльність до центрального органу виконавчої влади, що реалізує державну політику у сфері державного нагляду (контролю) за розміщенням на ринку ГМО та ГМ-продукції.</w:t>
      </w:r>
    </w:p>
    <w:p w:rsidR="004B7DEF" w:rsidRDefault="004B7DEF" w:rsidP="009F72D7">
      <w:pPr>
        <w:pStyle w:val="afa"/>
        <w:widowControl w:val="0"/>
        <w:numPr>
          <w:ilvl w:val="0"/>
          <w:numId w:val="29"/>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Повідомлення, зазначене в частині п’ятій цієї статті, повинно містити інформацію про:</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lang w:eastAsia="x-none"/>
        </w:rPr>
        <w:t>особу, яка має намір здійснювати</w:t>
      </w:r>
      <w:r>
        <w:rPr>
          <w:rFonts w:ascii="Times New Roman" w:hAnsi="Times New Roman"/>
          <w:color w:val="000000"/>
          <w:sz w:val="28"/>
          <w:szCs w:val="28"/>
        </w:rPr>
        <w:t xml:space="preserve"> виробництво (вирощування) рослин, порід тварин, мікрорганізмів;</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зареєстроване ГМ-джерело із зазначенням власника права на відповідне ГМ-джерело;</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місце виробництва (вирощування) ГМ-продукції та очікувані обсяги її виробництва.</w:t>
      </w:r>
    </w:p>
    <w:p w:rsidR="004B7DEF" w:rsidRDefault="004B7DEF" w:rsidP="009F72D7">
      <w:pPr>
        <w:pStyle w:val="afa"/>
        <w:widowControl w:val="0"/>
        <w:numPr>
          <w:ilvl w:val="0"/>
          <w:numId w:val="29"/>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Форма повідомлення затверджується центральним органом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w:t>
      </w:r>
    </w:p>
    <w:p w:rsidR="004B7DEF" w:rsidRDefault="004B7DEF" w:rsidP="009F72D7">
      <w:pPr>
        <w:pStyle w:val="afa"/>
        <w:widowControl w:val="0"/>
        <w:numPr>
          <w:ilvl w:val="0"/>
          <w:numId w:val="29"/>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Повідомлення є достатньою підставою для початку здійснення виробництва (вирощування) генетично модифікованих рослин, порід тварин, мікрорганізмів та включення особи до Переліку осіб, які здійснюють виробництво (вирощування) генетично модифікованих рослин, порід тварин, мікрорганізмів.</w:t>
      </w:r>
    </w:p>
    <w:p w:rsidR="004B7DEF" w:rsidRDefault="004B7DEF" w:rsidP="009F72D7">
      <w:pPr>
        <w:pStyle w:val="afa"/>
        <w:widowControl w:val="0"/>
        <w:numPr>
          <w:ilvl w:val="0"/>
          <w:numId w:val="29"/>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реалізує державну політику у сфері державного нагляду (контролю) за розміщенням на ринку ГМО та ГМ-продукції веде Перелік осіб, які здійснюють виробництво (вирощування) генетично модифікованих рослин, порід тварин, мікрорганізмів, у порядку встановленим центральним органом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w:t>
      </w:r>
    </w:p>
    <w:p w:rsidR="004B7DEF" w:rsidRDefault="004B7DEF" w:rsidP="009F72D7">
      <w:pPr>
        <w:pStyle w:val="afa"/>
        <w:widowControl w:val="0"/>
        <w:numPr>
          <w:ilvl w:val="0"/>
          <w:numId w:val="29"/>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Особи, які здійснюють виробництво (вирощування) генетично модифікованих рослин, порід тварин, мікрорганізмів повинні дотримуватися правил паралельного використання ГМО, ГМ-продукції та продукції, яка не містить ГМО.</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Стаття 28. Післяреєстраційний моніторинг ГМО</w:t>
      </w:r>
    </w:p>
    <w:p w:rsidR="004B7DEF" w:rsidRDefault="004B7DEF" w:rsidP="009F72D7">
      <w:pPr>
        <w:pStyle w:val="afa"/>
        <w:widowControl w:val="0"/>
        <w:numPr>
          <w:ilvl w:val="0"/>
          <w:numId w:val="30"/>
        </w:numPr>
        <w:shd w:val="clear" w:color="auto" w:fill="FFFFFF"/>
        <w:tabs>
          <w:tab w:val="left" w:pos="993"/>
        </w:tabs>
        <w:spacing w:before="120" w:after="0" w:line="240" w:lineRule="auto"/>
        <w:ind w:left="0"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Власник прав на зареєстроване ГМ-джерело зобов’язаний протягом усього періоду дії реєстрації забезпечити виконання плану післяреєстраційного моніторингу ГМО.</w:t>
      </w:r>
    </w:p>
    <w:p w:rsidR="004B7DEF" w:rsidRDefault="004B7DEF" w:rsidP="009F72D7">
      <w:pPr>
        <w:pStyle w:val="afa"/>
        <w:widowControl w:val="0"/>
        <w:numPr>
          <w:ilvl w:val="0"/>
          <w:numId w:val="30"/>
        </w:numPr>
        <w:shd w:val="clear" w:color="auto" w:fill="FFFFFF"/>
        <w:tabs>
          <w:tab w:val="left" w:pos="993"/>
        </w:tabs>
        <w:spacing w:before="120" w:after="0" w:line="240" w:lineRule="auto"/>
        <w:ind w:left="0"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План післяреєстраційного моніторингу ГМО погоджується центральним органом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та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rsidR="004B7DEF" w:rsidRDefault="004B7DEF" w:rsidP="009F72D7">
      <w:pPr>
        <w:pStyle w:val="afa"/>
        <w:widowControl w:val="0"/>
        <w:numPr>
          <w:ilvl w:val="0"/>
          <w:numId w:val="30"/>
        </w:numPr>
        <w:shd w:val="clear" w:color="auto" w:fill="FFFFFF"/>
        <w:tabs>
          <w:tab w:val="left" w:pos="993"/>
        </w:tabs>
        <w:spacing w:before="120" w:after="0" w:line="240" w:lineRule="auto"/>
        <w:ind w:left="0"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План післяреєстраційного моніторингу ГМО повинен містити:</w:t>
      </w:r>
    </w:p>
    <w:p w:rsidR="004B7DEF" w:rsidRDefault="004B7DEF" w:rsidP="004B7DEF">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lastRenderedPageBreak/>
        <w:t>заходи щодо здійснення післяреєстраційного моніторингу ГМО;</w:t>
      </w:r>
    </w:p>
    <w:p w:rsidR="004B7DEF" w:rsidRDefault="004B7DEF" w:rsidP="004B7DEF">
      <w:pPr>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en-US"/>
        </w:rPr>
      </w:pPr>
      <w:r>
        <w:rPr>
          <w:rFonts w:ascii="Times New Roman" w:hAnsi="Times New Roman"/>
          <w:color w:val="000000"/>
          <w:sz w:val="28"/>
          <w:szCs w:val="28"/>
          <w:lang w:eastAsia="uk-UA"/>
        </w:rPr>
        <w:t>дані про мережу післяреєстраційного моніторингу</w:t>
      </w:r>
      <w:r>
        <w:rPr>
          <w:rFonts w:ascii="Times New Roman" w:hAnsi="Times New Roman"/>
          <w:color w:val="000000"/>
          <w:sz w:val="28"/>
          <w:szCs w:val="28"/>
        </w:rPr>
        <w:t>.</w:t>
      </w:r>
    </w:p>
    <w:p w:rsidR="004B7DEF" w:rsidRDefault="004B7DEF" w:rsidP="009F72D7">
      <w:pPr>
        <w:pStyle w:val="afa"/>
        <w:widowControl w:val="0"/>
        <w:numPr>
          <w:ilvl w:val="0"/>
          <w:numId w:val="30"/>
        </w:numPr>
        <w:shd w:val="clear" w:color="auto" w:fill="FFFFFF"/>
        <w:tabs>
          <w:tab w:val="left" w:pos="993"/>
        </w:tabs>
        <w:spacing w:before="120" w:after="0" w:line="240" w:lineRule="auto"/>
        <w:ind w:left="0"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Власник прав на зареєстроване ГМ-джерело формує мережу післяреєстраційного моніторингу.</w:t>
      </w:r>
    </w:p>
    <w:p w:rsidR="004B7DEF" w:rsidRDefault="004B7DEF" w:rsidP="009F72D7">
      <w:pPr>
        <w:pStyle w:val="afa"/>
        <w:widowControl w:val="0"/>
        <w:numPr>
          <w:ilvl w:val="0"/>
          <w:numId w:val="30"/>
        </w:numPr>
        <w:shd w:val="clear" w:color="auto" w:fill="FFFFFF"/>
        <w:tabs>
          <w:tab w:val="left" w:pos="993"/>
        </w:tabs>
        <w:spacing w:before="120" w:after="0" w:line="240" w:lineRule="auto"/>
        <w:ind w:left="0"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Власник прав на зареєстроване ГМО повинен:</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забезпечити виконання плану післяреєстраційного моніторингу;</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володіти інформацією про осіб</w:t>
      </w:r>
      <w:r>
        <w:rPr>
          <w:rFonts w:ascii="Times New Roman" w:hAnsi="Times New Roman"/>
          <w:color w:val="000000"/>
          <w:sz w:val="28"/>
          <w:szCs w:val="28"/>
        </w:rPr>
        <w:t xml:space="preserve">, які здійснюють виробництво (вирощування) ГМО та </w:t>
      </w:r>
      <w:r>
        <w:rPr>
          <w:rFonts w:ascii="Times New Roman" w:hAnsi="Times New Roman"/>
          <w:color w:val="000000"/>
          <w:sz w:val="28"/>
          <w:szCs w:val="28"/>
          <w:lang w:eastAsia="uk-UA"/>
        </w:rPr>
        <w:t>ГМ-продукції, та інформацію про обсяги отриманої продукції.</w:t>
      </w:r>
    </w:p>
    <w:p w:rsidR="004B7DEF" w:rsidRDefault="004B7DEF" w:rsidP="009F72D7">
      <w:pPr>
        <w:pStyle w:val="afa"/>
        <w:widowControl w:val="0"/>
        <w:numPr>
          <w:ilvl w:val="0"/>
          <w:numId w:val="30"/>
        </w:numPr>
        <w:shd w:val="clear" w:color="auto" w:fill="FFFFFF"/>
        <w:tabs>
          <w:tab w:val="left" w:pos="993"/>
        </w:tabs>
        <w:spacing w:before="120" w:after="0" w:line="240" w:lineRule="auto"/>
        <w:ind w:left="0"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План післяреєстраційного моніторингу ГМО може переглядатися власником прав на зареєстроване ГМО за умови погодження центральним органом виконавчої влади, що формує державну політику у сфері реєстрації генетично модифікованих організмів та обігу генетично модифікованої продукції у сільському господарстві та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rsidR="004B7DEF" w:rsidRDefault="004B7DEF" w:rsidP="009F72D7">
      <w:pPr>
        <w:pStyle w:val="afa"/>
        <w:widowControl w:val="0"/>
        <w:numPr>
          <w:ilvl w:val="0"/>
          <w:numId w:val="30"/>
        </w:numPr>
        <w:shd w:val="clear" w:color="auto" w:fill="FFFFFF"/>
        <w:tabs>
          <w:tab w:val="left" w:pos="993"/>
        </w:tabs>
        <w:spacing w:before="120" w:after="0" w:line="240" w:lineRule="auto"/>
        <w:ind w:left="0"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За результатами післяреєстраційного моніторингу ГМО, власник прав на зареєстроване ГМО щорічно подає до центрального органу виконавчої влади, що забезпечує формування та реалізує державну політику у сфері охорони навколишнього природного середовища та центрального органу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 звіт про результати післяреєстраційного моніторингу ГМО.</w:t>
      </w:r>
    </w:p>
    <w:p w:rsidR="004B7DEF" w:rsidRDefault="004B7DEF" w:rsidP="009F72D7">
      <w:pPr>
        <w:pStyle w:val="afa"/>
        <w:widowControl w:val="0"/>
        <w:numPr>
          <w:ilvl w:val="0"/>
          <w:numId w:val="30"/>
        </w:numPr>
        <w:shd w:val="clear" w:color="auto" w:fill="FFFFFF"/>
        <w:tabs>
          <w:tab w:val="left" w:pos="993"/>
        </w:tabs>
        <w:spacing w:before="120" w:after="0" w:line="240" w:lineRule="auto"/>
        <w:ind w:left="0" w:firstLine="567"/>
        <w:jc w:val="both"/>
        <w:rPr>
          <w:rFonts w:ascii="Times New Roman" w:hAnsi="Times New Roman"/>
          <w:color w:val="000000"/>
          <w:sz w:val="28"/>
          <w:szCs w:val="28"/>
          <w:lang w:eastAsia="uk-UA"/>
        </w:rPr>
      </w:pPr>
      <w:r>
        <w:rPr>
          <w:rFonts w:ascii="Times New Roman" w:hAnsi="Times New Roman"/>
          <w:color w:val="000000"/>
          <w:sz w:val="28"/>
          <w:szCs w:val="28"/>
          <w:lang w:eastAsia="uk-UA"/>
        </w:rPr>
        <w:t xml:space="preserve">Форма звіту про результати післяреєстраційного моніторингу ГМО, розробляється та затверджується центральним органом виконавчої влади, що забезпечує формування та реалізує державну політику у сфері охорони навколишнього природного середовища. </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62" w:name="_Toc494268910"/>
      <w:bookmarkEnd w:id="60"/>
      <w:r>
        <w:t>Стаття 29. Паралельне використання ГМО, ГМ-продукції та продукції, яка не містить ГМО</w:t>
      </w:r>
      <w:bookmarkEnd w:id="62"/>
    </w:p>
    <w:p w:rsidR="004B7DEF" w:rsidRDefault="004B7DEF" w:rsidP="009F72D7">
      <w:pPr>
        <w:pStyle w:val="afa"/>
        <w:widowControl w:val="0"/>
        <w:numPr>
          <w:ilvl w:val="0"/>
          <w:numId w:val="31"/>
        </w:numPr>
        <w:tabs>
          <w:tab w:val="left" w:pos="993"/>
        </w:tabs>
        <w:spacing w:before="120" w:after="0" w:line="240" w:lineRule="auto"/>
        <w:ind w:left="0" w:firstLine="567"/>
        <w:jc w:val="both"/>
        <w:rPr>
          <w:rFonts w:ascii="Times New Roman" w:hAnsi="Times New Roman"/>
          <w:color w:val="000000"/>
          <w:sz w:val="32"/>
          <w:szCs w:val="28"/>
        </w:rPr>
      </w:pPr>
      <w:r>
        <w:rPr>
          <w:rFonts w:ascii="Times New Roman" w:hAnsi="Times New Roman"/>
          <w:color w:val="000000"/>
          <w:sz w:val="28"/>
          <w:szCs w:val="28"/>
        </w:rPr>
        <w:t>Суб’єкти господарювання при розміщенні на ринку ГМО та ГМ-продукції зобов’язані дотримуватися правил паралельного використання ГМО, ГМ-продукції та продукції, яка не містить ГМО</w:t>
      </w:r>
      <w:r>
        <w:rPr>
          <w:rFonts w:ascii="Times New Roman" w:hAnsi="Times New Roman"/>
          <w:color w:val="000000"/>
          <w:sz w:val="28"/>
          <w:szCs w:val="24"/>
        </w:rPr>
        <w:t>.</w:t>
      </w:r>
    </w:p>
    <w:p w:rsidR="004B7DEF" w:rsidRDefault="004B7DEF" w:rsidP="009F72D7">
      <w:pPr>
        <w:pStyle w:val="afa"/>
        <w:widowControl w:val="0"/>
        <w:numPr>
          <w:ilvl w:val="0"/>
          <w:numId w:val="31"/>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Правила паралельного використання ГМО, ГМ-продукції та продукції, яка не містить ГМО встановлюються з метою унеможливлення випадкової присутності ГМО та ГМ-продукції на всіх етапах її </w:t>
      </w:r>
      <w:r>
        <w:rPr>
          <w:rFonts w:ascii="Times New Roman" w:hAnsi="Times New Roman"/>
          <w:color w:val="000000"/>
          <w:sz w:val="28"/>
          <w:szCs w:val="24"/>
        </w:rPr>
        <w:t>виробництва (вирощування), зберігання, транспортування та утилізації</w:t>
      </w:r>
      <w:r>
        <w:rPr>
          <w:rFonts w:ascii="Times New Roman" w:hAnsi="Times New Roman"/>
          <w:color w:val="000000"/>
          <w:sz w:val="28"/>
          <w:szCs w:val="28"/>
        </w:rPr>
        <w:t>:</w:t>
      </w:r>
    </w:p>
    <w:p w:rsidR="004B7DEF" w:rsidRDefault="004B7DEF" w:rsidP="004B7DEF">
      <w:pPr>
        <w:pStyle w:val="afa"/>
        <w:widowControl w:val="0"/>
        <w:tabs>
          <w:tab w:val="left" w:pos="993"/>
        </w:tabs>
        <w:spacing w:before="120" w:after="0" w:line="240" w:lineRule="auto"/>
        <w:ind w:left="0" w:firstLine="567"/>
        <w:jc w:val="both"/>
        <w:rPr>
          <w:rFonts w:ascii="Times New Roman" w:hAnsi="Times New Roman"/>
          <w:color w:val="000000"/>
          <w:sz w:val="28"/>
          <w:szCs w:val="24"/>
        </w:rPr>
      </w:pPr>
      <w:r>
        <w:rPr>
          <w:rFonts w:ascii="Times New Roman" w:hAnsi="Times New Roman"/>
          <w:color w:val="000000"/>
          <w:sz w:val="28"/>
          <w:szCs w:val="28"/>
        </w:rPr>
        <w:t>в</w:t>
      </w:r>
      <w:r>
        <w:rPr>
          <w:rFonts w:ascii="Times New Roman" w:hAnsi="Times New Roman"/>
          <w:color w:val="000000"/>
          <w:sz w:val="28"/>
          <w:szCs w:val="24"/>
        </w:rPr>
        <w:t xml:space="preserve"> продукції, що не містить ГМО;</w:t>
      </w:r>
    </w:p>
    <w:p w:rsidR="004B7DEF" w:rsidRDefault="004B7DEF" w:rsidP="004B7DEF">
      <w:pPr>
        <w:pStyle w:val="afa"/>
        <w:widowControl w:val="0"/>
        <w:tabs>
          <w:tab w:val="left" w:pos="993"/>
        </w:tabs>
        <w:spacing w:before="120" w:after="0" w:line="240" w:lineRule="auto"/>
        <w:ind w:left="0" w:firstLine="567"/>
        <w:jc w:val="both"/>
        <w:rPr>
          <w:rFonts w:ascii="Times New Roman" w:hAnsi="Times New Roman"/>
          <w:color w:val="000000"/>
          <w:sz w:val="28"/>
          <w:szCs w:val="24"/>
        </w:rPr>
      </w:pPr>
      <w:r>
        <w:rPr>
          <w:rFonts w:ascii="Times New Roman" w:hAnsi="Times New Roman"/>
          <w:color w:val="000000"/>
          <w:sz w:val="28"/>
          <w:szCs w:val="24"/>
        </w:rPr>
        <w:t>при вирощуванні сільськогосподарських культур;</w:t>
      </w:r>
    </w:p>
    <w:p w:rsidR="004B7DEF" w:rsidRDefault="004B7DEF" w:rsidP="004B7DEF">
      <w:pPr>
        <w:pStyle w:val="afa"/>
        <w:widowControl w:val="0"/>
        <w:tabs>
          <w:tab w:val="left" w:pos="993"/>
        </w:tabs>
        <w:spacing w:before="120" w:after="0" w:line="240" w:lineRule="auto"/>
        <w:ind w:left="0" w:firstLine="567"/>
        <w:jc w:val="both"/>
        <w:rPr>
          <w:rFonts w:ascii="Times New Roman" w:hAnsi="Times New Roman"/>
          <w:color w:val="000000"/>
          <w:sz w:val="28"/>
          <w:szCs w:val="24"/>
        </w:rPr>
      </w:pPr>
      <w:r>
        <w:rPr>
          <w:rFonts w:ascii="Times New Roman" w:hAnsi="Times New Roman"/>
          <w:color w:val="000000"/>
          <w:sz w:val="28"/>
          <w:szCs w:val="24"/>
        </w:rPr>
        <w:t>при органічному виробництві.</w:t>
      </w:r>
    </w:p>
    <w:p w:rsidR="004B7DEF" w:rsidRDefault="004B7DEF" w:rsidP="009F72D7">
      <w:pPr>
        <w:pStyle w:val="afa"/>
        <w:widowControl w:val="0"/>
        <w:numPr>
          <w:ilvl w:val="0"/>
          <w:numId w:val="31"/>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Правила паралельного використання ГМО, ГМ-продукції та продукції, яка не містить ГМО, встановлюються для кожного окремого зареєстрованого генетично модифікованого сорту рослин, порід тварин, штаму мікроорганізмів із урахуванням їх біологічних особливостей та привнесеної генетично-зміненої ознаки та затверджуються центральним органом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63" w:name="_Toc483209302"/>
      <w:bookmarkStart w:id="64" w:name="_Toc494268911"/>
      <w:r>
        <w:t>Стаття 30. Транспортування ГМО</w:t>
      </w:r>
      <w:bookmarkEnd w:id="63"/>
      <w:r>
        <w:t xml:space="preserve"> та вилучення з обігу ГМ-продукції</w:t>
      </w:r>
      <w:bookmarkEnd w:id="64"/>
    </w:p>
    <w:p w:rsidR="004B7DEF" w:rsidRDefault="004B7DEF" w:rsidP="009F72D7">
      <w:pPr>
        <w:pStyle w:val="afa"/>
        <w:widowControl w:val="0"/>
        <w:numPr>
          <w:ilvl w:val="0"/>
          <w:numId w:val="32"/>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Транспортування ГМО, що призначене для </w:t>
      </w:r>
      <w:r>
        <w:rPr>
          <w:rFonts w:ascii="Times New Roman" w:hAnsi="Times New Roman"/>
          <w:color w:val="000000"/>
          <w:sz w:val="28"/>
          <w:szCs w:val="28"/>
          <w:lang w:eastAsia="x-none"/>
        </w:rPr>
        <w:t>здійснення в замкненій системі генетично-інженерної діяльності та/або проведення досліджень та випробувань ГМО у відкритій системі,</w:t>
      </w:r>
      <w:r>
        <w:rPr>
          <w:rFonts w:ascii="Times New Roman" w:hAnsi="Times New Roman"/>
          <w:color w:val="000000"/>
          <w:sz w:val="28"/>
          <w:szCs w:val="28"/>
        </w:rPr>
        <w:t xml:space="preserve"> здійснюється в опломбованій упаковці, контейнері або транспортних засобах, закритих таким чином, щоб унеможливити її відкриття без пошкодження пломби та ненавмисне вивільнення ГМО. ГМО, що не призначені для вивільнення у відкриту систему, повинні зберігатися у спосіб, що унеможливлює ризик їх ненавмисного вивільнення ГМО.</w:t>
      </w:r>
    </w:p>
    <w:p w:rsidR="004B7DEF" w:rsidRDefault="004B7DEF" w:rsidP="009F72D7">
      <w:pPr>
        <w:pStyle w:val="afa"/>
        <w:widowControl w:val="0"/>
        <w:numPr>
          <w:ilvl w:val="0"/>
          <w:numId w:val="32"/>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Транспортування та зберігання ГМО та ГМ-продукції, що розміщена на ринку, дозволяється лише за умови вжиття відповідних заходів, що унеможливлюють змішування ГМО та ГМ-продукції з продукцією, яка не містить ГМО. </w:t>
      </w:r>
    </w:p>
    <w:p w:rsidR="004B7DEF" w:rsidRDefault="004B7DEF" w:rsidP="009F72D7">
      <w:pPr>
        <w:pStyle w:val="afa"/>
        <w:widowControl w:val="0"/>
        <w:numPr>
          <w:ilvl w:val="0"/>
          <w:numId w:val="32"/>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ГМ-продукція підлягає виведенню з обігу та вилученню у разі:</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виключення ГМ-джерела з Державного реєстру ГМО або скасування його державної реєстрації;</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якщо така продукція є неякісною та небезпечною у розумінні законодавства про вилучення з обігу, переробку, утилізацію, знищення або подальше використання неякісної та небезпечної продукції.</w:t>
      </w:r>
    </w:p>
    <w:p w:rsidR="004B7DEF" w:rsidRDefault="004B7DEF" w:rsidP="009F72D7">
      <w:pPr>
        <w:pStyle w:val="afa"/>
        <w:widowControl w:val="0"/>
        <w:numPr>
          <w:ilvl w:val="0"/>
          <w:numId w:val="32"/>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Порядок виведення з обігу та вилучення ГМ-продукції, що не відповідає вимогам, встановленим законодавством у сфері поводження з ГМО, здійснюється відповідно до вимог законодавства про відходи.</w:t>
      </w:r>
    </w:p>
    <w:p w:rsidR="004B7DEF" w:rsidRDefault="004B7DEF" w:rsidP="004B7DEF">
      <w:pPr>
        <w:pStyle w:val="1"/>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240"/>
      </w:pPr>
      <w:r>
        <w:t>Розділ VІІ</w:t>
      </w:r>
      <w:r>
        <w:br/>
        <w:t>ТРАНСКОРДОННЕ ПЕРЕМІЩЕННЯ ГМО</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65" w:name="_Toc483209301"/>
      <w:bookmarkStart w:id="66" w:name="_Toc494268912"/>
      <w:r>
        <w:t>Стаття 31. Вимоги до вивезення ГМО та ГМ-продукції з митної території України</w:t>
      </w:r>
    </w:p>
    <w:p w:rsidR="004B7DEF" w:rsidRDefault="004B7DEF" w:rsidP="009F72D7">
      <w:pPr>
        <w:pStyle w:val="afa"/>
        <w:widowControl w:val="0"/>
        <w:numPr>
          <w:ilvl w:val="0"/>
          <w:numId w:val="3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Вивезення ГМО та ГМ-продукції з митної території України здійснюється відповідно до законодавства України з питань митної справи, міжнародних договорів України, а також з урахуванням вимог країни призначення.</w:t>
      </w:r>
    </w:p>
    <w:p w:rsidR="004B7DEF" w:rsidRDefault="004B7DEF" w:rsidP="009F72D7">
      <w:pPr>
        <w:pStyle w:val="afa"/>
        <w:widowControl w:val="0"/>
        <w:numPr>
          <w:ilvl w:val="0"/>
          <w:numId w:val="33"/>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Вивезення ГМО та ГМ-продукції з митної території України </w:t>
      </w:r>
      <w:r>
        <w:rPr>
          <w:rFonts w:ascii="Times New Roman" w:hAnsi="Times New Roman"/>
          <w:color w:val="000000"/>
          <w:sz w:val="28"/>
          <w:szCs w:val="28"/>
        </w:rPr>
        <w:lastRenderedPageBreak/>
        <w:t>дозволяється лише за умови державної реєстрації ГМ-джерела, за винятком їх переміщення транзитом через митну територію України, або вивезення ГМО для науково-дослідних цілей.</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Стаття 32. Вимоги до ввезення ГМО або ГМ-продукції на митну територію України</w:t>
      </w:r>
    </w:p>
    <w:p w:rsidR="004B7DEF" w:rsidRDefault="004B7DEF" w:rsidP="009F72D7">
      <w:pPr>
        <w:pStyle w:val="afa"/>
        <w:widowControl w:val="0"/>
        <w:numPr>
          <w:ilvl w:val="0"/>
          <w:numId w:val="34"/>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Ввезення ГМО або ГМ-продукції на митну територію України дозволяється лише за умови державної реєстрації ГМ-джерела, за винятком ввезення ГМО для науково-дослідних цілей, або переміщення ГМО чи ГМ-продукції транзитом через митну територію України. </w:t>
      </w:r>
    </w:p>
    <w:p w:rsidR="004B7DEF" w:rsidRDefault="004B7DEF" w:rsidP="009F72D7">
      <w:pPr>
        <w:pStyle w:val="afa"/>
        <w:widowControl w:val="0"/>
        <w:numPr>
          <w:ilvl w:val="0"/>
          <w:numId w:val="34"/>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Ввезення ГМО, що призначена для науково-дослідних цілей, без реєстрації ГМ-джерела, дозволяється лише за наявності дозволу на ввезення ГМО, призначених для здійснення в замкненій системі генетично-інженерної діяльності першого рівня ризику, який видається центральним органом виконавчої влади, що забезпечує формування та реалізує державну політику у сфері охорони здоров'я.</w:t>
      </w:r>
    </w:p>
    <w:p w:rsidR="004B7DEF" w:rsidRDefault="004B7DEF" w:rsidP="009F72D7">
      <w:pPr>
        <w:pStyle w:val="afa"/>
        <w:widowControl w:val="0"/>
        <w:numPr>
          <w:ilvl w:val="0"/>
          <w:numId w:val="34"/>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Для отримання дозволу на ввезення ГМО, призначених для здійснення в замкненій системі генетично-інженерної діяльності першого рівня ризику, суб’єкт генетично-інженерної діяльності зобов’язаний подати до центрального органу виконавчої влади, що забезпечує формування та реалізує державну політику у сфері охорони здоров'я, заяву про видачу дозволу на здійснення в замкненій системі генетично-інженерної діяльності відповідного рівня ризику.</w:t>
      </w:r>
    </w:p>
    <w:p w:rsidR="004B7DEF" w:rsidRDefault="004B7DEF" w:rsidP="009F72D7">
      <w:pPr>
        <w:pStyle w:val="afa"/>
        <w:widowControl w:val="0"/>
        <w:numPr>
          <w:ilvl w:val="0"/>
          <w:numId w:val="34"/>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Заява має містити інформацію про:</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суб’єкта, який має намір здійснювати генетично-інженерну діяльність;</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витяг з </w:t>
      </w:r>
      <w:r>
        <w:rPr>
          <w:rFonts w:ascii="Times New Roman" w:hAnsi="Times New Roman"/>
          <w:color w:val="000000"/>
          <w:sz w:val="28"/>
          <w:szCs w:val="28"/>
        </w:rPr>
        <w:t>Державного реєстру суб’єктів генетично-інженерної діяльності;</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мету ввезення </w:t>
      </w:r>
      <w:r>
        <w:rPr>
          <w:rFonts w:ascii="Times New Roman" w:hAnsi="Times New Roman"/>
          <w:color w:val="000000"/>
          <w:sz w:val="28"/>
          <w:szCs w:val="28"/>
        </w:rPr>
        <w:t>ГМО та його кількість (обсяг);</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ru-RU"/>
        </w:rPr>
        <w:t>пункт ввезення на митну територію України;</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ru-RU"/>
        </w:rPr>
        <w:t xml:space="preserve">період часу проведення </w:t>
      </w:r>
      <w:r>
        <w:rPr>
          <w:rFonts w:ascii="Times New Roman" w:hAnsi="Times New Roman"/>
          <w:color w:val="000000"/>
          <w:sz w:val="28"/>
          <w:szCs w:val="28"/>
          <w:lang w:eastAsia="x-none"/>
        </w:rPr>
        <w:t>генетично-інженерної діяльності з ГМО, що ввозиться;</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опис генетично-інженерної діяльності (вид та характеристика ГМ-джерел; організми-реципієнти, батьківські організми, методи отримання ГМО, мета генетично-інженерної діяльності, очікувані результати);</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копія наказу про створення комісії </w:t>
      </w:r>
      <w:r>
        <w:rPr>
          <w:rFonts w:ascii="Times New Roman" w:hAnsi="Times New Roman"/>
          <w:color w:val="000000"/>
          <w:sz w:val="28"/>
          <w:szCs w:val="28"/>
        </w:rPr>
        <w:t>з біологічної та генетичної безпеки</w:t>
      </w:r>
      <w:r>
        <w:rPr>
          <w:rFonts w:ascii="Times New Roman" w:hAnsi="Times New Roman"/>
          <w:color w:val="000000"/>
          <w:sz w:val="28"/>
          <w:szCs w:val="28"/>
          <w:lang w:eastAsia="x-none"/>
        </w:rPr>
        <w:t xml:space="preserve"> про встановлення рівня ризику </w:t>
      </w:r>
      <w:r>
        <w:rPr>
          <w:rFonts w:ascii="Times New Roman" w:hAnsi="Times New Roman"/>
          <w:color w:val="000000"/>
          <w:sz w:val="28"/>
          <w:szCs w:val="28"/>
        </w:rPr>
        <w:t>при здійсненні в замкненій системі генетично-інженерної діяльності;</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висновок комісії </w:t>
      </w:r>
      <w:r>
        <w:rPr>
          <w:rFonts w:ascii="Times New Roman" w:hAnsi="Times New Roman"/>
          <w:color w:val="000000"/>
          <w:sz w:val="28"/>
          <w:szCs w:val="28"/>
        </w:rPr>
        <w:t>з біологічної та генетичної безпеки</w:t>
      </w:r>
      <w:r>
        <w:rPr>
          <w:rFonts w:ascii="Times New Roman" w:hAnsi="Times New Roman"/>
          <w:color w:val="000000"/>
          <w:sz w:val="28"/>
          <w:szCs w:val="28"/>
          <w:lang w:eastAsia="x-none"/>
        </w:rPr>
        <w:t xml:space="preserve"> про відповідність запланованої </w:t>
      </w:r>
      <w:r>
        <w:rPr>
          <w:rFonts w:ascii="Times New Roman" w:hAnsi="Times New Roman"/>
          <w:color w:val="000000"/>
          <w:sz w:val="28"/>
          <w:szCs w:val="28"/>
        </w:rPr>
        <w:t>генетично-інженерної</w:t>
      </w:r>
      <w:r>
        <w:rPr>
          <w:rFonts w:ascii="Times New Roman" w:hAnsi="Times New Roman"/>
          <w:color w:val="000000"/>
          <w:sz w:val="28"/>
          <w:szCs w:val="28"/>
          <w:lang w:eastAsia="x-none"/>
        </w:rPr>
        <w:t xml:space="preserve"> діяльності першому рівню ризику при </w:t>
      </w:r>
      <w:r>
        <w:rPr>
          <w:rFonts w:ascii="Times New Roman" w:hAnsi="Times New Roman"/>
          <w:color w:val="000000"/>
          <w:sz w:val="28"/>
          <w:szCs w:val="28"/>
        </w:rPr>
        <w:t>здійсненні в замкненій системі генетично-інженерної діяльності</w:t>
      </w:r>
      <w:r>
        <w:rPr>
          <w:rFonts w:ascii="Times New Roman" w:hAnsi="Times New Roman"/>
          <w:color w:val="000000"/>
          <w:sz w:val="28"/>
          <w:szCs w:val="28"/>
          <w:lang w:eastAsia="x-none"/>
        </w:rPr>
        <w:t xml:space="preserve"> </w:t>
      </w:r>
      <w:r>
        <w:rPr>
          <w:rFonts w:ascii="Times New Roman" w:hAnsi="Times New Roman"/>
          <w:color w:val="000000"/>
          <w:sz w:val="28"/>
          <w:szCs w:val="28"/>
        </w:rPr>
        <w:t>з ГМО, що ввозиться на митну територію України.</w:t>
      </w:r>
    </w:p>
    <w:p w:rsidR="004B7DEF" w:rsidRDefault="004B7DEF" w:rsidP="009F72D7">
      <w:pPr>
        <w:pStyle w:val="afa"/>
        <w:widowControl w:val="0"/>
        <w:numPr>
          <w:ilvl w:val="0"/>
          <w:numId w:val="34"/>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lang w:eastAsia="x-none"/>
        </w:rPr>
        <w:lastRenderedPageBreak/>
        <w:t xml:space="preserve">До заяви додається документ про оплату за видачу дозволу </w:t>
      </w:r>
      <w:r>
        <w:rPr>
          <w:rFonts w:ascii="Times New Roman" w:hAnsi="Times New Roman"/>
          <w:color w:val="000000"/>
          <w:sz w:val="28"/>
          <w:szCs w:val="28"/>
        </w:rPr>
        <w:t>на ввезення ГМО, призначених для здійснення в замкненій системі генетично-інженерної діяльності першого рівня ризику</w:t>
      </w:r>
      <w:r>
        <w:rPr>
          <w:rFonts w:ascii="Times New Roman" w:hAnsi="Times New Roman"/>
          <w:color w:val="000000"/>
          <w:sz w:val="28"/>
          <w:szCs w:val="28"/>
          <w:lang w:eastAsia="x-none"/>
        </w:rPr>
        <w:t>.</w:t>
      </w:r>
    </w:p>
    <w:p w:rsidR="004B7DEF" w:rsidRDefault="004B7DEF" w:rsidP="009F72D7">
      <w:pPr>
        <w:pStyle w:val="afa"/>
        <w:widowControl w:val="0"/>
        <w:numPr>
          <w:ilvl w:val="0"/>
          <w:numId w:val="34"/>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Дозвіл на ввезення ГМО, призначених для здійснення в замкненій системі генетично-інженерної діяльності першого рівня ризику є разовим та чинним із дня його видачі до закінчення періоду часу виконання відповідних дій.</w:t>
      </w:r>
    </w:p>
    <w:p w:rsidR="004B7DEF" w:rsidRDefault="004B7DEF" w:rsidP="009F72D7">
      <w:pPr>
        <w:pStyle w:val="afa"/>
        <w:widowControl w:val="0"/>
        <w:numPr>
          <w:ilvl w:val="0"/>
          <w:numId w:val="34"/>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Рішення про видачу або про відмову у видачі дозволу на ввезення ГМО, призначених для здійснення в замкненій системі генетично-інженерної діяльності першого рівня ризику приймається центральним органом виконавчої влади, що забезпечує формування та реалізує державну політику у сфері охорони здоров'я не пізніше 30 календарних днів з дня отримання заяви.</w:t>
      </w:r>
    </w:p>
    <w:p w:rsidR="004B7DEF" w:rsidRDefault="004B7DEF" w:rsidP="009F72D7">
      <w:pPr>
        <w:pStyle w:val="afa"/>
        <w:widowControl w:val="0"/>
        <w:numPr>
          <w:ilvl w:val="0"/>
          <w:numId w:val="34"/>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Підставами для відмови у видачі дозволу на ввезення ГМО, призначених для здійснення в замкненій системі генетично-інженерної діяльності першого рівня ризику:</w:t>
      </w:r>
    </w:p>
    <w:p w:rsidR="004B7DEF" w:rsidRDefault="004B7DEF" w:rsidP="004B7DEF">
      <w:pPr>
        <w:widowControl w:val="0"/>
        <w:tabs>
          <w:tab w:val="left" w:pos="1134"/>
          <w:tab w:val="left" w:pos="8080"/>
        </w:tabs>
        <w:spacing w:before="120"/>
        <w:ind w:firstLine="567"/>
        <w:jc w:val="both"/>
        <w:rPr>
          <w:rFonts w:ascii="Times New Roman" w:hAnsi="Times New Roman"/>
          <w:color w:val="000000"/>
          <w:sz w:val="28"/>
          <w:szCs w:val="28"/>
        </w:rPr>
      </w:pPr>
      <w:r>
        <w:rPr>
          <w:rFonts w:ascii="Times New Roman" w:hAnsi="Times New Roman"/>
          <w:color w:val="000000"/>
          <w:sz w:val="28"/>
          <w:szCs w:val="28"/>
        </w:rPr>
        <w:t>подання неповного пакета документів та/або інформації, передбачених цією статтею;</w:t>
      </w:r>
    </w:p>
    <w:p w:rsidR="004B7DEF" w:rsidRDefault="004B7DEF" w:rsidP="004B7DEF">
      <w:pPr>
        <w:widowControl w:val="0"/>
        <w:tabs>
          <w:tab w:val="left" w:pos="1134"/>
          <w:tab w:val="left" w:pos="8080"/>
        </w:tabs>
        <w:spacing w:before="120"/>
        <w:ind w:firstLine="567"/>
        <w:jc w:val="both"/>
        <w:rPr>
          <w:rFonts w:ascii="Times New Roman" w:hAnsi="Times New Roman"/>
          <w:color w:val="000000"/>
          <w:sz w:val="28"/>
          <w:szCs w:val="28"/>
        </w:rPr>
      </w:pPr>
      <w:r>
        <w:rPr>
          <w:rFonts w:ascii="Times New Roman" w:hAnsi="Times New Roman"/>
          <w:color w:val="000000"/>
          <w:sz w:val="28"/>
          <w:szCs w:val="28"/>
        </w:rPr>
        <w:t>виявлення у поданих документах та/або інформації недостовірних відомостей;</w:t>
      </w:r>
    </w:p>
    <w:p w:rsidR="004B7DEF" w:rsidRDefault="004B7DEF" w:rsidP="004B7DEF">
      <w:pPr>
        <w:widowControl w:val="0"/>
        <w:tabs>
          <w:tab w:val="left" w:pos="1134"/>
          <w:tab w:val="left" w:pos="8080"/>
        </w:tabs>
        <w:spacing w:before="120"/>
        <w:ind w:firstLine="567"/>
        <w:jc w:val="both"/>
        <w:rPr>
          <w:rFonts w:ascii="Times New Roman" w:hAnsi="Times New Roman"/>
          <w:color w:val="000000"/>
          <w:sz w:val="28"/>
          <w:szCs w:val="28"/>
        </w:rPr>
      </w:pPr>
      <w:r>
        <w:rPr>
          <w:rFonts w:ascii="Times New Roman" w:hAnsi="Times New Roman"/>
          <w:color w:val="000000"/>
          <w:sz w:val="28"/>
          <w:szCs w:val="28"/>
        </w:rPr>
        <w:t>невідповідність заявлених відомостей, місць та/або умов вимогам цієї статті.</w:t>
      </w:r>
    </w:p>
    <w:p w:rsidR="004B7DEF" w:rsidRDefault="004B7DEF" w:rsidP="009F72D7">
      <w:pPr>
        <w:pStyle w:val="afa"/>
        <w:widowControl w:val="0"/>
        <w:numPr>
          <w:ilvl w:val="0"/>
          <w:numId w:val="34"/>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Переоформлення та анулювання дозволу на здійснення в замкненій системі генетично-інженерної діяльності здійснюються з підстав, у порядку та строки, що встановлені цим Законом.</w:t>
      </w:r>
    </w:p>
    <w:p w:rsidR="004B7DEF" w:rsidRDefault="004B7DEF" w:rsidP="009F72D7">
      <w:pPr>
        <w:pStyle w:val="afa"/>
        <w:widowControl w:val="0"/>
        <w:numPr>
          <w:ilvl w:val="0"/>
          <w:numId w:val="34"/>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Порядок видачі, переоформлення, анулювання та відмови у видачі дозволів на ввезення ГМО, призначених для здійснення в замкненій системі генетично-інженерної діяльності першого рівня ризику розробляється центральним органом виконавчої влади, що забезпечує формування та реалізує державну політику у сфері охорони здоров'я та затверджується Кабінетом Міністрів України.</w:t>
      </w:r>
    </w:p>
    <w:p w:rsidR="004B7DEF" w:rsidRDefault="004B7DEF" w:rsidP="009F72D7">
      <w:pPr>
        <w:pStyle w:val="afa"/>
        <w:widowControl w:val="0"/>
        <w:numPr>
          <w:ilvl w:val="0"/>
          <w:numId w:val="34"/>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За видачу дозволу на ввезення ГМО, призначених для здійснення в замкненій системі генетично-інженерної діяльності першого рівня ризику справляється плата в розмірі, встановленому Кабінетом Міністрів України. Переоформлення та анулювання дозволу ввезення ГМО, призначених для здійснення в замкненій системі генетично-інженерної діяльності першого рівня ризику здійснюється безоплатно.</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Стаття 33. Вимоги до переміщення ГМО</w:t>
      </w:r>
      <w:bookmarkEnd w:id="65"/>
      <w:r>
        <w:t xml:space="preserve"> або ГМ-продукції транзитом через митну територію України</w:t>
      </w:r>
      <w:bookmarkEnd w:id="66"/>
      <w:r>
        <w:t xml:space="preserve"> </w:t>
      </w:r>
    </w:p>
    <w:p w:rsidR="004B7DEF" w:rsidRDefault="004B7DEF" w:rsidP="009F72D7">
      <w:pPr>
        <w:pStyle w:val="afa"/>
        <w:widowControl w:val="0"/>
        <w:numPr>
          <w:ilvl w:val="0"/>
          <w:numId w:val="35"/>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Переміщення ГМО або ГМ-продукції, ГМ-джерело яких не включено до Державного реєстру ГМ-джерел, транзитом через митну </w:t>
      </w:r>
      <w:r>
        <w:rPr>
          <w:rFonts w:ascii="Times New Roman" w:hAnsi="Times New Roman"/>
          <w:color w:val="000000"/>
          <w:sz w:val="28"/>
          <w:szCs w:val="28"/>
        </w:rPr>
        <w:lastRenderedPageBreak/>
        <w:t>територію України дозволяється лише за:</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наявності дозволу на переміщення ГМО або ГМ-продукції транзитом через митну територію України, який видається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державної реєстрації ГМ-джерела в країні походження;</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наявності документа про згоду країни-призначення на ввезення до неї ГМО або ГМ-продукції;</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умов дотримання вимог до транспортування ГМО або ГМ-продукції, що унеможливлюють появу ризиків негативного впливу на здоров’я людей та навколишнє природне середовище.</w:t>
      </w:r>
    </w:p>
    <w:p w:rsidR="004B7DEF" w:rsidRDefault="004B7DEF" w:rsidP="009F72D7">
      <w:pPr>
        <w:pStyle w:val="afa"/>
        <w:widowControl w:val="0"/>
        <w:numPr>
          <w:ilvl w:val="0"/>
          <w:numId w:val="35"/>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Вимоги до транспортування ГМО або ГМ-продукції, що унеможливлюють появу ризиків негативного впливу на здоров’я людей та навколишнє природне середовище затверджуються центральним органом виконавчої влади, що забезпечує формування та реалізує державну політику у сфері охорони навколишнього природного середовища.</w:t>
      </w:r>
    </w:p>
    <w:p w:rsidR="004B7DEF" w:rsidRDefault="004B7DEF" w:rsidP="009F72D7">
      <w:pPr>
        <w:pStyle w:val="afa"/>
        <w:widowControl w:val="0"/>
        <w:numPr>
          <w:ilvl w:val="0"/>
          <w:numId w:val="35"/>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Для отримання дозволу на переміщення ГМО або ГМ-продукції транзитом через митну територію України, особа повинна подати до центрального органу виконавчої влади, що забезпечує формування та реалізує державну політику у сфері охорони навколишнього природного середовища, заяву про видачу дозволу на переміщення ГМО або ГМ-продукції транзитом через митну територію України.</w:t>
      </w:r>
    </w:p>
    <w:p w:rsidR="004B7DEF" w:rsidRDefault="004B7DEF" w:rsidP="009F72D7">
      <w:pPr>
        <w:pStyle w:val="afa"/>
        <w:widowControl w:val="0"/>
        <w:numPr>
          <w:ilvl w:val="0"/>
          <w:numId w:val="35"/>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Заява має містити інформацію про:</w:t>
      </w:r>
    </w:p>
    <w:p w:rsidR="004B7DEF" w:rsidRDefault="004B7DEF" w:rsidP="004B7DEF">
      <w:pPr>
        <w:pStyle w:val="HTML"/>
        <w:widowControl w:val="0"/>
        <w:shd w:val="clear" w:color="auto" w:fill="FFFFFF"/>
        <w:spacing w:before="120" w:after="0" w:line="240" w:lineRule="auto"/>
        <w:ind w:firstLine="567"/>
        <w:jc w:val="both"/>
        <w:textAlignment w:val="baseline"/>
        <w:rPr>
          <w:rFonts w:ascii="Times New Roman" w:hAnsi="Times New Roman"/>
          <w:color w:val="000000"/>
          <w:sz w:val="28"/>
          <w:szCs w:val="28"/>
          <w:lang w:eastAsia="x-none"/>
        </w:rPr>
      </w:pPr>
      <w:r>
        <w:rPr>
          <w:rFonts w:ascii="Times New Roman" w:hAnsi="Times New Roman"/>
          <w:color w:val="000000"/>
          <w:sz w:val="28"/>
          <w:szCs w:val="28"/>
          <w:lang w:eastAsia="x-none"/>
        </w:rPr>
        <w:t xml:space="preserve">особу, яка має намір здійснювати </w:t>
      </w:r>
      <w:r>
        <w:rPr>
          <w:rFonts w:ascii="Times New Roman" w:hAnsi="Times New Roman"/>
          <w:color w:val="000000"/>
          <w:sz w:val="28"/>
          <w:szCs w:val="28"/>
        </w:rPr>
        <w:t>переміщення ГМО або ГМ-продукції транзитом через митну територію України;</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пункт ввезення на митну територію України;</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пункт вивезення на митну територію України;</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lang w:eastAsia="en-US"/>
        </w:rPr>
      </w:pPr>
      <w:r>
        <w:rPr>
          <w:rFonts w:ascii="Times New Roman" w:hAnsi="Times New Roman"/>
          <w:color w:val="000000"/>
          <w:sz w:val="28"/>
          <w:szCs w:val="28"/>
        </w:rPr>
        <w:t>кількість (обсяг) ГМО або ГМ-продукції, що переміщуються транзитом через митну територію України;</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орієнтовний строк переміщення транзитом ГМО або ГМ-продукції через митну територію України;</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умови транспортування ГМО або ГМ-продукції;</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державну реєстрацію ГМО в країні походження.</w:t>
      </w:r>
    </w:p>
    <w:p w:rsidR="004B7DEF" w:rsidRDefault="004B7DEF" w:rsidP="009F72D7">
      <w:pPr>
        <w:pStyle w:val="afa"/>
        <w:widowControl w:val="0"/>
        <w:numPr>
          <w:ilvl w:val="0"/>
          <w:numId w:val="35"/>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lang w:eastAsia="x-none"/>
        </w:rPr>
        <w:t xml:space="preserve">До заяви додається документ про оплату за видачу дозволу </w:t>
      </w:r>
      <w:r>
        <w:rPr>
          <w:rFonts w:ascii="Times New Roman" w:hAnsi="Times New Roman"/>
          <w:color w:val="000000"/>
          <w:sz w:val="28"/>
          <w:szCs w:val="28"/>
        </w:rPr>
        <w:t xml:space="preserve">на переміщення ГМО або ГМ-продукції транзитом через митну територію України. </w:t>
      </w:r>
    </w:p>
    <w:p w:rsidR="004B7DEF" w:rsidRDefault="004B7DEF" w:rsidP="009F72D7">
      <w:pPr>
        <w:pStyle w:val="afa"/>
        <w:widowControl w:val="0"/>
        <w:numPr>
          <w:ilvl w:val="0"/>
          <w:numId w:val="35"/>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Дозвіл на переміщення ГМО або ГМ-продукції транзитом через митну територію України є разовим та чинним із дня його видачі до закінчення періоду часу виконання відповідних дій.</w:t>
      </w:r>
    </w:p>
    <w:p w:rsidR="004B7DEF" w:rsidRDefault="004B7DEF" w:rsidP="009F72D7">
      <w:pPr>
        <w:pStyle w:val="afa"/>
        <w:widowControl w:val="0"/>
        <w:numPr>
          <w:ilvl w:val="0"/>
          <w:numId w:val="35"/>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Рішення про видачу або про відмову у видачі дозволу на </w:t>
      </w:r>
      <w:r>
        <w:rPr>
          <w:rFonts w:ascii="Times New Roman" w:hAnsi="Times New Roman"/>
          <w:color w:val="000000"/>
          <w:sz w:val="28"/>
          <w:szCs w:val="28"/>
        </w:rPr>
        <w:lastRenderedPageBreak/>
        <w:t>переміщення ГМО або ГМ-продукції транзитом через митну територію України приймається центральним органом виконавчої влади, що забезпечує формування та реалізує державну політику у сфері охорони навколишнього природного середовища не пізніше п’яти робочих днів з дня отримання заяви.</w:t>
      </w:r>
    </w:p>
    <w:p w:rsidR="004B7DEF" w:rsidRDefault="004B7DEF" w:rsidP="009F72D7">
      <w:pPr>
        <w:pStyle w:val="afa"/>
        <w:widowControl w:val="0"/>
        <w:numPr>
          <w:ilvl w:val="0"/>
          <w:numId w:val="35"/>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Підставами для відмови у видачі дозволу на переміщення ГМО або ГМ-продукції транзитом через митну територію України:</w:t>
      </w:r>
    </w:p>
    <w:p w:rsidR="004B7DEF" w:rsidRDefault="004B7DEF" w:rsidP="004B7DEF">
      <w:pPr>
        <w:widowControl w:val="0"/>
        <w:tabs>
          <w:tab w:val="left" w:pos="993"/>
        </w:tabs>
        <w:spacing w:before="120"/>
        <w:ind w:firstLine="567"/>
        <w:jc w:val="both"/>
        <w:rPr>
          <w:rFonts w:ascii="Times New Roman" w:hAnsi="Times New Roman"/>
          <w:color w:val="000000"/>
          <w:sz w:val="28"/>
          <w:szCs w:val="28"/>
        </w:rPr>
      </w:pPr>
      <w:r>
        <w:rPr>
          <w:rFonts w:ascii="Times New Roman" w:hAnsi="Times New Roman"/>
          <w:color w:val="000000"/>
          <w:sz w:val="28"/>
          <w:szCs w:val="28"/>
        </w:rPr>
        <w:t>подання неповного пакета документів та/або інформації, передбачених цією статтею;</w:t>
      </w:r>
    </w:p>
    <w:p w:rsidR="004B7DEF" w:rsidRDefault="004B7DEF" w:rsidP="004B7DEF">
      <w:pPr>
        <w:widowControl w:val="0"/>
        <w:tabs>
          <w:tab w:val="left" w:pos="993"/>
        </w:tabs>
        <w:spacing w:before="120"/>
        <w:ind w:firstLine="567"/>
        <w:jc w:val="both"/>
        <w:rPr>
          <w:rFonts w:ascii="Times New Roman" w:hAnsi="Times New Roman"/>
          <w:color w:val="000000"/>
          <w:sz w:val="28"/>
          <w:szCs w:val="28"/>
        </w:rPr>
      </w:pPr>
      <w:r>
        <w:rPr>
          <w:rFonts w:ascii="Times New Roman" w:hAnsi="Times New Roman"/>
          <w:color w:val="000000"/>
          <w:sz w:val="28"/>
          <w:szCs w:val="28"/>
        </w:rPr>
        <w:t>виявлення у поданих документах та/або інформації недостовірних відомостей;</w:t>
      </w:r>
    </w:p>
    <w:p w:rsidR="004B7DEF" w:rsidRDefault="004B7DEF" w:rsidP="004B7DEF">
      <w:pPr>
        <w:widowControl w:val="0"/>
        <w:tabs>
          <w:tab w:val="left" w:pos="993"/>
        </w:tabs>
        <w:spacing w:before="120"/>
        <w:ind w:firstLine="567"/>
        <w:jc w:val="both"/>
        <w:rPr>
          <w:rFonts w:ascii="Times New Roman" w:hAnsi="Times New Roman"/>
          <w:color w:val="000000"/>
          <w:sz w:val="28"/>
          <w:szCs w:val="28"/>
        </w:rPr>
      </w:pPr>
      <w:r>
        <w:rPr>
          <w:rFonts w:ascii="Times New Roman" w:hAnsi="Times New Roman"/>
          <w:color w:val="000000"/>
          <w:sz w:val="28"/>
          <w:szCs w:val="28"/>
        </w:rPr>
        <w:t>невідповідність заявлених відомостей та/або умов вимогам цієї статті.</w:t>
      </w:r>
    </w:p>
    <w:p w:rsidR="004B7DEF" w:rsidRDefault="004B7DEF" w:rsidP="009F72D7">
      <w:pPr>
        <w:pStyle w:val="afa"/>
        <w:widowControl w:val="0"/>
        <w:numPr>
          <w:ilvl w:val="0"/>
          <w:numId w:val="35"/>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Переоформлення та анулювання дозволу на переміщення ГМО або ГМ-продукції транзитом через митну територію України здійснюються з підстав, у порядку та строки, що встановлені цим Законом.</w:t>
      </w:r>
    </w:p>
    <w:p w:rsidR="004B7DEF" w:rsidRDefault="004B7DEF" w:rsidP="009F72D7">
      <w:pPr>
        <w:pStyle w:val="afa"/>
        <w:widowControl w:val="0"/>
        <w:numPr>
          <w:ilvl w:val="0"/>
          <w:numId w:val="35"/>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Порядок видачі, переоформлення, анулювання та відмови у видачі дозволу на переміщення ГМО або ГМ-продукції транзитом через митну територію України розробляється центральним органом виконавчої влади, що забезпечує формування та реалізує державну політику у сфері охорони навколишнього природного середовища встановлюються Кабінетом Міністрів України.</w:t>
      </w:r>
    </w:p>
    <w:p w:rsidR="004B7DEF" w:rsidRDefault="004B7DEF" w:rsidP="009F72D7">
      <w:pPr>
        <w:pStyle w:val="afa"/>
        <w:widowControl w:val="0"/>
        <w:numPr>
          <w:ilvl w:val="0"/>
          <w:numId w:val="3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За видачу дозволу на переміщення ГМО або ГМ-продукції транзитом через митну територію України справляється плата в розмірі, встановленому Кабінетом Міністрів України. Переоформлення та анулювання дозволу на переміщення ГМО транзитом через митну територію України здійснюється безоплатно.</w:t>
      </w:r>
    </w:p>
    <w:p w:rsidR="004B7DEF" w:rsidRDefault="004B7DEF" w:rsidP="004B7DEF">
      <w:pPr>
        <w:pStyle w:val="afa"/>
        <w:widowControl w:val="0"/>
        <w:tabs>
          <w:tab w:val="left" w:pos="1134"/>
        </w:tabs>
        <w:spacing w:before="120" w:after="0" w:line="240" w:lineRule="auto"/>
        <w:jc w:val="both"/>
        <w:rPr>
          <w:rFonts w:ascii="Times New Roman" w:hAnsi="Times New Roman"/>
          <w:color w:val="000000"/>
          <w:sz w:val="28"/>
          <w:szCs w:val="28"/>
        </w:rPr>
      </w:pPr>
    </w:p>
    <w:p w:rsidR="004B7DEF" w:rsidRDefault="004B7DEF" w:rsidP="004B7DEF">
      <w:pPr>
        <w:pStyle w:val="afa"/>
        <w:widowControl w:val="0"/>
        <w:tabs>
          <w:tab w:val="left" w:pos="1134"/>
        </w:tabs>
        <w:spacing w:before="120" w:after="0" w:line="240" w:lineRule="auto"/>
        <w:jc w:val="both"/>
        <w:rPr>
          <w:rFonts w:ascii="Times New Roman" w:hAnsi="Times New Roman"/>
          <w:color w:val="000000"/>
          <w:sz w:val="28"/>
          <w:szCs w:val="28"/>
        </w:rPr>
      </w:pP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ind w:left="1888" w:hanging="1321"/>
      </w:pPr>
      <w:r>
        <w:t>Стаття 34. Ненавмисне вивільнення ГМО в навколишнє природне середовище при переміщенні ГМО або ГМ-продукції транзитом через митну територію України</w:t>
      </w:r>
    </w:p>
    <w:p w:rsidR="004B7DEF" w:rsidRDefault="004B7DEF" w:rsidP="009F72D7">
      <w:pPr>
        <w:pStyle w:val="afa"/>
        <w:widowControl w:val="0"/>
        <w:numPr>
          <w:ilvl w:val="0"/>
          <w:numId w:val="3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У разі ненавмисного вивільнення ГМО в навколишнє природне середовище</w:t>
      </w:r>
      <w:r>
        <w:rPr>
          <w:color w:val="000000"/>
        </w:rPr>
        <w:t xml:space="preserve"> </w:t>
      </w:r>
      <w:r>
        <w:rPr>
          <w:rFonts w:ascii="Times New Roman" w:hAnsi="Times New Roman"/>
          <w:color w:val="000000"/>
          <w:sz w:val="28"/>
          <w:szCs w:val="28"/>
        </w:rPr>
        <w:t>при переміщенні ГМО транзитом через митну територію України, особи, які здійснюють таке переміщення повинні невідкладно інформувати центральний орган виконавчої влади, що забезпечує формування та реалізує державну політику у сфері охорони навколишнього природного середовища.</w:t>
      </w:r>
    </w:p>
    <w:p w:rsidR="004B7DEF" w:rsidRDefault="004B7DEF" w:rsidP="009F72D7">
      <w:pPr>
        <w:pStyle w:val="afa"/>
        <w:widowControl w:val="0"/>
        <w:numPr>
          <w:ilvl w:val="0"/>
          <w:numId w:val="3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Центральний орган виконавчої влади, що забезпечує формування та реалізує державну політику у сфері охорони навколишнього природного середовища, у разі отримання інформації про факт ненавмисного вивільнення ГМО в навколишнє природне середовище при переміщенні ГМО або ГМ-продукції транзитом через митну територію України повинен </w:t>
      </w:r>
      <w:r>
        <w:rPr>
          <w:rFonts w:ascii="Times New Roman" w:hAnsi="Times New Roman"/>
          <w:color w:val="000000"/>
          <w:sz w:val="28"/>
          <w:szCs w:val="28"/>
        </w:rPr>
        <w:lastRenderedPageBreak/>
        <w:t>вжити відповідні заходи для невідкладного інформування населення та країн-партнерів, міжнародні організації, учасником яких є Україна, якщо це передбачено міжнародними договорами.</w:t>
      </w:r>
    </w:p>
    <w:p w:rsidR="004B7DEF" w:rsidRDefault="004B7DEF" w:rsidP="009F72D7">
      <w:pPr>
        <w:pStyle w:val="afa"/>
        <w:widowControl w:val="0"/>
        <w:numPr>
          <w:ilvl w:val="0"/>
          <w:numId w:val="36"/>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Порядок інформування про факт ненавмисного вивільнення ГМО в навколишнє природне середовище при переміщенні ГМО або ГМ-продукції транзитом через митну територію України затверджується Кабінетом Міністрів України.</w:t>
      </w:r>
    </w:p>
    <w:p w:rsidR="004B7DEF" w:rsidRDefault="004B7DEF" w:rsidP="004B7DEF">
      <w:pPr>
        <w:pStyle w:val="1"/>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Розділ VІІІ</w:t>
      </w:r>
      <w:r>
        <w:br/>
        <w:t>ВИМОГИ ДО НАУКОВО-МЕТОДОЛОГІЧНОГО ЦЕНТРУ З ПИТАНЬ ВИПРОБУВАНЬ ГМО ТА ВИПРОБУВАЛЬНИХ ЛАБОРАТОРІЙ З ВИЗНАЧЕННЯ ТА ІДЕНТИФІКАЦІЇ ГМО</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120"/>
        <w:ind w:left="1888" w:hanging="1321"/>
      </w:pPr>
      <w:r>
        <w:t>Стаття 35. Вимоги до Науково-методологічного центру з питань випробувань ГМО</w:t>
      </w:r>
    </w:p>
    <w:p w:rsidR="004B7DEF" w:rsidRDefault="004B7DEF" w:rsidP="004B7DEF">
      <w:pPr>
        <w:widowControl w:val="0"/>
        <w:tabs>
          <w:tab w:val="left" w:pos="851"/>
          <w:tab w:val="left" w:pos="1134"/>
        </w:tabs>
        <w:spacing w:before="120"/>
        <w:ind w:right="-2" w:firstLine="567"/>
        <w:jc w:val="both"/>
        <w:rPr>
          <w:rFonts w:ascii="Times New Roman" w:hAnsi="Times New Roman"/>
          <w:color w:val="000000"/>
          <w:sz w:val="28"/>
          <w:szCs w:val="28"/>
        </w:rPr>
      </w:pPr>
      <w:r>
        <w:rPr>
          <w:rFonts w:ascii="Times New Roman" w:hAnsi="Times New Roman"/>
          <w:color w:val="000000"/>
          <w:sz w:val="28"/>
          <w:szCs w:val="28"/>
        </w:rPr>
        <w:t>1. Науково-методологічний центр з питань випробувань ГМО уповноважується Кабінетом Міністрів України за поданням Національної академії наук України, якщо він відповідає таким вимогам:</w:t>
      </w:r>
    </w:p>
    <w:p w:rsidR="004B7DEF" w:rsidRDefault="004B7DEF" w:rsidP="009F72D7">
      <w:pPr>
        <w:pStyle w:val="afa"/>
        <w:widowControl w:val="0"/>
        <w:numPr>
          <w:ilvl w:val="0"/>
          <w:numId w:val="37"/>
        </w:numPr>
        <w:tabs>
          <w:tab w:val="left" w:pos="851"/>
          <w:tab w:val="left" w:pos="1134"/>
        </w:tabs>
        <w:spacing w:before="120" w:after="0" w:line="240" w:lineRule="auto"/>
        <w:ind w:left="0" w:right="-2" w:firstLine="567"/>
        <w:jc w:val="both"/>
        <w:rPr>
          <w:rFonts w:ascii="Times New Roman" w:hAnsi="Times New Roman"/>
          <w:color w:val="000000"/>
          <w:sz w:val="28"/>
          <w:szCs w:val="28"/>
        </w:rPr>
      </w:pPr>
      <w:r>
        <w:rPr>
          <w:rFonts w:ascii="Times New Roman" w:hAnsi="Times New Roman"/>
          <w:color w:val="000000"/>
          <w:sz w:val="28"/>
          <w:szCs w:val="28"/>
        </w:rPr>
        <w:t>відповідати вимогам, які встановлено для випробувальних лабораторій з визначення та ідентифікації ГМО;</w:t>
      </w:r>
    </w:p>
    <w:p w:rsidR="004B7DEF" w:rsidRDefault="004B7DEF" w:rsidP="009F72D7">
      <w:pPr>
        <w:pStyle w:val="afa"/>
        <w:widowControl w:val="0"/>
        <w:numPr>
          <w:ilvl w:val="0"/>
          <w:numId w:val="37"/>
        </w:numPr>
        <w:tabs>
          <w:tab w:val="left" w:pos="851"/>
          <w:tab w:val="left" w:pos="1134"/>
        </w:tabs>
        <w:spacing w:before="120" w:after="0" w:line="240" w:lineRule="auto"/>
        <w:ind w:left="0" w:right="-2" w:firstLine="567"/>
        <w:jc w:val="both"/>
        <w:rPr>
          <w:rFonts w:ascii="Times New Roman" w:hAnsi="Times New Roman"/>
          <w:color w:val="000000"/>
          <w:sz w:val="28"/>
          <w:szCs w:val="28"/>
        </w:rPr>
      </w:pPr>
      <w:r>
        <w:rPr>
          <w:rFonts w:ascii="Times New Roman" w:hAnsi="Times New Roman"/>
          <w:color w:val="000000"/>
          <w:sz w:val="28"/>
          <w:szCs w:val="28"/>
        </w:rPr>
        <w:t>здійснювати свої функції неупереджено, не мати будь-якого конфлікту інтересів, що</w:t>
      </w:r>
      <w:r>
        <w:rPr>
          <w:rFonts w:ascii="Times New Roman" w:hAnsi="Times New Roman"/>
          <w:color w:val="000000"/>
          <w:sz w:val="28"/>
          <w:szCs w:val="28"/>
          <w:shd w:val="clear" w:color="auto" w:fill="FFFFFF"/>
        </w:rPr>
        <w:t xml:space="preserve"> </w:t>
      </w:r>
      <w:r>
        <w:rPr>
          <w:rFonts w:ascii="Times New Roman" w:hAnsi="Times New Roman"/>
          <w:color w:val="000000"/>
          <w:sz w:val="28"/>
          <w:szCs w:val="28"/>
        </w:rPr>
        <w:t>впливає на об’єктивність або неупередженість прийняття рішень, або на вчинення чи невчинення дій під час виконання своїх функцій;</w:t>
      </w:r>
    </w:p>
    <w:p w:rsidR="004B7DEF" w:rsidRDefault="004B7DEF" w:rsidP="009F72D7">
      <w:pPr>
        <w:pStyle w:val="afa"/>
        <w:widowControl w:val="0"/>
        <w:numPr>
          <w:ilvl w:val="0"/>
          <w:numId w:val="37"/>
        </w:numPr>
        <w:tabs>
          <w:tab w:val="left" w:pos="851"/>
          <w:tab w:val="left" w:pos="1134"/>
        </w:tabs>
        <w:spacing w:before="120" w:after="0" w:line="240" w:lineRule="auto"/>
        <w:ind w:left="0" w:right="-2" w:firstLine="567"/>
        <w:jc w:val="both"/>
        <w:rPr>
          <w:rFonts w:ascii="Times New Roman" w:hAnsi="Times New Roman"/>
          <w:color w:val="000000"/>
          <w:sz w:val="28"/>
          <w:szCs w:val="28"/>
        </w:rPr>
      </w:pPr>
      <w:r>
        <w:rPr>
          <w:rFonts w:ascii="Times New Roman" w:hAnsi="Times New Roman"/>
          <w:color w:val="000000"/>
          <w:sz w:val="28"/>
          <w:szCs w:val="28"/>
        </w:rPr>
        <w:t>мати достатню кількість підготовленого і досвідченого персоналу відповідної кваліфікації (у штаті або за цивільно-правовими договорами) для виконання своїх функцій;</w:t>
      </w:r>
    </w:p>
    <w:p w:rsidR="004B7DEF" w:rsidRDefault="004B7DEF" w:rsidP="009F72D7">
      <w:pPr>
        <w:pStyle w:val="afa"/>
        <w:widowControl w:val="0"/>
        <w:numPr>
          <w:ilvl w:val="0"/>
          <w:numId w:val="37"/>
        </w:numPr>
        <w:tabs>
          <w:tab w:val="left" w:pos="851"/>
          <w:tab w:val="left" w:pos="1134"/>
        </w:tabs>
        <w:spacing w:before="120" w:after="0" w:line="240" w:lineRule="auto"/>
        <w:ind w:left="0" w:right="-2" w:firstLine="567"/>
        <w:jc w:val="both"/>
        <w:rPr>
          <w:rFonts w:ascii="Times New Roman" w:hAnsi="Times New Roman"/>
          <w:color w:val="000000"/>
          <w:sz w:val="28"/>
          <w:szCs w:val="28"/>
        </w:rPr>
      </w:pPr>
      <w:r>
        <w:rPr>
          <w:rFonts w:ascii="Times New Roman" w:hAnsi="Times New Roman"/>
          <w:color w:val="000000"/>
          <w:sz w:val="28"/>
          <w:szCs w:val="28"/>
        </w:rPr>
        <w:t>мати у власності або у користуванні інфраструктуру, обладнання та засоби, необхідні для виконання своїх функцій;</w:t>
      </w:r>
    </w:p>
    <w:p w:rsidR="004B7DEF" w:rsidRDefault="004B7DEF" w:rsidP="009F72D7">
      <w:pPr>
        <w:pStyle w:val="afa"/>
        <w:widowControl w:val="0"/>
        <w:numPr>
          <w:ilvl w:val="0"/>
          <w:numId w:val="37"/>
        </w:numPr>
        <w:tabs>
          <w:tab w:val="left" w:pos="851"/>
          <w:tab w:val="left" w:pos="1134"/>
        </w:tabs>
        <w:spacing w:before="120" w:after="0" w:line="240" w:lineRule="auto"/>
        <w:ind w:left="0" w:right="-2" w:firstLine="567"/>
        <w:jc w:val="both"/>
        <w:rPr>
          <w:rFonts w:ascii="Times New Roman" w:hAnsi="Times New Roman"/>
          <w:color w:val="000000"/>
          <w:sz w:val="28"/>
          <w:szCs w:val="28"/>
        </w:rPr>
      </w:pPr>
      <w:r>
        <w:rPr>
          <w:rFonts w:ascii="Times New Roman" w:hAnsi="Times New Roman"/>
          <w:color w:val="000000"/>
          <w:sz w:val="28"/>
          <w:szCs w:val="28"/>
        </w:rPr>
        <w:t>забезпечувати підвищення кваліфікації свого персоналу (у штаті та за цивільно-правовими договорами) стосовно знання та застосування міжнародних стандартів, практики тощо, а також використання в роботі останніх національних та міжнародних наукових розробок у сфері проведення досліджень;</w:t>
      </w:r>
    </w:p>
    <w:p w:rsidR="004B7DEF" w:rsidRDefault="004B7DEF" w:rsidP="009F72D7">
      <w:pPr>
        <w:widowControl w:val="0"/>
        <w:numPr>
          <w:ilvl w:val="0"/>
          <w:numId w:val="37"/>
        </w:numPr>
        <w:tabs>
          <w:tab w:val="left" w:pos="851"/>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бути обладнаним згідно з відповідними стандартами біобезпеки;</w:t>
      </w:r>
    </w:p>
    <w:p w:rsidR="004B7DEF" w:rsidRDefault="004B7DEF" w:rsidP="009F72D7">
      <w:pPr>
        <w:pStyle w:val="afa"/>
        <w:widowControl w:val="0"/>
        <w:numPr>
          <w:ilvl w:val="0"/>
          <w:numId w:val="37"/>
        </w:numPr>
        <w:tabs>
          <w:tab w:val="left" w:pos="851"/>
          <w:tab w:val="left" w:pos="1134"/>
        </w:tabs>
        <w:spacing w:before="120" w:after="0" w:line="240" w:lineRule="auto"/>
        <w:ind w:left="0" w:right="-2" w:firstLine="567"/>
        <w:jc w:val="both"/>
        <w:rPr>
          <w:rFonts w:ascii="Times New Roman" w:hAnsi="Times New Roman"/>
          <w:color w:val="000000"/>
          <w:sz w:val="28"/>
          <w:szCs w:val="28"/>
        </w:rPr>
      </w:pPr>
      <w:r>
        <w:rPr>
          <w:rFonts w:ascii="Times New Roman" w:hAnsi="Times New Roman"/>
          <w:color w:val="000000"/>
          <w:sz w:val="28"/>
          <w:szCs w:val="28"/>
        </w:rPr>
        <w:t xml:space="preserve">бути акредитованим згідно з </w:t>
      </w:r>
      <w:r>
        <w:rPr>
          <w:rFonts w:ascii="Times New Roman" w:hAnsi="Times New Roman"/>
          <w:color w:val="000000"/>
          <w:sz w:val="28"/>
          <w:szCs w:val="28"/>
          <w:shd w:val="clear" w:color="auto" w:fill="FEFEFE"/>
        </w:rPr>
        <w:t xml:space="preserve">ДСТУ EN ISO/IEC 17043:2017 на організацію проведення </w:t>
      </w:r>
      <w:r>
        <w:rPr>
          <w:rFonts w:ascii="Times New Roman" w:hAnsi="Times New Roman"/>
          <w:color w:val="000000"/>
          <w:sz w:val="28"/>
          <w:szCs w:val="28"/>
        </w:rPr>
        <w:t>міжлабораторних порівняльних досліджень та кваліфікаційних випробувань.</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Стаття 36. Вимоги до випробувальних лабораторій з визначення та ідентифікації ГМО</w:t>
      </w:r>
    </w:p>
    <w:p w:rsidR="004B7DEF" w:rsidRDefault="004B7DEF" w:rsidP="009F72D7">
      <w:pPr>
        <w:widowControl w:val="0"/>
        <w:numPr>
          <w:ilvl w:val="0"/>
          <w:numId w:val="38"/>
        </w:numPr>
        <w:tabs>
          <w:tab w:val="left" w:pos="851"/>
          <w:tab w:val="left" w:pos="1134"/>
        </w:tabs>
        <w:spacing w:before="120"/>
        <w:ind w:left="0" w:right="-2" w:firstLine="567"/>
        <w:jc w:val="both"/>
        <w:rPr>
          <w:rFonts w:ascii="Times New Roman" w:hAnsi="Times New Roman"/>
          <w:color w:val="000000"/>
          <w:sz w:val="28"/>
          <w:szCs w:val="28"/>
        </w:rPr>
      </w:pPr>
      <w:r>
        <w:rPr>
          <w:rFonts w:ascii="Times New Roman" w:hAnsi="Times New Roman"/>
          <w:color w:val="000000"/>
          <w:sz w:val="28"/>
          <w:szCs w:val="28"/>
        </w:rPr>
        <w:t>До переліку випробувальних лабораторій з визначення та ідентифікації ГМО включається лабораторія, якщо вона одночасно відповідає таким вимогам:</w:t>
      </w:r>
    </w:p>
    <w:p w:rsidR="004B7DEF" w:rsidRDefault="004B7DEF" w:rsidP="004B7DEF">
      <w:pPr>
        <w:widowControl w:val="0"/>
        <w:tabs>
          <w:tab w:val="left" w:pos="851"/>
          <w:tab w:val="left" w:pos="993"/>
        </w:tabs>
        <w:spacing w:before="120"/>
        <w:ind w:firstLine="567"/>
        <w:jc w:val="both"/>
        <w:rPr>
          <w:rFonts w:ascii="Times New Roman" w:hAnsi="Times New Roman"/>
          <w:color w:val="000000"/>
          <w:sz w:val="28"/>
          <w:szCs w:val="28"/>
        </w:rPr>
      </w:pPr>
      <w:r>
        <w:rPr>
          <w:rFonts w:ascii="Times New Roman" w:hAnsi="Times New Roman"/>
          <w:color w:val="000000"/>
          <w:sz w:val="28"/>
          <w:szCs w:val="28"/>
        </w:rPr>
        <w:lastRenderedPageBreak/>
        <w:t>1)</w:t>
      </w:r>
      <w:r>
        <w:rPr>
          <w:rFonts w:ascii="Times New Roman" w:hAnsi="Times New Roman"/>
          <w:color w:val="000000"/>
          <w:sz w:val="28"/>
          <w:szCs w:val="28"/>
        </w:rPr>
        <w:tab/>
        <w:t>має обладнання та інфраструктуру, необхідні для проведення лабораторних досліджень;</w:t>
      </w:r>
    </w:p>
    <w:p w:rsidR="004B7DEF" w:rsidRDefault="004B7DEF" w:rsidP="004B7DEF">
      <w:pPr>
        <w:widowControl w:val="0"/>
        <w:tabs>
          <w:tab w:val="left" w:pos="851"/>
          <w:tab w:val="left" w:pos="993"/>
        </w:tabs>
        <w:spacing w:before="120"/>
        <w:ind w:firstLine="567"/>
        <w:jc w:val="both"/>
        <w:rPr>
          <w:rFonts w:ascii="Times New Roman" w:hAnsi="Times New Roman"/>
          <w:color w:val="000000"/>
          <w:sz w:val="28"/>
          <w:szCs w:val="28"/>
        </w:rPr>
      </w:pPr>
      <w:r>
        <w:rPr>
          <w:rFonts w:ascii="Times New Roman" w:hAnsi="Times New Roman"/>
          <w:color w:val="000000"/>
          <w:sz w:val="28"/>
          <w:szCs w:val="28"/>
        </w:rPr>
        <w:t>2)</w:t>
      </w:r>
      <w:r>
        <w:rPr>
          <w:rFonts w:ascii="Times New Roman" w:hAnsi="Times New Roman"/>
          <w:color w:val="000000"/>
          <w:sz w:val="28"/>
          <w:szCs w:val="28"/>
        </w:rPr>
        <w:tab/>
        <w:t>має достатню кількість підготовленого і досвідченого персоналу відповідної кваліфікації;</w:t>
      </w:r>
    </w:p>
    <w:p w:rsidR="004B7DEF" w:rsidRDefault="004B7DEF" w:rsidP="004B7DEF">
      <w:pPr>
        <w:widowControl w:val="0"/>
        <w:tabs>
          <w:tab w:val="left" w:pos="851"/>
          <w:tab w:val="left" w:pos="993"/>
        </w:tabs>
        <w:spacing w:before="120"/>
        <w:ind w:firstLine="567"/>
        <w:jc w:val="both"/>
        <w:rPr>
          <w:rFonts w:ascii="Times New Roman" w:hAnsi="Times New Roman"/>
          <w:color w:val="000000"/>
          <w:sz w:val="28"/>
          <w:szCs w:val="28"/>
        </w:rPr>
      </w:pPr>
      <w:r>
        <w:rPr>
          <w:rFonts w:ascii="Times New Roman" w:hAnsi="Times New Roman"/>
          <w:color w:val="000000"/>
          <w:sz w:val="28"/>
          <w:szCs w:val="28"/>
        </w:rPr>
        <w:t>3)</w:t>
      </w:r>
      <w:r>
        <w:rPr>
          <w:rFonts w:ascii="Times New Roman" w:hAnsi="Times New Roman"/>
          <w:color w:val="000000"/>
          <w:sz w:val="28"/>
          <w:szCs w:val="28"/>
        </w:rPr>
        <w:tab/>
        <w:t>акредитована відповідно до стандартів ISO/IEC 17025, ДСТУ ISO 17025 або інших стандартів, якими їх замінено.</w:t>
      </w:r>
    </w:p>
    <w:p w:rsidR="004B7DEF" w:rsidRDefault="004B7DEF" w:rsidP="009F72D7">
      <w:pPr>
        <w:widowControl w:val="0"/>
        <w:numPr>
          <w:ilvl w:val="0"/>
          <w:numId w:val="38"/>
        </w:numPr>
        <w:tabs>
          <w:tab w:val="left" w:pos="851"/>
          <w:tab w:val="left" w:pos="1134"/>
        </w:tabs>
        <w:spacing w:before="120"/>
        <w:ind w:left="0" w:right="-2" w:firstLine="567"/>
        <w:jc w:val="both"/>
        <w:rPr>
          <w:rFonts w:ascii="Times New Roman" w:hAnsi="Times New Roman"/>
          <w:color w:val="000000"/>
          <w:sz w:val="28"/>
          <w:szCs w:val="28"/>
        </w:rPr>
      </w:pPr>
      <w:r>
        <w:rPr>
          <w:rFonts w:ascii="Times New Roman" w:hAnsi="Times New Roman"/>
          <w:color w:val="000000"/>
          <w:sz w:val="28"/>
          <w:szCs w:val="28"/>
        </w:rPr>
        <w:t>Сфера акредитації лабораторії може включати:</w:t>
      </w:r>
    </w:p>
    <w:p w:rsidR="004B7DEF" w:rsidRDefault="004B7DEF" w:rsidP="009F72D7">
      <w:pPr>
        <w:pStyle w:val="afa"/>
        <w:widowControl w:val="0"/>
        <w:numPr>
          <w:ilvl w:val="0"/>
          <w:numId w:val="39"/>
        </w:numPr>
        <w:tabs>
          <w:tab w:val="left" w:pos="851"/>
          <w:tab w:val="left" w:pos="1134"/>
        </w:tabs>
        <w:spacing w:before="120" w:after="0" w:line="240" w:lineRule="auto"/>
        <w:ind w:left="0" w:right="-2" w:firstLine="567"/>
        <w:jc w:val="both"/>
        <w:rPr>
          <w:rFonts w:ascii="Times New Roman" w:hAnsi="Times New Roman"/>
          <w:color w:val="000000"/>
          <w:sz w:val="28"/>
          <w:szCs w:val="28"/>
        </w:rPr>
      </w:pPr>
      <w:r>
        <w:rPr>
          <w:rFonts w:ascii="Times New Roman" w:hAnsi="Times New Roman"/>
          <w:color w:val="000000"/>
          <w:sz w:val="28"/>
          <w:szCs w:val="28"/>
        </w:rPr>
        <w:t>методи лабораторних досліджень, які будуть застосовуватися лабораторією;</w:t>
      </w:r>
    </w:p>
    <w:p w:rsidR="004B7DEF" w:rsidRDefault="004B7DEF" w:rsidP="009F72D7">
      <w:pPr>
        <w:pStyle w:val="afa"/>
        <w:widowControl w:val="0"/>
        <w:numPr>
          <w:ilvl w:val="0"/>
          <w:numId w:val="39"/>
        </w:numPr>
        <w:tabs>
          <w:tab w:val="left" w:pos="851"/>
          <w:tab w:val="left" w:pos="1134"/>
        </w:tabs>
        <w:spacing w:before="120" w:after="0" w:line="240" w:lineRule="auto"/>
        <w:ind w:left="0" w:right="-2" w:firstLine="567"/>
        <w:jc w:val="both"/>
        <w:rPr>
          <w:rFonts w:ascii="Times New Roman" w:hAnsi="Times New Roman"/>
          <w:color w:val="000000"/>
          <w:sz w:val="28"/>
          <w:szCs w:val="28"/>
        </w:rPr>
      </w:pPr>
      <w:r>
        <w:rPr>
          <w:rFonts w:ascii="Times New Roman" w:hAnsi="Times New Roman"/>
          <w:color w:val="000000"/>
          <w:sz w:val="28"/>
          <w:szCs w:val="28"/>
        </w:rPr>
        <w:t>один або поєднання декількох методів або груп методів лабораторних досліджень;</w:t>
      </w:r>
    </w:p>
    <w:p w:rsidR="004B7DEF" w:rsidRDefault="004B7DEF" w:rsidP="009F72D7">
      <w:pPr>
        <w:pStyle w:val="afa"/>
        <w:widowControl w:val="0"/>
        <w:numPr>
          <w:ilvl w:val="0"/>
          <w:numId w:val="39"/>
        </w:numPr>
        <w:tabs>
          <w:tab w:val="left" w:pos="851"/>
          <w:tab w:val="left" w:pos="1134"/>
        </w:tabs>
        <w:spacing w:before="120" w:after="0" w:line="240" w:lineRule="auto"/>
        <w:ind w:left="0" w:right="-2" w:firstLine="567"/>
        <w:jc w:val="both"/>
        <w:rPr>
          <w:rFonts w:ascii="Times New Roman" w:hAnsi="Times New Roman"/>
          <w:color w:val="000000"/>
          <w:sz w:val="28"/>
          <w:szCs w:val="28"/>
        </w:rPr>
      </w:pPr>
      <w:r>
        <w:rPr>
          <w:rFonts w:ascii="Times New Roman" w:hAnsi="Times New Roman"/>
          <w:color w:val="000000"/>
          <w:sz w:val="28"/>
          <w:szCs w:val="28"/>
        </w:rPr>
        <w:t>удосконалені варіанти методів, що використовуються лабораторією та на які вона акредитована, або додатково нові методи на основі валідації Науково-методологічним центром з питань випробувань ГМО без наявності акредитації національним органом з акредитації щодо використання цих удосконалених варіантів методів чи нових методів.</w:t>
      </w:r>
    </w:p>
    <w:p w:rsidR="004B7DEF" w:rsidRDefault="004B7DEF" w:rsidP="004B7DEF">
      <w:pPr>
        <w:widowControl w:val="0"/>
        <w:tabs>
          <w:tab w:val="left" w:pos="851"/>
          <w:tab w:val="left" w:pos="1134"/>
        </w:tabs>
        <w:spacing w:before="120"/>
        <w:ind w:right="-2" w:firstLine="567"/>
        <w:jc w:val="both"/>
        <w:rPr>
          <w:rFonts w:ascii="Times New Roman" w:hAnsi="Times New Roman"/>
          <w:color w:val="000000"/>
          <w:sz w:val="28"/>
          <w:szCs w:val="28"/>
        </w:rPr>
      </w:pPr>
      <w:r>
        <w:rPr>
          <w:rFonts w:ascii="Times New Roman" w:hAnsi="Times New Roman"/>
          <w:color w:val="000000"/>
          <w:sz w:val="28"/>
          <w:szCs w:val="28"/>
        </w:rPr>
        <w:t>2. На вимогу Науково-методологічного центру з питань випробувань ГМО лабораторії, включені до переліку випробувальних лабораторій з визначення та ідентифікації ГМО, повинні брати участь в міжлабораторних порівняльних дослідженнях (випробуваннях) або кваліфікаційних дослідженнях (випробуваннях).</w:t>
      </w:r>
    </w:p>
    <w:p w:rsidR="004B7DEF" w:rsidRDefault="004B7DEF" w:rsidP="004B7DEF">
      <w:pPr>
        <w:widowControl w:val="0"/>
        <w:tabs>
          <w:tab w:val="left" w:pos="851"/>
          <w:tab w:val="left" w:pos="1134"/>
        </w:tabs>
        <w:spacing w:before="120"/>
        <w:ind w:right="-2" w:firstLine="567"/>
        <w:jc w:val="both"/>
        <w:rPr>
          <w:rFonts w:ascii="Times New Roman" w:hAnsi="Times New Roman"/>
          <w:color w:val="000000"/>
          <w:sz w:val="28"/>
          <w:szCs w:val="28"/>
        </w:rPr>
      </w:pPr>
      <w:r>
        <w:rPr>
          <w:rFonts w:ascii="Times New Roman" w:hAnsi="Times New Roman"/>
          <w:color w:val="000000"/>
          <w:sz w:val="28"/>
          <w:szCs w:val="28"/>
        </w:rPr>
        <w:t>3. Лабораторії, включені до переліку випробувальних лабораторій з визначення та ідентифікації ГМО зобов’язані:</w:t>
      </w:r>
    </w:p>
    <w:p w:rsidR="004B7DEF" w:rsidRDefault="004B7DEF" w:rsidP="009F72D7">
      <w:pPr>
        <w:widowControl w:val="0"/>
        <w:numPr>
          <w:ilvl w:val="0"/>
          <w:numId w:val="1"/>
        </w:numPr>
        <w:tabs>
          <w:tab w:val="left" w:pos="0"/>
          <w:tab w:val="left" w:pos="851"/>
          <w:tab w:val="left" w:pos="1134"/>
        </w:tabs>
        <w:spacing w:before="120"/>
        <w:ind w:left="0" w:right="-2" w:firstLine="567"/>
        <w:jc w:val="both"/>
        <w:rPr>
          <w:rFonts w:ascii="Times New Roman" w:hAnsi="Times New Roman"/>
          <w:color w:val="000000"/>
          <w:sz w:val="28"/>
          <w:szCs w:val="28"/>
        </w:rPr>
      </w:pPr>
      <w:r>
        <w:rPr>
          <w:rFonts w:ascii="Times New Roman" w:hAnsi="Times New Roman"/>
          <w:color w:val="000000"/>
          <w:sz w:val="28"/>
          <w:szCs w:val="28"/>
        </w:rPr>
        <w:t>надавати інформацію про методи, що використовуються для лабораторних досліджень для цілей державного нагляду (контролю);</w:t>
      </w:r>
    </w:p>
    <w:p w:rsidR="004B7DEF" w:rsidRDefault="004B7DEF" w:rsidP="009F72D7">
      <w:pPr>
        <w:widowControl w:val="0"/>
        <w:numPr>
          <w:ilvl w:val="0"/>
          <w:numId w:val="1"/>
        </w:numPr>
        <w:tabs>
          <w:tab w:val="left" w:pos="0"/>
          <w:tab w:val="left" w:pos="851"/>
          <w:tab w:val="left" w:pos="1134"/>
        </w:tabs>
        <w:spacing w:before="120"/>
        <w:ind w:left="0" w:right="-2" w:firstLine="567"/>
        <w:jc w:val="both"/>
        <w:rPr>
          <w:rFonts w:ascii="Times New Roman" w:hAnsi="Times New Roman"/>
          <w:color w:val="000000"/>
          <w:sz w:val="28"/>
          <w:szCs w:val="28"/>
        </w:rPr>
      </w:pPr>
      <w:r>
        <w:rPr>
          <w:rFonts w:ascii="Times New Roman" w:hAnsi="Times New Roman"/>
          <w:color w:val="000000"/>
          <w:sz w:val="28"/>
          <w:szCs w:val="28"/>
        </w:rPr>
        <w:t>зазначати найменування методу у висновку про проведене лабораторне дослідження;</w:t>
      </w:r>
    </w:p>
    <w:p w:rsidR="004B7DEF" w:rsidRDefault="004B7DEF" w:rsidP="009F72D7">
      <w:pPr>
        <w:widowControl w:val="0"/>
        <w:numPr>
          <w:ilvl w:val="0"/>
          <w:numId w:val="1"/>
        </w:numPr>
        <w:tabs>
          <w:tab w:val="left" w:pos="0"/>
          <w:tab w:val="left" w:pos="851"/>
          <w:tab w:val="left" w:pos="1134"/>
        </w:tabs>
        <w:spacing w:before="120"/>
        <w:ind w:left="0" w:right="-2" w:firstLine="567"/>
        <w:jc w:val="both"/>
        <w:rPr>
          <w:rFonts w:ascii="Times New Roman" w:hAnsi="Times New Roman"/>
          <w:color w:val="000000"/>
          <w:sz w:val="28"/>
          <w:szCs w:val="28"/>
        </w:rPr>
      </w:pPr>
      <w:r>
        <w:rPr>
          <w:rFonts w:ascii="Times New Roman" w:hAnsi="Times New Roman"/>
          <w:color w:val="000000"/>
          <w:sz w:val="28"/>
          <w:szCs w:val="28"/>
        </w:rPr>
        <w:t>щорічно надавати компетентному органу інформацію щодо результатів проведених лабораторних досліджень.</w:t>
      </w:r>
    </w:p>
    <w:p w:rsidR="004B7DEF" w:rsidRDefault="004B7DEF" w:rsidP="004B7DEF">
      <w:pPr>
        <w:pStyle w:val="1"/>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67" w:name="_Toc494268913"/>
    </w:p>
    <w:p w:rsidR="004B7DEF" w:rsidRDefault="004B7DEF" w:rsidP="004B7DEF">
      <w:pPr>
        <w:pStyle w:val="1"/>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Розділ </w:t>
      </w:r>
      <w:r>
        <w:rPr>
          <w:lang w:val="en-US"/>
        </w:rPr>
        <w:t>IX</w:t>
      </w:r>
      <w:r>
        <w:br/>
        <w:t xml:space="preserve">ДЕРЖАВНИЙ НАГЛЯД (КОНТРОЛЬ) </w:t>
      </w:r>
      <w:r>
        <w:br/>
        <w:t>ЗА ПОВОДЖЕННЯМ З ГМО</w:t>
      </w:r>
      <w:bookmarkEnd w:id="67"/>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68" w:name="_Toc494268914"/>
      <w:r>
        <w:t>Стаття 37. Державний нагляд (контроль) за дотриманням вимог біобезпеки при здійсненні в замкненій системі генетично-інженерної діяльності та поводженням з ГМО при проведенні досліджень та випробувань ГМО у відкритій системі</w:t>
      </w:r>
      <w:bookmarkEnd w:id="68"/>
    </w:p>
    <w:p w:rsidR="004B7DEF" w:rsidRDefault="004B7DEF" w:rsidP="009F72D7">
      <w:pPr>
        <w:pStyle w:val="afa"/>
        <w:widowControl w:val="0"/>
        <w:numPr>
          <w:ilvl w:val="0"/>
          <w:numId w:val="40"/>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Державний нагляд (контроль) за дотриманням вимог біобезпеки при здійсненні в замкненій системі генетично-інженерної діяльності </w:t>
      </w:r>
      <w:r>
        <w:rPr>
          <w:rFonts w:ascii="Times New Roman" w:hAnsi="Times New Roman"/>
          <w:color w:val="000000"/>
          <w:sz w:val="28"/>
          <w:szCs w:val="28"/>
        </w:rPr>
        <w:lastRenderedPageBreak/>
        <w:t>здійснюється центральним органом виконавчої влади, що реалізує державну політику у сфері санітарного та епідемічного благополуччя населення.</w:t>
      </w:r>
    </w:p>
    <w:p w:rsidR="004B7DEF" w:rsidRDefault="004B7DEF" w:rsidP="009F72D7">
      <w:pPr>
        <w:pStyle w:val="afa"/>
        <w:widowControl w:val="0"/>
        <w:numPr>
          <w:ilvl w:val="0"/>
          <w:numId w:val="40"/>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Державний нагляд (контроль) за поводженням з ГМО при проведенні досліджень та випробувань ГМО у відкритій системі, у тому числі за дотриманням суб’єктом генетично-інженерної діяльності захисних заходів та заходів знищення посівів після збирання урожаю, здійснюється центральним органом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4B7DEF" w:rsidRDefault="004B7DEF" w:rsidP="009F72D7">
      <w:pPr>
        <w:pStyle w:val="afa"/>
        <w:widowControl w:val="0"/>
        <w:numPr>
          <w:ilvl w:val="0"/>
          <w:numId w:val="40"/>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Під час здійснення заходів державного нагляду (контролю) за поводженням з ГМО при проведенні досліджень та випробувань ГМО у відкритій системі 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перевіряє дотримання суб’єктом генетично-інженерної діяльності умов, визначених у відповідному дозволі, протягом проведення досліджень та випробувань ГМО у відкритій системі та протягом наступного року після завершення досліджень та випробувань ГМО у відкритій системі.</w:t>
      </w:r>
    </w:p>
    <w:p w:rsidR="004B7DEF" w:rsidRDefault="004B7DEF" w:rsidP="009F72D7">
      <w:pPr>
        <w:pStyle w:val="afa"/>
        <w:widowControl w:val="0"/>
        <w:numPr>
          <w:ilvl w:val="0"/>
          <w:numId w:val="40"/>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Державний нагляд (контроль) за дотриманням вимог біобезпеки при здійсненні в замкненій системі генетично-інженерної діяльності здійснюється відповідно до Закону України “Про основні засади державного нагляду (контролю) у сфері господарської діяльності”.</w:t>
      </w:r>
    </w:p>
    <w:p w:rsidR="004B7DEF" w:rsidRDefault="004B7DEF" w:rsidP="009F72D7">
      <w:pPr>
        <w:pStyle w:val="afa"/>
        <w:widowControl w:val="0"/>
        <w:numPr>
          <w:ilvl w:val="0"/>
          <w:numId w:val="40"/>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Державний нагляд (контроль) за поводженням з ГМО при проведенні досліджень та випробувань ГМО у відкритій системі здійснюється відповідно до Закону України “Про основні засади державного нагляду (контролю) у сфері господарської діяльності” з урахуванням особливостей, визначених цим Законом.</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69" w:name="_Toc483209299"/>
      <w:bookmarkStart w:id="70" w:name="_Toc494268915"/>
      <w:r>
        <w:t>Стаття 38. Державний нагляд (контроль) за розміщенням на ринку ГМО та ГМ-продукції</w:t>
      </w:r>
      <w:bookmarkEnd w:id="69"/>
      <w:bookmarkEnd w:id="70"/>
    </w:p>
    <w:p w:rsidR="004B7DEF" w:rsidRDefault="004B7DEF" w:rsidP="009F72D7">
      <w:pPr>
        <w:pStyle w:val="afa"/>
        <w:widowControl w:val="0"/>
        <w:numPr>
          <w:ilvl w:val="0"/>
          <w:numId w:val="41"/>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Державний нагляд (контроль) за дотриманням вимог до розміщення на ринку ГМО та ГМ-продукції, у тому числі правил паралельного використання ГМО, ГМ-продукції та продукції, яка не містить ГМО, здійснює центральний орган виконавчої влади, що реалізує державну політику у сфері державного нагляду (контролю) за розміщенням на ринку ГМО та ГМ-продукції.</w:t>
      </w:r>
    </w:p>
    <w:p w:rsidR="004B7DEF" w:rsidRDefault="004B7DEF" w:rsidP="009F72D7">
      <w:pPr>
        <w:pStyle w:val="afa"/>
        <w:widowControl w:val="0"/>
        <w:numPr>
          <w:ilvl w:val="0"/>
          <w:numId w:val="41"/>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Державний нагляд (контроль) за дотриманням вимог до розміщення на ринку ГМО та ГМ-продукції здійснюється відповідно до Закону України “Про основні засади державного нагляду (контролю) у сфері господарської діяльності” з урахуванням особливостей, визначених цим Законом.</w:t>
      </w:r>
    </w:p>
    <w:p w:rsidR="004B7DEF" w:rsidRDefault="004B7DEF" w:rsidP="004B7DEF">
      <w:pPr>
        <w:pStyle w:val="1"/>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lastRenderedPageBreak/>
        <w:t>Розділ Х</w:t>
      </w:r>
      <w:r>
        <w:br/>
        <w:t xml:space="preserve">ЗАХОДИ РЕАГУВАННЯ ТА ВІДПОВІДАЛЬНІСТЬ ЗА ПОРУШЕННЯ ВИМОГ ЗАКОНОДАВСТВА </w:t>
      </w:r>
      <w:bookmarkStart w:id="71" w:name="_Toc8886682"/>
      <w:r>
        <w:t>У СФЕРІ ПОВОДЖЕННЯ З ГМО</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72" w:name="_heading=h.dsfr2bl89au"/>
      <w:bookmarkStart w:id="73" w:name="_heading=h.i3v5n3bulgf4"/>
      <w:bookmarkEnd w:id="71"/>
      <w:bookmarkEnd w:id="72"/>
      <w:bookmarkEnd w:id="73"/>
      <w:r>
        <w:t>Стаття 39. Вимоги до застосування заходів реагування</w:t>
      </w:r>
    </w:p>
    <w:p w:rsidR="004B7DEF" w:rsidRDefault="004B7DEF" w:rsidP="009F72D7">
      <w:pPr>
        <w:widowControl w:val="0"/>
        <w:numPr>
          <w:ilvl w:val="0"/>
          <w:numId w:val="42"/>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У випадку виявлення порушення вимог законодавства у сфері поводження з ГМО,</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реалізує державну політику у сфері санітарного та епідемічного благополуччя населення,</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центральний орган виконавчої влади, що реалізує державну політику у сфері державного нагляду (контролю) за розміщенням на ринку ГМО та ГМ-продукції,</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у межах своєї компетенції повинні:</w:t>
      </w:r>
    </w:p>
    <w:p w:rsidR="004B7DEF" w:rsidRDefault="004B7DEF" w:rsidP="009F72D7">
      <w:pPr>
        <w:widowControl w:val="0"/>
        <w:numPr>
          <w:ilvl w:val="0"/>
          <w:numId w:val="43"/>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вжити відповідних заходів для забезпечення усунення суб’єктом господарювання порушення вимог законодавства у сфері поводження з ГМО, а також запобігання виникнення таких порушень;</w:t>
      </w:r>
    </w:p>
    <w:p w:rsidR="004B7DEF" w:rsidRDefault="004B7DEF" w:rsidP="009F72D7">
      <w:pPr>
        <w:widowControl w:val="0"/>
        <w:numPr>
          <w:ilvl w:val="0"/>
          <w:numId w:val="43"/>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вжити відповідних заходів для з’ясування першопричини виникнення порушення вимог законодавства у сфері поводження з ГМО.</w:t>
      </w:r>
    </w:p>
    <w:p w:rsidR="004B7DEF" w:rsidRDefault="004B7DEF" w:rsidP="009F72D7">
      <w:pPr>
        <w:widowControl w:val="0"/>
        <w:numPr>
          <w:ilvl w:val="0"/>
          <w:numId w:val="42"/>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До заходів для забезпечення усунення порушення та дотримання вимог законодавства у сфері поводження з ГМО належать, зокрема, такі заходи реагування:</w:t>
      </w:r>
    </w:p>
    <w:p w:rsidR="004B7DEF" w:rsidRDefault="004B7DEF" w:rsidP="009F72D7">
      <w:pPr>
        <w:widowControl w:val="0"/>
        <w:numPr>
          <w:ilvl w:val="0"/>
          <w:numId w:val="44"/>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вивантаження, перевантаження в інший транспортний засіб;</w:t>
      </w:r>
      <w:r>
        <w:rPr>
          <w:color w:val="000000"/>
          <w:sz w:val="27"/>
          <w:szCs w:val="27"/>
          <w:shd w:val="clear" w:color="auto" w:fill="FFFFFF"/>
        </w:rPr>
        <w:t xml:space="preserve"> </w:t>
      </w:r>
    </w:p>
    <w:p w:rsidR="004B7DEF" w:rsidRDefault="004B7DEF" w:rsidP="009F72D7">
      <w:pPr>
        <w:widowControl w:val="0"/>
        <w:numPr>
          <w:ilvl w:val="0"/>
          <w:numId w:val="44"/>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зміна маркування (етикетки) та/або інформації, яка супроводжує товар та надається споживачу;</w:t>
      </w:r>
    </w:p>
    <w:p w:rsidR="004B7DEF" w:rsidRDefault="004B7DEF" w:rsidP="009F72D7">
      <w:pPr>
        <w:widowControl w:val="0"/>
        <w:numPr>
          <w:ilvl w:val="0"/>
          <w:numId w:val="44"/>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обмеження або заборона розміщення на ринку, обігу, переміщення, ввезення на митну територію України або вивезення з неї ГМО та/або ГМ-продукції, які не відповідають вимогам цього Закону та становлять загрозу здоров’я людини та/або навколишнього природного середовища;</w:t>
      </w:r>
    </w:p>
    <w:p w:rsidR="004B7DEF" w:rsidRDefault="004B7DEF" w:rsidP="009F72D7">
      <w:pPr>
        <w:widowControl w:val="0"/>
        <w:numPr>
          <w:ilvl w:val="0"/>
          <w:numId w:val="44"/>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вимога до суб’єкта господарювання збільшити частоту внутрішнього контролю (внутрішніх перевірок);</w:t>
      </w:r>
      <w:r>
        <w:rPr>
          <w:color w:val="000000"/>
          <w:sz w:val="27"/>
          <w:szCs w:val="27"/>
          <w:shd w:val="clear" w:color="auto" w:fill="FFFFFF"/>
        </w:rPr>
        <w:t xml:space="preserve"> </w:t>
      </w:r>
    </w:p>
    <w:p w:rsidR="004B7DEF" w:rsidRDefault="004B7DEF" w:rsidP="009F72D7">
      <w:pPr>
        <w:widowControl w:val="0"/>
        <w:numPr>
          <w:ilvl w:val="0"/>
          <w:numId w:val="44"/>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 xml:space="preserve">відкликання, вилучення або знищення ГМО та/або ГМ-продукції, крім випадків, якщо є можливість усунення відповідного порушення  або зміни цільового призначення; </w:t>
      </w:r>
    </w:p>
    <w:p w:rsidR="004B7DEF" w:rsidRDefault="004B7DEF" w:rsidP="009F72D7">
      <w:pPr>
        <w:widowControl w:val="0"/>
        <w:numPr>
          <w:ilvl w:val="0"/>
          <w:numId w:val="44"/>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 xml:space="preserve">анулювання відповідного дозволу, обов’язковість якого </w:t>
      </w:r>
      <w:r>
        <w:rPr>
          <w:rFonts w:ascii="Times New Roman" w:hAnsi="Times New Roman"/>
          <w:color w:val="000000"/>
          <w:sz w:val="28"/>
          <w:szCs w:val="28"/>
        </w:rPr>
        <w:lastRenderedPageBreak/>
        <w:t>передбачена цим Законом.</w:t>
      </w:r>
    </w:p>
    <w:p w:rsidR="004B7DEF" w:rsidRDefault="004B7DEF" w:rsidP="009F72D7">
      <w:pPr>
        <w:widowControl w:val="0"/>
        <w:numPr>
          <w:ilvl w:val="0"/>
          <w:numId w:val="42"/>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При визначенні заходів реагування необхідно враховувати:</w:t>
      </w:r>
    </w:p>
    <w:p w:rsidR="004B7DEF" w:rsidRDefault="004B7DEF" w:rsidP="009F72D7">
      <w:pPr>
        <w:pStyle w:val="afa"/>
        <w:widowControl w:val="0"/>
        <w:numPr>
          <w:ilvl w:val="0"/>
          <w:numId w:val="4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характер порушення вимог законодавства у сфері поводження з ГМО;</w:t>
      </w:r>
    </w:p>
    <w:p w:rsidR="004B7DEF" w:rsidRDefault="004B7DEF" w:rsidP="009F72D7">
      <w:pPr>
        <w:pStyle w:val="afa"/>
        <w:widowControl w:val="0"/>
        <w:numPr>
          <w:ilvl w:val="0"/>
          <w:numId w:val="4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відповідні записи суб’єкта господарювання, пов’язані з дотриманням вимог, які було порушено. </w:t>
      </w:r>
    </w:p>
    <w:p w:rsidR="004B7DEF" w:rsidRDefault="004B7DEF" w:rsidP="009F72D7">
      <w:pPr>
        <w:widowControl w:val="0"/>
        <w:numPr>
          <w:ilvl w:val="0"/>
          <w:numId w:val="42"/>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Рішення відповідного органу щодо дій або заходів, які мають бути вжиті суб’єктом господарювання, із зазначенням підстави для прийняття такого рішення, а також вичерпну інформацію щодо права суб’єкта господарювання на оскарження такого рішення, включаючи інформацію щодо порядку і строків такого оскарження надається суб’єкту господарювання у паперовому та/або електронному вигляді.</w:t>
      </w:r>
    </w:p>
    <w:p w:rsidR="004B7DEF" w:rsidRDefault="004B7DEF" w:rsidP="009F72D7">
      <w:pPr>
        <w:widowControl w:val="0"/>
        <w:numPr>
          <w:ilvl w:val="0"/>
          <w:numId w:val="42"/>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Всі витрати, пов’язані із виконанням рішення відповідного органу, здійснюються за рахунок суб’єкта господарювання, на якого покладено обов’язок виконання такого рішення.</w:t>
      </w:r>
    </w:p>
    <w:p w:rsidR="004B7DEF" w:rsidRDefault="004B7DEF" w:rsidP="009F72D7">
      <w:pPr>
        <w:widowControl w:val="0"/>
        <w:numPr>
          <w:ilvl w:val="0"/>
          <w:numId w:val="42"/>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У випадку відмови суб’єкта господарювання або невиконання рішення відповідного органу щодо дій або заходів, які мають бути вжиті суб’єктом господарювання у встановлені терміни, відповідний орган має право вжити таких заходів самостійно з подальшим відшкодуванням суб’єктом господарювання витрат, пов’язаних із вжиттям таких дій або заходів в порядку, встановленому центральним органом виконавчої влади, що 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w:t>
      </w:r>
      <w:r>
        <w:rPr>
          <w:rFonts w:ascii="Times New Roman" w:hAnsi="Times New Roman"/>
          <w:bCs/>
          <w:color w:val="000000"/>
          <w:sz w:val="28"/>
          <w:szCs w:val="28"/>
        </w:rPr>
        <w:t>.</w:t>
      </w:r>
      <w:r>
        <w:rPr>
          <w:rFonts w:ascii="Times New Roman" w:hAnsi="Times New Roman"/>
          <w:color w:val="000000"/>
          <w:sz w:val="28"/>
          <w:szCs w:val="28"/>
        </w:rPr>
        <w:t xml:space="preserve"> </w:t>
      </w:r>
    </w:p>
    <w:p w:rsidR="004B7DEF" w:rsidRDefault="004B7DEF" w:rsidP="009F72D7">
      <w:pPr>
        <w:widowControl w:val="0"/>
        <w:numPr>
          <w:ilvl w:val="0"/>
          <w:numId w:val="42"/>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Рішення відповідного органу або його посадових осіб може бути оскаржено в судовому порядку.</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74" w:name="стаття98"/>
      <w:bookmarkStart w:id="75" w:name="стаття100"/>
      <w:r>
        <w:t xml:space="preserve">Стаття </w:t>
      </w:r>
      <w:bookmarkEnd w:id="74"/>
      <w:bookmarkEnd w:id="75"/>
      <w:r>
        <w:t>40. Відповідальність суб’єктів господарювання за порушення вимог законодавства у сфері поводження з ГМО</w:t>
      </w:r>
    </w:p>
    <w:p w:rsidR="004B7DEF" w:rsidRDefault="004B7DEF" w:rsidP="009F72D7">
      <w:pPr>
        <w:widowControl w:val="0"/>
        <w:numPr>
          <w:ilvl w:val="0"/>
          <w:numId w:val="46"/>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Суб’єкти господарювання несуть відповідальність за:</w:t>
      </w:r>
    </w:p>
    <w:p w:rsidR="004B7DEF" w:rsidRDefault="004B7DEF" w:rsidP="009F72D7">
      <w:pPr>
        <w:widowControl w:val="0"/>
        <w:numPr>
          <w:ilvl w:val="0"/>
          <w:numId w:val="47"/>
        </w:numPr>
        <w:tabs>
          <w:tab w:val="left" w:pos="1134"/>
        </w:tabs>
        <w:spacing w:before="120"/>
        <w:ind w:left="0" w:firstLine="567"/>
        <w:jc w:val="both"/>
        <w:rPr>
          <w:rFonts w:ascii="Times New Roman" w:hAnsi="Times New Roman"/>
          <w:bCs/>
          <w:color w:val="000000"/>
          <w:sz w:val="28"/>
          <w:szCs w:val="28"/>
        </w:rPr>
      </w:pPr>
      <w:r>
        <w:rPr>
          <w:rFonts w:ascii="Times New Roman" w:hAnsi="Times New Roman"/>
          <w:color w:val="000000"/>
          <w:sz w:val="28"/>
          <w:szCs w:val="28"/>
        </w:rPr>
        <w:t>порушення правил поводження з ГМО при здійсненні генетично-інженерної діяльності в замкненій системі</w:t>
      </w:r>
      <w:r>
        <w:rPr>
          <w:rFonts w:ascii="Times New Roman" w:hAnsi="Times New Roman"/>
          <w:bCs/>
          <w:color w:val="000000"/>
          <w:sz w:val="28"/>
          <w:szCs w:val="28"/>
        </w:rPr>
        <w:t>, —</w:t>
      </w:r>
    </w:p>
    <w:p w:rsidR="004B7DEF" w:rsidRDefault="004B7DEF" w:rsidP="004B7DEF">
      <w:pPr>
        <w:widowControl w:val="0"/>
        <w:tabs>
          <w:tab w:val="left" w:pos="1134"/>
        </w:tabs>
        <w:spacing w:before="120"/>
        <w:ind w:firstLine="567"/>
        <w:jc w:val="both"/>
        <w:rPr>
          <w:rFonts w:ascii="Times New Roman" w:hAnsi="Times New Roman"/>
          <w:color w:val="000000"/>
          <w:sz w:val="28"/>
          <w:szCs w:val="28"/>
        </w:rPr>
      </w:pPr>
      <w:r>
        <w:rPr>
          <w:rFonts w:ascii="Times New Roman" w:hAnsi="Times New Roman"/>
          <w:color w:val="000000"/>
          <w:sz w:val="28"/>
          <w:szCs w:val="28"/>
        </w:rPr>
        <w:t xml:space="preserve">тягнуть за собою накладення штрафу на юридичних осіб у розмірі від п’яти до семи мінімальних заробітних плат; </w:t>
      </w:r>
    </w:p>
    <w:p w:rsidR="004B7DEF" w:rsidRDefault="004B7DEF" w:rsidP="009F72D7">
      <w:pPr>
        <w:widowControl w:val="0"/>
        <w:numPr>
          <w:ilvl w:val="0"/>
          <w:numId w:val="47"/>
        </w:numPr>
        <w:tabs>
          <w:tab w:val="left" w:pos="1134"/>
        </w:tabs>
        <w:spacing w:before="120"/>
        <w:ind w:left="0" w:firstLine="567"/>
        <w:jc w:val="both"/>
        <w:rPr>
          <w:rFonts w:ascii="Times New Roman" w:hAnsi="Times New Roman"/>
          <w:bCs/>
          <w:color w:val="000000"/>
          <w:sz w:val="28"/>
          <w:szCs w:val="28"/>
        </w:rPr>
      </w:pPr>
      <w:r>
        <w:rPr>
          <w:rFonts w:ascii="Times New Roman" w:hAnsi="Times New Roman"/>
          <w:color w:val="000000"/>
          <w:sz w:val="28"/>
          <w:szCs w:val="28"/>
        </w:rPr>
        <w:t>порушення порядку, правил та вимог до поводження з ГМО при проведенні досліджень та випробувань у відкритій системі</w:t>
      </w:r>
      <w:r>
        <w:rPr>
          <w:rFonts w:ascii="Times New Roman" w:hAnsi="Times New Roman"/>
          <w:bCs/>
          <w:color w:val="000000"/>
          <w:sz w:val="28"/>
          <w:szCs w:val="28"/>
        </w:rPr>
        <w:t>, —</w:t>
      </w:r>
    </w:p>
    <w:p w:rsidR="004B7DEF" w:rsidRDefault="004B7DEF" w:rsidP="004B7DEF">
      <w:pPr>
        <w:widowControl w:val="0"/>
        <w:tabs>
          <w:tab w:val="left" w:pos="1134"/>
        </w:tabs>
        <w:spacing w:before="120"/>
        <w:ind w:firstLine="567"/>
        <w:jc w:val="both"/>
        <w:rPr>
          <w:rFonts w:ascii="Times New Roman" w:hAnsi="Times New Roman"/>
          <w:color w:val="000000"/>
          <w:sz w:val="28"/>
          <w:szCs w:val="28"/>
        </w:rPr>
      </w:pPr>
      <w:r>
        <w:rPr>
          <w:rFonts w:ascii="Times New Roman" w:hAnsi="Times New Roman"/>
          <w:color w:val="000000"/>
          <w:sz w:val="28"/>
          <w:szCs w:val="28"/>
        </w:rPr>
        <w:t>тягнуть за собою накладення штрафу на юридичних осіб у розмірі від п’яти до десяти мінімальних заробітних плат;</w:t>
      </w:r>
    </w:p>
    <w:p w:rsidR="004B7DEF" w:rsidRDefault="004B7DEF" w:rsidP="009F72D7">
      <w:pPr>
        <w:widowControl w:val="0"/>
        <w:numPr>
          <w:ilvl w:val="0"/>
          <w:numId w:val="47"/>
        </w:numPr>
        <w:tabs>
          <w:tab w:val="left" w:pos="1134"/>
        </w:tabs>
        <w:spacing w:before="120"/>
        <w:ind w:left="0" w:firstLine="567"/>
        <w:jc w:val="both"/>
        <w:rPr>
          <w:rFonts w:ascii="Times New Roman" w:hAnsi="Times New Roman"/>
          <w:bCs/>
          <w:color w:val="000000"/>
          <w:sz w:val="28"/>
          <w:szCs w:val="28"/>
        </w:rPr>
      </w:pPr>
      <w:r>
        <w:rPr>
          <w:rFonts w:ascii="Times New Roman" w:hAnsi="Times New Roman"/>
          <w:bCs/>
          <w:color w:val="000000"/>
          <w:sz w:val="28"/>
          <w:szCs w:val="28"/>
        </w:rPr>
        <w:t>розміщення на ринку генетично модифікованої продукції з порушенням вимог законодавства, —</w:t>
      </w:r>
    </w:p>
    <w:p w:rsidR="004B7DEF" w:rsidRDefault="004B7DEF" w:rsidP="004B7DEF">
      <w:pPr>
        <w:widowControl w:val="0"/>
        <w:tabs>
          <w:tab w:val="left" w:pos="1134"/>
        </w:tabs>
        <w:spacing w:before="120"/>
        <w:ind w:firstLine="567"/>
        <w:jc w:val="both"/>
        <w:rPr>
          <w:rFonts w:ascii="Times New Roman" w:hAnsi="Times New Roman"/>
          <w:color w:val="000000"/>
          <w:sz w:val="28"/>
          <w:szCs w:val="28"/>
        </w:rPr>
      </w:pPr>
      <w:r>
        <w:rPr>
          <w:rFonts w:ascii="Times New Roman" w:hAnsi="Times New Roman"/>
          <w:color w:val="000000"/>
          <w:sz w:val="28"/>
          <w:szCs w:val="28"/>
        </w:rPr>
        <w:lastRenderedPageBreak/>
        <w:t>тягнуть за собою накладення штрафу на юридичних осіб у розмірі від семи до десяти мінімальних заробітних плат.</w:t>
      </w:r>
    </w:p>
    <w:p w:rsidR="004B7DEF" w:rsidRDefault="004B7DEF" w:rsidP="009F72D7">
      <w:pPr>
        <w:widowControl w:val="0"/>
        <w:numPr>
          <w:ilvl w:val="0"/>
          <w:numId w:val="46"/>
        </w:numPr>
        <w:tabs>
          <w:tab w:val="left" w:pos="1134"/>
        </w:tabs>
        <w:spacing w:before="120"/>
        <w:ind w:left="0" w:firstLine="567"/>
        <w:jc w:val="both"/>
        <w:rPr>
          <w:rFonts w:ascii="Times New Roman" w:hAnsi="Times New Roman"/>
          <w:color w:val="000000"/>
          <w:sz w:val="28"/>
          <w:szCs w:val="28"/>
        </w:rPr>
      </w:pPr>
      <w:r>
        <w:rPr>
          <w:rFonts w:ascii="Times New Roman" w:hAnsi="Times New Roman"/>
          <w:color w:val="000000"/>
          <w:sz w:val="28"/>
          <w:szCs w:val="28"/>
        </w:rPr>
        <w:t>Повторне порушення, вчинене протягом року з моменту вчинення попереднього порушення, передбаченого частиною першою цієї статті, за яке суб’єкта господарювання вже було піддано штрафу, —</w:t>
      </w:r>
    </w:p>
    <w:p w:rsidR="004B7DEF" w:rsidRDefault="004B7DEF" w:rsidP="004B7DEF">
      <w:pPr>
        <w:widowControl w:val="0"/>
        <w:tabs>
          <w:tab w:val="left" w:pos="1134"/>
        </w:tabs>
        <w:spacing w:before="120"/>
        <w:ind w:firstLine="567"/>
        <w:jc w:val="both"/>
        <w:rPr>
          <w:rFonts w:ascii="Times New Roman" w:hAnsi="Times New Roman"/>
          <w:color w:val="000000"/>
          <w:sz w:val="28"/>
          <w:szCs w:val="28"/>
        </w:rPr>
      </w:pPr>
      <w:r>
        <w:rPr>
          <w:rFonts w:ascii="Times New Roman" w:hAnsi="Times New Roman"/>
          <w:color w:val="000000"/>
          <w:sz w:val="28"/>
          <w:szCs w:val="28"/>
        </w:rPr>
        <w:t>тягне за собою накладення штрафу на юридичних осіб у подвійному розмірі від розміру, встановленого за відповідні порушення частиною першою цієї статті.</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Стаття 41. Провадження у справах про порушення </w:t>
      </w:r>
      <w:bookmarkStart w:id="76" w:name="n937"/>
      <w:bookmarkEnd w:id="76"/>
      <w:r>
        <w:t xml:space="preserve">законодавства у сфері поводження з ГМО </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Провадження у справах про порушення юридичними особами, законодавства у сфері поводження з ГМО здійснюється відповідно до положень цієї статті.</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bookmarkStart w:id="77" w:name="n938"/>
      <w:bookmarkEnd w:id="77"/>
      <w:r>
        <w:rPr>
          <w:rFonts w:ascii="Times New Roman" w:hAnsi="Times New Roman"/>
          <w:color w:val="000000"/>
          <w:sz w:val="28"/>
          <w:szCs w:val="28"/>
        </w:rPr>
        <w:t>Штраф за порушення законодавства у сфері поводження з ГМО може бути накладено протягом двох місяців з дня виявлення порушення, але не пізніше одного року з дня його вчинення.</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bookmarkStart w:id="78" w:name="n939"/>
      <w:bookmarkEnd w:id="78"/>
      <w:r>
        <w:rPr>
          <w:rFonts w:ascii="Times New Roman" w:hAnsi="Times New Roman"/>
          <w:color w:val="000000"/>
          <w:sz w:val="28"/>
          <w:szCs w:val="28"/>
        </w:rPr>
        <w:t>Протокол про порушення правил поводження з ГМО при здійсненні генетично-інженерної діяльності в замкненій системі мають право складати посадові особи центрального органу виконавчої влади, що реалізує державну політику у сфері санітарного та епідемічного благополуччя населення.</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Протокол </w:t>
      </w:r>
      <w:r>
        <w:rPr>
          <w:rFonts w:ascii="Times New Roman" w:hAnsi="Times New Roman"/>
          <w:color w:val="000000"/>
          <w:sz w:val="28"/>
          <w:szCs w:val="28"/>
          <w:lang w:val="ru-RU"/>
        </w:rPr>
        <w:t xml:space="preserve">про </w:t>
      </w:r>
      <w:r>
        <w:rPr>
          <w:rFonts w:ascii="Times New Roman" w:hAnsi="Times New Roman"/>
          <w:color w:val="000000"/>
          <w:sz w:val="28"/>
          <w:szCs w:val="28"/>
        </w:rPr>
        <w:t>порушення порядку, правил та вимог до поводження з ГМО при проведенні досліджень та випробувань у відкритій системі мають право складати посадові особи</w:t>
      </w:r>
      <w:r>
        <w:rPr>
          <w:rFonts w:ascii="Times New Roman" w:hAnsi="Times New Roman"/>
          <w:color w:val="000000"/>
          <w:sz w:val="28"/>
          <w:szCs w:val="28"/>
          <w:lang w:val="ru-RU"/>
        </w:rPr>
        <w:t xml:space="preserve"> </w:t>
      </w:r>
      <w:r>
        <w:rPr>
          <w:rFonts w:ascii="Times New Roman" w:hAnsi="Times New Roman"/>
          <w:color w:val="000000"/>
          <w:sz w:val="28"/>
          <w:szCs w:val="28"/>
        </w:rPr>
        <w:t>центрального орган</w:t>
      </w:r>
      <w:r>
        <w:rPr>
          <w:rFonts w:ascii="Times New Roman" w:hAnsi="Times New Roman"/>
          <w:color w:val="000000"/>
          <w:sz w:val="28"/>
          <w:szCs w:val="28"/>
          <w:lang w:val="ru-RU"/>
        </w:rPr>
        <w:t>у</w:t>
      </w:r>
      <w:r>
        <w:rPr>
          <w:rFonts w:ascii="Times New Roman" w:hAnsi="Times New Roman"/>
          <w:color w:val="000000"/>
          <w:sz w:val="28"/>
          <w:szCs w:val="28"/>
        </w:rPr>
        <w:t xml:space="preserve">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w:t>
      </w:r>
      <w:r>
        <w:rPr>
          <w:rFonts w:ascii="Times New Roman" w:hAnsi="Times New Roman"/>
          <w:color w:val="000000"/>
          <w:sz w:val="28"/>
          <w:szCs w:val="28"/>
          <w:lang w:val="ru-RU"/>
        </w:rPr>
        <w:t>.</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Протокол </w:t>
      </w:r>
      <w:r>
        <w:rPr>
          <w:rFonts w:ascii="Times New Roman" w:hAnsi="Times New Roman"/>
          <w:color w:val="000000"/>
          <w:sz w:val="28"/>
          <w:szCs w:val="28"/>
          <w:lang w:val="ru-RU"/>
        </w:rPr>
        <w:t xml:space="preserve">про </w:t>
      </w:r>
      <w:r>
        <w:rPr>
          <w:rFonts w:ascii="Times New Roman" w:hAnsi="Times New Roman"/>
          <w:bCs/>
          <w:color w:val="000000"/>
          <w:sz w:val="28"/>
          <w:szCs w:val="28"/>
        </w:rPr>
        <w:t>розміщення на ринку генетично модифікованої продукції з порушенням вимог законодавства</w:t>
      </w:r>
      <w:r>
        <w:rPr>
          <w:rFonts w:ascii="Times New Roman" w:hAnsi="Times New Roman"/>
          <w:color w:val="000000"/>
          <w:sz w:val="28"/>
          <w:szCs w:val="28"/>
        </w:rPr>
        <w:t xml:space="preserve"> мають право складати посадові особи</w:t>
      </w:r>
      <w:r>
        <w:rPr>
          <w:rFonts w:ascii="Times New Roman" w:hAnsi="Times New Roman"/>
          <w:color w:val="000000"/>
          <w:sz w:val="28"/>
          <w:szCs w:val="28"/>
          <w:lang w:val="ru-RU"/>
        </w:rPr>
        <w:t xml:space="preserve"> </w:t>
      </w:r>
      <w:r>
        <w:rPr>
          <w:rFonts w:ascii="Times New Roman" w:hAnsi="Times New Roman"/>
          <w:color w:val="000000"/>
          <w:sz w:val="28"/>
          <w:szCs w:val="28"/>
        </w:rPr>
        <w:t>центрального орган</w:t>
      </w:r>
      <w:r>
        <w:rPr>
          <w:rFonts w:ascii="Times New Roman" w:hAnsi="Times New Roman"/>
          <w:color w:val="000000"/>
          <w:sz w:val="28"/>
          <w:szCs w:val="28"/>
          <w:lang w:val="ru-RU"/>
        </w:rPr>
        <w:t>у</w:t>
      </w:r>
      <w:r>
        <w:rPr>
          <w:rFonts w:ascii="Times New Roman" w:hAnsi="Times New Roman"/>
          <w:color w:val="000000"/>
          <w:sz w:val="28"/>
          <w:szCs w:val="28"/>
        </w:rPr>
        <w:t xml:space="preserve"> виконавчої влади, що реалізує державну політику у сфері державного нагляду (контролю) за розміщенням на ринку ГМО та ГМ-продукції</w:t>
      </w:r>
      <w:r>
        <w:rPr>
          <w:rFonts w:ascii="Times New Roman" w:hAnsi="Times New Roman"/>
          <w:color w:val="000000"/>
          <w:sz w:val="28"/>
          <w:szCs w:val="28"/>
          <w:lang w:val="ru-RU"/>
        </w:rPr>
        <w:t>.</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bookmarkStart w:id="79" w:name="n940"/>
      <w:bookmarkEnd w:id="79"/>
      <w:r>
        <w:rPr>
          <w:rFonts w:ascii="Times New Roman" w:hAnsi="Times New Roman"/>
          <w:color w:val="000000"/>
          <w:sz w:val="28"/>
          <w:szCs w:val="28"/>
        </w:rPr>
        <w:t>У протоколі зазначаються:</w:t>
      </w:r>
    </w:p>
    <w:p w:rsidR="004B7DEF" w:rsidRDefault="004B7DEF" w:rsidP="009F72D7">
      <w:pPr>
        <w:pStyle w:val="afa"/>
        <w:widowControl w:val="0"/>
        <w:numPr>
          <w:ilvl w:val="1"/>
          <w:numId w:val="49"/>
        </w:numPr>
        <w:tabs>
          <w:tab w:val="left" w:pos="1134"/>
        </w:tabs>
        <w:spacing w:before="120" w:after="0" w:line="240" w:lineRule="auto"/>
        <w:ind w:left="0" w:firstLine="567"/>
        <w:jc w:val="both"/>
        <w:rPr>
          <w:rFonts w:ascii="Times New Roman" w:hAnsi="Times New Roman"/>
          <w:color w:val="000000"/>
          <w:sz w:val="28"/>
          <w:szCs w:val="28"/>
        </w:rPr>
      </w:pPr>
      <w:bookmarkStart w:id="80" w:name="n941"/>
      <w:bookmarkEnd w:id="80"/>
      <w:r>
        <w:rPr>
          <w:rFonts w:ascii="Times New Roman" w:hAnsi="Times New Roman"/>
          <w:color w:val="000000"/>
          <w:sz w:val="28"/>
          <w:szCs w:val="28"/>
        </w:rPr>
        <w:t>дата і місце його складення;</w:t>
      </w:r>
    </w:p>
    <w:p w:rsidR="004B7DEF" w:rsidRDefault="004B7DEF" w:rsidP="009F72D7">
      <w:pPr>
        <w:pStyle w:val="afa"/>
        <w:widowControl w:val="0"/>
        <w:numPr>
          <w:ilvl w:val="1"/>
          <w:numId w:val="49"/>
        </w:numPr>
        <w:tabs>
          <w:tab w:val="left" w:pos="1134"/>
        </w:tabs>
        <w:spacing w:before="120" w:after="0" w:line="240" w:lineRule="auto"/>
        <w:ind w:left="0" w:firstLine="567"/>
        <w:jc w:val="both"/>
        <w:rPr>
          <w:rFonts w:ascii="Times New Roman" w:hAnsi="Times New Roman"/>
          <w:color w:val="000000"/>
          <w:sz w:val="28"/>
          <w:szCs w:val="28"/>
        </w:rPr>
      </w:pPr>
      <w:bookmarkStart w:id="81" w:name="n942"/>
      <w:bookmarkEnd w:id="81"/>
      <w:r>
        <w:rPr>
          <w:rFonts w:ascii="Times New Roman" w:hAnsi="Times New Roman"/>
          <w:color w:val="000000"/>
          <w:sz w:val="28"/>
          <w:szCs w:val="28"/>
        </w:rPr>
        <w:t>посада, прізвище, ім’я, по батькові особи, яка склала протокол;</w:t>
      </w:r>
    </w:p>
    <w:p w:rsidR="004B7DEF" w:rsidRDefault="004B7DEF" w:rsidP="009F72D7">
      <w:pPr>
        <w:pStyle w:val="afa"/>
        <w:widowControl w:val="0"/>
        <w:numPr>
          <w:ilvl w:val="1"/>
          <w:numId w:val="49"/>
        </w:numPr>
        <w:tabs>
          <w:tab w:val="left" w:pos="1134"/>
        </w:tabs>
        <w:spacing w:before="120" w:after="0" w:line="240" w:lineRule="auto"/>
        <w:ind w:left="0" w:firstLine="567"/>
        <w:jc w:val="both"/>
        <w:rPr>
          <w:rFonts w:ascii="Times New Roman" w:hAnsi="Times New Roman"/>
          <w:color w:val="000000"/>
          <w:sz w:val="28"/>
          <w:szCs w:val="28"/>
        </w:rPr>
      </w:pPr>
      <w:bookmarkStart w:id="82" w:name="n943"/>
      <w:bookmarkEnd w:id="82"/>
      <w:r>
        <w:rPr>
          <w:rFonts w:ascii="Times New Roman" w:hAnsi="Times New Roman"/>
          <w:color w:val="000000"/>
          <w:sz w:val="28"/>
          <w:szCs w:val="28"/>
        </w:rPr>
        <w:t>відомості про особу, щодо якої складено протокол (найменування та місцезнаходження юридичної особи, фактична адреса здійснення господарської діяльності особою, контактні дані);</w:t>
      </w:r>
    </w:p>
    <w:p w:rsidR="004B7DEF" w:rsidRDefault="004B7DEF" w:rsidP="009F72D7">
      <w:pPr>
        <w:pStyle w:val="afa"/>
        <w:widowControl w:val="0"/>
        <w:numPr>
          <w:ilvl w:val="1"/>
          <w:numId w:val="49"/>
        </w:numPr>
        <w:tabs>
          <w:tab w:val="left" w:pos="1134"/>
        </w:tabs>
        <w:spacing w:before="120" w:after="0" w:line="240" w:lineRule="auto"/>
        <w:ind w:left="0" w:firstLine="567"/>
        <w:jc w:val="both"/>
        <w:rPr>
          <w:rFonts w:ascii="Times New Roman" w:hAnsi="Times New Roman"/>
          <w:color w:val="000000"/>
          <w:sz w:val="28"/>
          <w:szCs w:val="28"/>
        </w:rPr>
      </w:pPr>
      <w:bookmarkStart w:id="83" w:name="n944"/>
      <w:bookmarkEnd w:id="83"/>
      <w:r>
        <w:rPr>
          <w:rFonts w:ascii="Times New Roman" w:hAnsi="Times New Roman"/>
          <w:color w:val="000000"/>
          <w:sz w:val="28"/>
          <w:szCs w:val="28"/>
        </w:rPr>
        <w:t>місце, час вчинення і суть вчиненого порушення законодавства у сфері поводження з ГМО;</w:t>
      </w:r>
    </w:p>
    <w:p w:rsidR="004B7DEF" w:rsidRDefault="004B7DEF" w:rsidP="009F72D7">
      <w:pPr>
        <w:pStyle w:val="afa"/>
        <w:widowControl w:val="0"/>
        <w:numPr>
          <w:ilvl w:val="1"/>
          <w:numId w:val="49"/>
        </w:numPr>
        <w:tabs>
          <w:tab w:val="left" w:pos="1134"/>
        </w:tabs>
        <w:spacing w:before="120" w:after="0" w:line="240" w:lineRule="auto"/>
        <w:ind w:left="0" w:firstLine="567"/>
        <w:jc w:val="both"/>
        <w:rPr>
          <w:rFonts w:ascii="Times New Roman" w:hAnsi="Times New Roman"/>
          <w:color w:val="000000"/>
          <w:sz w:val="28"/>
          <w:szCs w:val="28"/>
        </w:rPr>
      </w:pPr>
      <w:bookmarkStart w:id="84" w:name="n945"/>
      <w:bookmarkEnd w:id="84"/>
      <w:r>
        <w:rPr>
          <w:rFonts w:ascii="Times New Roman" w:hAnsi="Times New Roman"/>
          <w:color w:val="000000"/>
          <w:sz w:val="28"/>
          <w:szCs w:val="28"/>
        </w:rPr>
        <w:t xml:space="preserve">посилання на положення нормативно-правового акта (із </w:t>
      </w:r>
      <w:r>
        <w:rPr>
          <w:rFonts w:ascii="Times New Roman" w:hAnsi="Times New Roman"/>
          <w:color w:val="000000"/>
          <w:sz w:val="28"/>
          <w:szCs w:val="28"/>
        </w:rPr>
        <w:lastRenderedPageBreak/>
        <w:t>зазначенням відповідної статті, пункту, її частини чи абзацу), яке було порушено особою, щодо якої складено протокол;</w:t>
      </w:r>
    </w:p>
    <w:p w:rsidR="004B7DEF" w:rsidRDefault="004B7DEF" w:rsidP="009F72D7">
      <w:pPr>
        <w:pStyle w:val="afa"/>
        <w:widowControl w:val="0"/>
        <w:numPr>
          <w:ilvl w:val="1"/>
          <w:numId w:val="49"/>
        </w:numPr>
        <w:tabs>
          <w:tab w:val="left" w:pos="1134"/>
        </w:tabs>
        <w:spacing w:before="120" w:after="0" w:line="240" w:lineRule="auto"/>
        <w:ind w:left="0" w:firstLine="567"/>
        <w:jc w:val="both"/>
        <w:rPr>
          <w:rFonts w:ascii="Times New Roman" w:hAnsi="Times New Roman"/>
          <w:color w:val="000000"/>
          <w:sz w:val="28"/>
          <w:szCs w:val="28"/>
        </w:rPr>
      </w:pPr>
      <w:bookmarkStart w:id="85" w:name="n946"/>
      <w:bookmarkEnd w:id="85"/>
      <w:r>
        <w:rPr>
          <w:rFonts w:ascii="Times New Roman" w:hAnsi="Times New Roman"/>
          <w:color w:val="000000"/>
          <w:sz w:val="28"/>
          <w:szCs w:val="28"/>
        </w:rPr>
        <w:t>посилання на акт державного нагляду (контролю) та інші докази, якими підтверджується вчинення порушення законодавства про захист рослин особою, щодо якої складено протокол;</w:t>
      </w:r>
    </w:p>
    <w:p w:rsidR="004B7DEF" w:rsidRDefault="004B7DEF" w:rsidP="009F72D7">
      <w:pPr>
        <w:pStyle w:val="afa"/>
        <w:widowControl w:val="0"/>
        <w:numPr>
          <w:ilvl w:val="1"/>
          <w:numId w:val="49"/>
        </w:numPr>
        <w:tabs>
          <w:tab w:val="left" w:pos="1134"/>
        </w:tabs>
        <w:spacing w:before="120" w:after="0" w:line="240" w:lineRule="auto"/>
        <w:ind w:left="0" w:firstLine="567"/>
        <w:jc w:val="both"/>
        <w:rPr>
          <w:rFonts w:ascii="Times New Roman" w:hAnsi="Times New Roman"/>
          <w:color w:val="000000"/>
          <w:sz w:val="28"/>
          <w:szCs w:val="28"/>
        </w:rPr>
      </w:pPr>
      <w:bookmarkStart w:id="86" w:name="n947"/>
      <w:bookmarkEnd w:id="86"/>
      <w:r>
        <w:rPr>
          <w:rFonts w:ascii="Times New Roman" w:hAnsi="Times New Roman"/>
          <w:color w:val="000000"/>
          <w:sz w:val="28"/>
          <w:szCs w:val="28"/>
        </w:rPr>
        <w:t>прізвище, ім’я, по батькові та місце проживання, контактні дані свідків та/або потерпілих та їхні пояснення (за наявності);</w:t>
      </w:r>
    </w:p>
    <w:p w:rsidR="004B7DEF" w:rsidRDefault="004B7DEF" w:rsidP="009F72D7">
      <w:pPr>
        <w:pStyle w:val="afa"/>
        <w:widowControl w:val="0"/>
        <w:numPr>
          <w:ilvl w:val="1"/>
          <w:numId w:val="49"/>
        </w:numPr>
        <w:tabs>
          <w:tab w:val="left" w:pos="1134"/>
        </w:tabs>
        <w:spacing w:before="120" w:after="0" w:line="240" w:lineRule="auto"/>
        <w:ind w:left="0" w:firstLine="567"/>
        <w:jc w:val="both"/>
        <w:rPr>
          <w:rFonts w:ascii="Times New Roman" w:hAnsi="Times New Roman"/>
          <w:color w:val="000000"/>
          <w:sz w:val="28"/>
          <w:szCs w:val="28"/>
        </w:rPr>
      </w:pPr>
      <w:bookmarkStart w:id="87" w:name="n948"/>
      <w:bookmarkEnd w:id="87"/>
      <w:r>
        <w:rPr>
          <w:rFonts w:ascii="Times New Roman" w:hAnsi="Times New Roman"/>
          <w:color w:val="000000"/>
          <w:sz w:val="28"/>
          <w:szCs w:val="28"/>
        </w:rPr>
        <w:t>пояснення особи, щодо якої складено протокол, або її представника чи запис про відмову від надання пояснень;</w:t>
      </w:r>
    </w:p>
    <w:p w:rsidR="004B7DEF" w:rsidRDefault="004B7DEF" w:rsidP="009F72D7">
      <w:pPr>
        <w:pStyle w:val="afa"/>
        <w:widowControl w:val="0"/>
        <w:numPr>
          <w:ilvl w:val="1"/>
          <w:numId w:val="49"/>
        </w:numPr>
        <w:tabs>
          <w:tab w:val="left" w:pos="1134"/>
        </w:tabs>
        <w:spacing w:before="120" w:after="0" w:line="240" w:lineRule="auto"/>
        <w:ind w:left="0" w:firstLine="567"/>
        <w:jc w:val="both"/>
        <w:rPr>
          <w:rFonts w:ascii="Times New Roman" w:hAnsi="Times New Roman"/>
          <w:color w:val="000000"/>
          <w:sz w:val="28"/>
          <w:szCs w:val="28"/>
        </w:rPr>
      </w:pPr>
      <w:bookmarkStart w:id="88" w:name="n949"/>
      <w:bookmarkEnd w:id="88"/>
      <w:r>
        <w:rPr>
          <w:rFonts w:ascii="Times New Roman" w:hAnsi="Times New Roman"/>
          <w:color w:val="000000"/>
          <w:sz w:val="28"/>
          <w:szCs w:val="28"/>
        </w:rPr>
        <w:t>інші відомості, що сприяють всебічному та об’єктивному розгляду і вирішенню справи (за наявності).</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bookmarkStart w:id="89" w:name="n950"/>
      <w:bookmarkEnd w:id="89"/>
      <w:r>
        <w:rPr>
          <w:rFonts w:ascii="Times New Roman" w:hAnsi="Times New Roman"/>
          <w:color w:val="000000"/>
          <w:sz w:val="28"/>
          <w:szCs w:val="28"/>
        </w:rPr>
        <w:t>Форма протоколу про порушення правил поводження з ГМО при здійсненні генетично-інженерної діяльності в замкненій системі та форма протоколу про розміщення на ринку генетично модифікованої продукції з порушенням вимог законодавства затверджується центральним органом виконавчої влади, що реалізує державну політику у сфері санітарного та епідемічного благополуччя населення.</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s="Calibri"/>
          <w:color w:val="000000"/>
          <w:sz w:val="28"/>
          <w:szCs w:val="28"/>
        </w:rPr>
      </w:pPr>
      <w:r>
        <w:rPr>
          <w:rFonts w:ascii="Times New Roman" w:hAnsi="Times New Roman"/>
          <w:color w:val="000000"/>
          <w:sz w:val="28"/>
          <w:szCs w:val="28"/>
        </w:rPr>
        <w:t xml:space="preserve">Форма протоколу про розміщення на ринку генетично модифікованої продукції з порушенням вимог законодавства </w:t>
      </w:r>
      <w:r>
        <w:rPr>
          <w:rFonts w:ascii="Times New Roman" w:hAnsi="Times New Roman" w:cs="Calibri"/>
          <w:color w:val="000000"/>
          <w:sz w:val="28"/>
          <w:szCs w:val="28"/>
        </w:rPr>
        <w:t xml:space="preserve">затверджується центральним органом виконавчої влади, що </w:t>
      </w:r>
      <w:r>
        <w:rPr>
          <w:rFonts w:ascii="Times New Roman" w:hAnsi="Times New Roman"/>
          <w:color w:val="000000"/>
          <w:sz w:val="28"/>
          <w:szCs w:val="28"/>
        </w:rPr>
        <w:t>забезпечує формування та реалізує державну політику у сфері реєстрації генетично модифікованих організмів та обігу генетично модифікованої продукції у сільському господарстві.</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Форма протоколу </w:t>
      </w:r>
      <w:r>
        <w:rPr>
          <w:rFonts w:ascii="Times New Roman" w:hAnsi="Times New Roman"/>
          <w:color w:val="000000"/>
          <w:sz w:val="28"/>
          <w:szCs w:val="28"/>
          <w:lang w:val="ru-RU"/>
        </w:rPr>
        <w:t xml:space="preserve">про </w:t>
      </w:r>
      <w:r>
        <w:rPr>
          <w:rFonts w:ascii="Times New Roman" w:hAnsi="Times New Roman"/>
          <w:color w:val="000000"/>
          <w:sz w:val="28"/>
          <w:szCs w:val="28"/>
        </w:rPr>
        <w:t>порушення порядку, правил та вимог до поводження з ГМО при проведенні досліджень та випробувань у відкритій системі</w:t>
      </w:r>
      <w:r>
        <w:rPr>
          <w:rFonts w:ascii="Times New Roman" w:hAnsi="Times New Roman"/>
          <w:color w:val="000000"/>
          <w:sz w:val="28"/>
          <w:szCs w:val="28"/>
          <w:lang w:val="ru-RU"/>
        </w:rPr>
        <w:t xml:space="preserve"> </w:t>
      </w:r>
      <w:r>
        <w:rPr>
          <w:rFonts w:ascii="Times New Roman" w:hAnsi="Times New Roman" w:cs="Calibri"/>
          <w:color w:val="000000"/>
          <w:sz w:val="28"/>
          <w:szCs w:val="28"/>
        </w:rPr>
        <w:t>затверджується центральним органом виконавчої влади, що</w:t>
      </w:r>
      <w:r>
        <w:rPr>
          <w:rFonts w:ascii="Times New Roman" w:hAnsi="Times New Roman"/>
          <w:color w:val="000000"/>
          <w:sz w:val="28"/>
          <w:szCs w:val="28"/>
          <w:lang w:val="ru-RU"/>
        </w:rPr>
        <w:t xml:space="preserve"> </w:t>
      </w:r>
      <w:r>
        <w:rPr>
          <w:rFonts w:ascii="Times New Roman" w:hAnsi="Times New Roman"/>
          <w:color w:val="000000"/>
          <w:sz w:val="28"/>
          <w:szCs w:val="28"/>
        </w:rPr>
        <w:t>забезпечує формування та реалізує державну політику у сфері охорони навколишнього природного середовища</w:t>
      </w:r>
      <w:r>
        <w:rPr>
          <w:rFonts w:ascii="Times New Roman" w:hAnsi="Times New Roman"/>
          <w:color w:val="000000"/>
          <w:sz w:val="28"/>
          <w:szCs w:val="28"/>
          <w:lang w:val="ru-RU"/>
        </w:rPr>
        <w:t>.</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bookmarkStart w:id="90" w:name="n951"/>
      <w:bookmarkEnd w:id="90"/>
      <w:r>
        <w:rPr>
          <w:rFonts w:ascii="Times New Roman" w:hAnsi="Times New Roman"/>
          <w:color w:val="000000"/>
          <w:sz w:val="28"/>
          <w:szCs w:val="28"/>
        </w:rPr>
        <w:t>Особа, щодо якої складено протокол, або її представник має право викласти у протоколі або на окремому аркуші, що додається до нього, своє пояснення щодо змісту протоколу, засвідчивши їх особистим підписом. У разі відмови особи, щодо якої складено протокол, або її представника від надання таких пояснень у протоколі робиться відповідний запис. Викладені у протоколі або на окремому аркуші, що додається до нього, пояснення свідків та/або потерпілих засвідчуються їхніми підписами.</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bookmarkStart w:id="91" w:name="n952"/>
      <w:bookmarkEnd w:id="91"/>
      <w:r>
        <w:rPr>
          <w:rFonts w:ascii="Times New Roman" w:hAnsi="Times New Roman"/>
          <w:color w:val="000000"/>
          <w:sz w:val="28"/>
          <w:szCs w:val="28"/>
        </w:rPr>
        <w:t xml:space="preserve">Протокол складається у двох примірниках та підписується особою, яка його склала. Один примірник протоколу вручається під розписку особі, щодо якої складено протокол, або її представникові, а другий — зберігається у відповідному органі державної влади або його територіальному органі, посадова особа якого склала протокол. </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У разі відмови особи, щодо якої складено протокол, або її представника від отримання примірника протоколу в ньому робиться відповідний запис, і не пізніше наступного робочого дня після складення протокол надсилається такій особі рекомендованим поштовим </w:t>
      </w:r>
      <w:r>
        <w:rPr>
          <w:rFonts w:ascii="Times New Roman" w:hAnsi="Times New Roman"/>
          <w:color w:val="000000"/>
          <w:sz w:val="28"/>
          <w:szCs w:val="28"/>
        </w:rPr>
        <w:lastRenderedPageBreak/>
        <w:t>відправленням з повідомленням про вручення. У разі ненадання особою, щодо якої складено протокол, інформації про її місцезнаходження (місце проживання) протокол надсилається на відповідну адресу, зазначеною в Єдиному державному реєстрі юридичних осіб, фізичних осіб - підприємців та громадських формувань, і вважається врученим незалежно від факту його отримання такою особою.</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bookmarkStart w:id="92" w:name="n953"/>
      <w:bookmarkEnd w:id="92"/>
      <w:r>
        <w:rPr>
          <w:rFonts w:ascii="Times New Roman" w:hAnsi="Times New Roman"/>
          <w:color w:val="000000"/>
          <w:sz w:val="28"/>
          <w:szCs w:val="28"/>
        </w:rPr>
        <w:t>Справа про порушення правил поводження з ГМО при здійсненні генетично-інженерної діяльності в замкненій системі розглядається  центральним органом виконавчої влади, що реалізує державну політику у сфері санітарного та епідемічного благополуччя населення або його територіальними органами.</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 xml:space="preserve">Справа </w:t>
      </w:r>
      <w:r>
        <w:rPr>
          <w:rFonts w:ascii="Times New Roman" w:hAnsi="Times New Roman"/>
          <w:color w:val="000000"/>
          <w:sz w:val="28"/>
          <w:szCs w:val="28"/>
          <w:lang w:val="ru-RU"/>
        </w:rPr>
        <w:t xml:space="preserve">про </w:t>
      </w:r>
      <w:r>
        <w:rPr>
          <w:rFonts w:ascii="Times New Roman" w:hAnsi="Times New Roman"/>
          <w:color w:val="000000"/>
          <w:sz w:val="28"/>
          <w:szCs w:val="28"/>
        </w:rPr>
        <w:t>порушення порядку, правил та вимог до поводження з ГМО при проведенні досліджень та випробувань у відкритій системі</w:t>
      </w:r>
      <w:r>
        <w:rPr>
          <w:rFonts w:ascii="Times New Roman" w:hAnsi="Times New Roman"/>
          <w:color w:val="000000"/>
          <w:sz w:val="28"/>
          <w:szCs w:val="28"/>
          <w:lang w:val="ru-RU"/>
        </w:rPr>
        <w:t xml:space="preserve"> </w:t>
      </w:r>
      <w:r>
        <w:rPr>
          <w:rFonts w:ascii="Times New Roman" w:hAnsi="Times New Roman"/>
          <w:color w:val="000000"/>
          <w:sz w:val="28"/>
          <w:szCs w:val="28"/>
        </w:rPr>
        <w:t>розглядається</w:t>
      </w:r>
      <w:r>
        <w:rPr>
          <w:rFonts w:ascii="Times New Roman" w:hAnsi="Times New Roman" w:cs="Calibri"/>
          <w:color w:val="000000"/>
          <w:sz w:val="28"/>
          <w:szCs w:val="28"/>
        </w:rPr>
        <w:t xml:space="preserve"> центральним органом виконавчої влади, що</w:t>
      </w:r>
      <w:r>
        <w:rPr>
          <w:rFonts w:ascii="Times New Roman" w:hAnsi="Times New Roman"/>
          <w:color w:val="000000"/>
          <w:sz w:val="28"/>
          <w:szCs w:val="28"/>
          <w:lang w:val="ru-RU"/>
        </w:rPr>
        <w:t xml:space="preserve"> </w:t>
      </w:r>
      <w:r>
        <w:rPr>
          <w:rFonts w:ascii="Times New Roman" w:hAnsi="Times New Roman"/>
          <w:color w:val="000000"/>
          <w:sz w:val="28"/>
          <w:szCs w:val="28"/>
        </w:rPr>
        <w:t>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або його територіальними органами</w:t>
      </w:r>
      <w:r>
        <w:rPr>
          <w:rFonts w:ascii="Times New Roman" w:hAnsi="Times New Roman"/>
          <w:color w:val="000000"/>
          <w:sz w:val="28"/>
          <w:szCs w:val="28"/>
          <w:lang w:val="ru-RU"/>
        </w:rPr>
        <w:t>.</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s="Calibri"/>
          <w:color w:val="000000"/>
          <w:sz w:val="28"/>
          <w:szCs w:val="28"/>
        </w:rPr>
      </w:pPr>
      <w:r>
        <w:rPr>
          <w:rFonts w:ascii="Times New Roman" w:hAnsi="Times New Roman"/>
          <w:color w:val="000000"/>
          <w:sz w:val="28"/>
          <w:szCs w:val="28"/>
        </w:rPr>
        <w:t>Справа про розміщення на ринку генетично модифікованої продукції з порушенням вимог законодавства розглядається</w:t>
      </w:r>
      <w:r>
        <w:rPr>
          <w:rFonts w:ascii="Times New Roman" w:hAnsi="Times New Roman" w:cs="Calibri"/>
          <w:color w:val="000000"/>
          <w:sz w:val="28"/>
          <w:szCs w:val="28"/>
        </w:rPr>
        <w:t xml:space="preserve"> центральним органом виконавчої влади, що </w:t>
      </w:r>
      <w:r>
        <w:rPr>
          <w:rFonts w:ascii="Times New Roman" w:hAnsi="Times New Roman"/>
          <w:color w:val="000000"/>
          <w:sz w:val="28"/>
          <w:szCs w:val="28"/>
        </w:rPr>
        <w:t>реалізує державну політику у сфері державного нагляду (контролю) за розміщенням на ринку ГМО та ГМ-продукції або його територіальними органами.</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Від імені центрального органу виконавчої влади, що реалізує державну політику у сфері санітарного та епідемічного благополуччя населення розглядати справи мають право керівник, його заступники або керівник територіального органу та його заступники.</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Від імені центрального органу</w:t>
      </w:r>
      <w:r>
        <w:rPr>
          <w:rFonts w:ascii="Times New Roman" w:hAnsi="Times New Roman" w:cs="Calibri"/>
          <w:color w:val="000000"/>
          <w:sz w:val="28"/>
          <w:szCs w:val="28"/>
        </w:rPr>
        <w:t xml:space="preserve"> виконавчої влади, що</w:t>
      </w:r>
      <w:r>
        <w:rPr>
          <w:rFonts w:ascii="Times New Roman" w:hAnsi="Times New Roman"/>
          <w:color w:val="000000"/>
          <w:sz w:val="28"/>
          <w:szCs w:val="28"/>
          <w:lang w:val="ru-RU"/>
        </w:rPr>
        <w:t xml:space="preserve"> </w:t>
      </w:r>
      <w:r>
        <w:rPr>
          <w:rFonts w:ascii="Times New Roman" w:hAnsi="Times New Roman"/>
          <w:color w:val="000000"/>
          <w:sz w:val="28"/>
          <w:szCs w:val="28"/>
        </w:rPr>
        <w:t>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розглядати справи мають право керівник, його заступники або керівник територіального органу та його заступники.</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Від імені центрального органу</w:t>
      </w:r>
      <w:r>
        <w:rPr>
          <w:rFonts w:ascii="Times New Roman" w:hAnsi="Times New Roman" w:cs="Calibri"/>
          <w:color w:val="000000"/>
          <w:sz w:val="28"/>
          <w:szCs w:val="28"/>
        </w:rPr>
        <w:t xml:space="preserve"> виконавчої влади, що </w:t>
      </w:r>
      <w:r>
        <w:rPr>
          <w:rFonts w:ascii="Times New Roman" w:hAnsi="Times New Roman"/>
          <w:color w:val="000000"/>
          <w:sz w:val="28"/>
          <w:szCs w:val="28"/>
        </w:rPr>
        <w:t>реалізує державну політику у сфері державного нагляду (контролю) за розміщенням на ринку ГМО та ГМ-продукції розглядати справи мають право керівник, його заступники або керівник територіального органу та його заступники.</w:t>
      </w:r>
    </w:p>
    <w:p w:rsidR="004B7DEF" w:rsidRDefault="004B7DEF" w:rsidP="009F72D7">
      <w:pPr>
        <w:pStyle w:val="afa"/>
        <w:widowControl w:val="0"/>
        <w:numPr>
          <w:ilvl w:val="3"/>
          <w:numId w:val="48"/>
        </w:numPr>
        <w:tabs>
          <w:tab w:val="left" w:pos="1134"/>
        </w:tabs>
        <w:spacing w:before="120" w:after="0" w:line="240" w:lineRule="auto"/>
        <w:ind w:left="0" w:firstLine="567"/>
        <w:jc w:val="both"/>
        <w:rPr>
          <w:rFonts w:ascii="Times New Roman" w:hAnsi="Times New Roman"/>
          <w:color w:val="000000"/>
          <w:sz w:val="28"/>
          <w:szCs w:val="28"/>
        </w:rPr>
      </w:pPr>
      <w:bookmarkStart w:id="93" w:name="n954"/>
      <w:bookmarkEnd w:id="93"/>
      <w:r>
        <w:rPr>
          <w:rFonts w:ascii="Times New Roman" w:hAnsi="Times New Roman"/>
          <w:color w:val="000000"/>
          <w:sz w:val="28"/>
          <w:szCs w:val="28"/>
        </w:rPr>
        <w:t>Справа розглядається не пізніше п’ятнадцяти робочих днів з дня отримання відповідною посадовою особою протоколу та інших матеріалів справи. За письмовим клопотанням особи, щодо якої складено протокол, розгляд справи відкладається, але не більше ніж на десять робочих днів, для подання нею додаткових матеріалів або з інших поважних причин.</w:t>
      </w:r>
    </w:p>
    <w:p w:rsidR="004B7DEF" w:rsidRDefault="004B7DEF" w:rsidP="009F72D7">
      <w:pPr>
        <w:pStyle w:val="afa"/>
        <w:widowControl w:val="0"/>
        <w:numPr>
          <w:ilvl w:val="3"/>
          <w:numId w:val="48"/>
        </w:numPr>
        <w:tabs>
          <w:tab w:val="left" w:pos="851"/>
          <w:tab w:val="left" w:pos="993"/>
          <w:tab w:val="left" w:pos="1276"/>
        </w:tabs>
        <w:spacing w:before="120" w:after="0" w:line="240" w:lineRule="auto"/>
        <w:ind w:left="0" w:firstLine="567"/>
        <w:jc w:val="both"/>
        <w:rPr>
          <w:rFonts w:ascii="Times New Roman" w:hAnsi="Times New Roman"/>
          <w:color w:val="000000"/>
          <w:sz w:val="28"/>
          <w:szCs w:val="28"/>
        </w:rPr>
      </w:pPr>
      <w:bookmarkStart w:id="94" w:name="n955"/>
      <w:bookmarkEnd w:id="94"/>
      <w:r>
        <w:rPr>
          <w:rFonts w:ascii="Times New Roman" w:hAnsi="Times New Roman"/>
          <w:color w:val="000000"/>
          <w:sz w:val="28"/>
          <w:szCs w:val="28"/>
        </w:rPr>
        <w:t xml:space="preserve">Час і місце розгляду справи повідомляються особі, щодо якої складено протокол, не пізніше ніж за п’ять робочих днів до дня її розгляду. </w:t>
      </w:r>
      <w:r>
        <w:rPr>
          <w:rFonts w:ascii="Times New Roman" w:hAnsi="Times New Roman"/>
          <w:color w:val="000000"/>
          <w:sz w:val="28"/>
          <w:szCs w:val="28"/>
        </w:rPr>
        <w:lastRenderedPageBreak/>
        <w:t>Повідомлення про час і місце розгляду справи вручається особі, щодо якої складено протокол, або її представникові під розписку або надсилається їй рекомендованим поштовим відправленням з повідомленням про вручення. Повідомлення про час і місце розгляду справи, надіслане рекомендованим поштовим відправленням за місцезнаходженням (місцем проживання) особи, щодо якої складено протокол, зазначеним у Єдиному державному реєстрі юридичних осіб, фізичних осіб — підприємців та громадських формувань, вважається врученим незалежно від факту його отримання такою особою.</w:t>
      </w:r>
    </w:p>
    <w:p w:rsidR="004B7DEF" w:rsidRDefault="004B7DEF" w:rsidP="009F72D7">
      <w:pPr>
        <w:pStyle w:val="afa"/>
        <w:widowControl w:val="0"/>
        <w:numPr>
          <w:ilvl w:val="3"/>
          <w:numId w:val="48"/>
        </w:numPr>
        <w:tabs>
          <w:tab w:val="left" w:pos="851"/>
          <w:tab w:val="left" w:pos="993"/>
          <w:tab w:val="left" w:pos="1276"/>
        </w:tabs>
        <w:spacing w:before="120" w:after="0" w:line="240" w:lineRule="auto"/>
        <w:ind w:left="0" w:firstLine="567"/>
        <w:jc w:val="both"/>
        <w:rPr>
          <w:rFonts w:ascii="Times New Roman" w:hAnsi="Times New Roman"/>
          <w:color w:val="000000"/>
          <w:sz w:val="28"/>
          <w:szCs w:val="28"/>
        </w:rPr>
      </w:pPr>
      <w:bookmarkStart w:id="95" w:name="n956"/>
      <w:bookmarkEnd w:id="95"/>
      <w:r>
        <w:rPr>
          <w:rFonts w:ascii="Times New Roman" w:hAnsi="Times New Roman"/>
          <w:color w:val="000000"/>
          <w:sz w:val="28"/>
          <w:szCs w:val="28"/>
        </w:rPr>
        <w:t>Справа може бути розглянута за відсутності особи, щодо якої складено протокол, якщо є відомості про її належне повідомлення про час і місце розгляду справи і якщо від неї не надійшло клопотання про відкладення розгляду справи.</w:t>
      </w:r>
    </w:p>
    <w:p w:rsidR="004B7DEF" w:rsidRDefault="004B7DEF" w:rsidP="009F72D7">
      <w:pPr>
        <w:pStyle w:val="afa"/>
        <w:widowControl w:val="0"/>
        <w:numPr>
          <w:ilvl w:val="3"/>
          <w:numId w:val="48"/>
        </w:numPr>
        <w:tabs>
          <w:tab w:val="left" w:pos="851"/>
          <w:tab w:val="left" w:pos="993"/>
          <w:tab w:val="left" w:pos="1276"/>
        </w:tabs>
        <w:spacing w:before="120" w:after="0" w:line="240" w:lineRule="auto"/>
        <w:ind w:left="0" w:firstLine="567"/>
        <w:jc w:val="both"/>
        <w:rPr>
          <w:rFonts w:ascii="Times New Roman" w:hAnsi="Times New Roman"/>
          <w:color w:val="000000"/>
          <w:sz w:val="28"/>
          <w:szCs w:val="28"/>
        </w:rPr>
      </w:pPr>
      <w:bookmarkStart w:id="96" w:name="n957"/>
      <w:bookmarkEnd w:id="96"/>
      <w:r>
        <w:rPr>
          <w:rFonts w:ascii="Times New Roman" w:hAnsi="Times New Roman"/>
          <w:color w:val="000000"/>
          <w:sz w:val="28"/>
          <w:szCs w:val="28"/>
        </w:rPr>
        <w:t>Особа, щодо якої складено протокол, має право ознайомитися з матеріалами справи, надавати пояснення, подавати докази, заявляти клопотання, користуватися правовою допомогою адвоката або іншого фахівця у галузі права, оскаржувати постанову у справі.</w:t>
      </w:r>
    </w:p>
    <w:p w:rsidR="004B7DEF" w:rsidRDefault="004B7DEF" w:rsidP="009F72D7">
      <w:pPr>
        <w:pStyle w:val="afa"/>
        <w:widowControl w:val="0"/>
        <w:numPr>
          <w:ilvl w:val="3"/>
          <w:numId w:val="48"/>
        </w:numPr>
        <w:tabs>
          <w:tab w:val="left" w:pos="993"/>
          <w:tab w:val="left" w:pos="1276"/>
        </w:tabs>
        <w:spacing w:before="120" w:after="0" w:line="240" w:lineRule="auto"/>
        <w:ind w:left="0" w:firstLine="567"/>
        <w:jc w:val="both"/>
        <w:rPr>
          <w:rFonts w:ascii="Times New Roman" w:hAnsi="Times New Roman"/>
          <w:color w:val="000000"/>
          <w:sz w:val="28"/>
          <w:szCs w:val="28"/>
        </w:rPr>
      </w:pPr>
      <w:bookmarkStart w:id="97" w:name="n958"/>
      <w:bookmarkEnd w:id="97"/>
      <w:r>
        <w:rPr>
          <w:rFonts w:ascii="Times New Roman" w:hAnsi="Times New Roman"/>
          <w:color w:val="000000"/>
          <w:sz w:val="28"/>
          <w:szCs w:val="28"/>
        </w:rPr>
        <w:t>Справа не може бути розпочата, а розпочата справа підлягає закриттю у разі:</w:t>
      </w:r>
    </w:p>
    <w:p w:rsidR="004B7DEF" w:rsidRDefault="004B7DEF" w:rsidP="009F72D7">
      <w:pPr>
        <w:pStyle w:val="afa"/>
        <w:widowControl w:val="0"/>
        <w:numPr>
          <w:ilvl w:val="1"/>
          <w:numId w:val="50"/>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98" w:name="n959"/>
      <w:bookmarkEnd w:id="98"/>
      <w:r>
        <w:rPr>
          <w:rFonts w:ascii="Times New Roman" w:hAnsi="Times New Roman"/>
          <w:color w:val="000000"/>
          <w:sz w:val="28"/>
          <w:szCs w:val="28"/>
        </w:rPr>
        <w:t>відсутності події або складу порушення законодавства у сфері поводження з ГМО;</w:t>
      </w:r>
    </w:p>
    <w:p w:rsidR="004B7DEF" w:rsidRDefault="004B7DEF" w:rsidP="009F72D7">
      <w:pPr>
        <w:pStyle w:val="afa"/>
        <w:widowControl w:val="0"/>
        <w:numPr>
          <w:ilvl w:val="1"/>
          <w:numId w:val="50"/>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99" w:name="n960"/>
      <w:bookmarkEnd w:id="99"/>
      <w:r>
        <w:rPr>
          <w:rFonts w:ascii="Times New Roman" w:hAnsi="Times New Roman"/>
          <w:color w:val="000000"/>
          <w:sz w:val="28"/>
          <w:szCs w:val="28"/>
        </w:rPr>
        <w:t>втрати чинності положенням закону, яким встановлено відповідальність за порушення законодавства у сфері поводження з ГМО;</w:t>
      </w:r>
    </w:p>
    <w:p w:rsidR="004B7DEF" w:rsidRDefault="004B7DEF" w:rsidP="009F72D7">
      <w:pPr>
        <w:pStyle w:val="afa"/>
        <w:widowControl w:val="0"/>
        <w:numPr>
          <w:ilvl w:val="1"/>
          <w:numId w:val="50"/>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00" w:name="n961"/>
      <w:bookmarkEnd w:id="100"/>
      <w:r>
        <w:rPr>
          <w:rFonts w:ascii="Times New Roman" w:hAnsi="Times New Roman"/>
          <w:color w:val="000000"/>
          <w:sz w:val="28"/>
          <w:szCs w:val="28"/>
        </w:rPr>
        <w:t>закінчення визначеного законом строку, протягом якого може бути накладено штраф;</w:t>
      </w:r>
    </w:p>
    <w:p w:rsidR="004B7DEF" w:rsidRDefault="004B7DEF" w:rsidP="009F72D7">
      <w:pPr>
        <w:pStyle w:val="afa"/>
        <w:widowControl w:val="0"/>
        <w:numPr>
          <w:ilvl w:val="1"/>
          <w:numId w:val="50"/>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01" w:name="n962"/>
      <w:bookmarkEnd w:id="101"/>
      <w:r>
        <w:rPr>
          <w:rFonts w:ascii="Times New Roman" w:hAnsi="Times New Roman"/>
          <w:color w:val="000000"/>
          <w:sz w:val="28"/>
          <w:szCs w:val="28"/>
        </w:rPr>
        <w:t>наявності за тим самим фактом порушення законодавства у сфері поводження з ГМО постанови про накладення штрафу або нескасованої постанови про закриття справи, винесеної щодо тієї самої особи;</w:t>
      </w:r>
    </w:p>
    <w:p w:rsidR="004B7DEF" w:rsidRDefault="004B7DEF" w:rsidP="009F72D7">
      <w:pPr>
        <w:pStyle w:val="afa"/>
        <w:widowControl w:val="0"/>
        <w:numPr>
          <w:ilvl w:val="1"/>
          <w:numId w:val="50"/>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02" w:name="n963"/>
      <w:bookmarkEnd w:id="102"/>
      <w:r>
        <w:rPr>
          <w:rFonts w:ascii="Times New Roman" w:hAnsi="Times New Roman"/>
          <w:color w:val="000000"/>
          <w:sz w:val="28"/>
          <w:szCs w:val="28"/>
        </w:rPr>
        <w:t>припинення державної реєстрації у результаті ліквідації юридичної особи, щодо якої складено протокол.</w:t>
      </w:r>
    </w:p>
    <w:p w:rsidR="004B7DEF" w:rsidRDefault="004B7DEF" w:rsidP="009F72D7">
      <w:pPr>
        <w:pStyle w:val="afa"/>
        <w:widowControl w:val="0"/>
        <w:numPr>
          <w:ilvl w:val="3"/>
          <w:numId w:val="48"/>
        </w:numPr>
        <w:tabs>
          <w:tab w:val="left" w:pos="993"/>
          <w:tab w:val="left" w:pos="1276"/>
        </w:tabs>
        <w:spacing w:before="120" w:after="0" w:line="240" w:lineRule="auto"/>
        <w:ind w:left="0" w:firstLine="567"/>
        <w:jc w:val="both"/>
        <w:rPr>
          <w:rFonts w:ascii="Times New Roman" w:hAnsi="Times New Roman"/>
          <w:color w:val="000000"/>
          <w:sz w:val="28"/>
          <w:szCs w:val="28"/>
        </w:rPr>
      </w:pPr>
      <w:bookmarkStart w:id="103" w:name="n964"/>
      <w:bookmarkStart w:id="104" w:name="n965"/>
      <w:bookmarkEnd w:id="103"/>
      <w:bookmarkEnd w:id="104"/>
      <w:r>
        <w:rPr>
          <w:rFonts w:ascii="Times New Roman" w:hAnsi="Times New Roman"/>
          <w:color w:val="000000"/>
          <w:sz w:val="28"/>
          <w:szCs w:val="28"/>
        </w:rPr>
        <w:t>За результатами розгляду справи виноситься одна з таких постанов:</w:t>
      </w:r>
    </w:p>
    <w:p w:rsidR="004B7DEF" w:rsidRDefault="004B7DEF" w:rsidP="009F72D7">
      <w:pPr>
        <w:pStyle w:val="afa"/>
        <w:widowControl w:val="0"/>
        <w:numPr>
          <w:ilvl w:val="1"/>
          <w:numId w:val="51"/>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05" w:name="n966"/>
      <w:bookmarkEnd w:id="105"/>
      <w:r>
        <w:rPr>
          <w:rFonts w:ascii="Times New Roman" w:hAnsi="Times New Roman"/>
          <w:color w:val="000000"/>
          <w:sz w:val="28"/>
          <w:szCs w:val="28"/>
        </w:rPr>
        <w:t>про накладення штрафу;</w:t>
      </w:r>
    </w:p>
    <w:p w:rsidR="004B7DEF" w:rsidRDefault="004B7DEF" w:rsidP="009F72D7">
      <w:pPr>
        <w:pStyle w:val="afa"/>
        <w:widowControl w:val="0"/>
        <w:numPr>
          <w:ilvl w:val="1"/>
          <w:numId w:val="51"/>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06" w:name="n967"/>
      <w:bookmarkEnd w:id="106"/>
      <w:r>
        <w:rPr>
          <w:rFonts w:ascii="Times New Roman" w:hAnsi="Times New Roman"/>
          <w:color w:val="000000"/>
          <w:sz w:val="28"/>
          <w:szCs w:val="28"/>
        </w:rPr>
        <w:t>про закриття справи.</w:t>
      </w:r>
    </w:p>
    <w:p w:rsidR="004B7DEF" w:rsidRDefault="004B7DEF" w:rsidP="009F72D7">
      <w:pPr>
        <w:pStyle w:val="afa"/>
        <w:widowControl w:val="0"/>
        <w:numPr>
          <w:ilvl w:val="3"/>
          <w:numId w:val="48"/>
        </w:numPr>
        <w:tabs>
          <w:tab w:val="left" w:pos="993"/>
          <w:tab w:val="left" w:pos="1276"/>
        </w:tabs>
        <w:spacing w:before="120" w:after="0" w:line="240" w:lineRule="auto"/>
        <w:ind w:left="0" w:firstLine="567"/>
        <w:jc w:val="both"/>
        <w:rPr>
          <w:rFonts w:ascii="Times New Roman" w:hAnsi="Times New Roman"/>
          <w:color w:val="000000"/>
          <w:sz w:val="28"/>
          <w:szCs w:val="28"/>
        </w:rPr>
      </w:pPr>
      <w:bookmarkStart w:id="107" w:name="n968"/>
      <w:bookmarkEnd w:id="107"/>
      <w:r>
        <w:rPr>
          <w:rFonts w:ascii="Times New Roman" w:hAnsi="Times New Roman"/>
          <w:color w:val="000000"/>
          <w:sz w:val="28"/>
          <w:szCs w:val="28"/>
        </w:rPr>
        <w:t>Постанова у справі має містити:</w:t>
      </w:r>
    </w:p>
    <w:p w:rsidR="004B7DEF" w:rsidRDefault="004B7DEF" w:rsidP="009F72D7">
      <w:pPr>
        <w:pStyle w:val="afa"/>
        <w:widowControl w:val="0"/>
        <w:numPr>
          <w:ilvl w:val="1"/>
          <w:numId w:val="52"/>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08" w:name="n969"/>
      <w:bookmarkEnd w:id="108"/>
      <w:r>
        <w:rPr>
          <w:rFonts w:ascii="Times New Roman" w:hAnsi="Times New Roman"/>
          <w:color w:val="000000"/>
          <w:sz w:val="28"/>
          <w:szCs w:val="28"/>
        </w:rPr>
        <w:t>прізвище, ім’я, по батькові посадової особи, яка винесла постанову;</w:t>
      </w:r>
    </w:p>
    <w:p w:rsidR="004B7DEF" w:rsidRDefault="004B7DEF" w:rsidP="009F72D7">
      <w:pPr>
        <w:pStyle w:val="afa"/>
        <w:widowControl w:val="0"/>
        <w:numPr>
          <w:ilvl w:val="1"/>
          <w:numId w:val="52"/>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09" w:name="n970"/>
      <w:bookmarkEnd w:id="109"/>
      <w:r>
        <w:rPr>
          <w:rFonts w:ascii="Times New Roman" w:hAnsi="Times New Roman"/>
          <w:color w:val="000000"/>
          <w:sz w:val="28"/>
          <w:szCs w:val="28"/>
        </w:rPr>
        <w:t>дату і місце розгляду справи;</w:t>
      </w:r>
    </w:p>
    <w:p w:rsidR="004B7DEF" w:rsidRDefault="004B7DEF" w:rsidP="009F72D7">
      <w:pPr>
        <w:pStyle w:val="afa"/>
        <w:widowControl w:val="0"/>
        <w:numPr>
          <w:ilvl w:val="1"/>
          <w:numId w:val="52"/>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10" w:name="n971"/>
      <w:bookmarkEnd w:id="110"/>
      <w:r>
        <w:rPr>
          <w:rFonts w:ascii="Times New Roman" w:hAnsi="Times New Roman"/>
          <w:color w:val="000000"/>
          <w:sz w:val="28"/>
          <w:szCs w:val="28"/>
        </w:rPr>
        <w:t>відомості про особу, щодо якої винесено постанову, а також потерпілого (за наявності);</w:t>
      </w:r>
    </w:p>
    <w:p w:rsidR="004B7DEF" w:rsidRDefault="004B7DEF" w:rsidP="009F72D7">
      <w:pPr>
        <w:pStyle w:val="afa"/>
        <w:widowControl w:val="0"/>
        <w:numPr>
          <w:ilvl w:val="1"/>
          <w:numId w:val="52"/>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11" w:name="n972"/>
      <w:bookmarkEnd w:id="111"/>
      <w:r>
        <w:rPr>
          <w:rFonts w:ascii="Times New Roman" w:hAnsi="Times New Roman"/>
          <w:color w:val="000000"/>
          <w:sz w:val="28"/>
          <w:szCs w:val="28"/>
        </w:rPr>
        <w:t>опис обставин, встановлених під час розгляду справи, та доказів, що їх підтверджують;</w:t>
      </w:r>
    </w:p>
    <w:p w:rsidR="004B7DEF" w:rsidRDefault="004B7DEF" w:rsidP="009F72D7">
      <w:pPr>
        <w:pStyle w:val="afa"/>
        <w:widowControl w:val="0"/>
        <w:numPr>
          <w:ilvl w:val="1"/>
          <w:numId w:val="52"/>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12" w:name="n973"/>
      <w:bookmarkEnd w:id="112"/>
      <w:r>
        <w:rPr>
          <w:rFonts w:ascii="Times New Roman" w:hAnsi="Times New Roman"/>
          <w:color w:val="000000"/>
          <w:sz w:val="28"/>
          <w:szCs w:val="28"/>
        </w:rPr>
        <w:t>посилання на положення законодавства, які були порушені, та/або зазначення підстав для закриття справи;</w:t>
      </w:r>
    </w:p>
    <w:p w:rsidR="004B7DEF" w:rsidRDefault="004B7DEF" w:rsidP="009F72D7">
      <w:pPr>
        <w:pStyle w:val="afa"/>
        <w:widowControl w:val="0"/>
        <w:numPr>
          <w:ilvl w:val="1"/>
          <w:numId w:val="52"/>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13" w:name="n974"/>
      <w:bookmarkEnd w:id="113"/>
      <w:r>
        <w:rPr>
          <w:rFonts w:ascii="Times New Roman" w:hAnsi="Times New Roman"/>
          <w:color w:val="000000"/>
          <w:sz w:val="28"/>
          <w:szCs w:val="28"/>
        </w:rPr>
        <w:t xml:space="preserve">посилання на положення закону, які передбачають </w:t>
      </w:r>
      <w:r>
        <w:rPr>
          <w:rFonts w:ascii="Times New Roman" w:hAnsi="Times New Roman"/>
          <w:color w:val="000000"/>
          <w:sz w:val="28"/>
          <w:szCs w:val="28"/>
        </w:rPr>
        <w:lastRenderedPageBreak/>
        <w:t>відповідальність за правопорушення;</w:t>
      </w:r>
    </w:p>
    <w:p w:rsidR="004B7DEF" w:rsidRDefault="004B7DEF" w:rsidP="009F72D7">
      <w:pPr>
        <w:pStyle w:val="afa"/>
        <w:widowControl w:val="0"/>
        <w:numPr>
          <w:ilvl w:val="1"/>
          <w:numId w:val="52"/>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14" w:name="n975"/>
      <w:bookmarkEnd w:id="114"/>
      <w:r>
        <w:rPr>
          <w:rFonts w:ascii="Times New Roman" w:hAnsi="Times New Roman"/>
          <w:color w:val="000000"/>
          <w:sz w:val="28"/>
          <w:szCs w:val="28"/>
        </w:rPr>
        <w:t>прийняте у справі рішення.</w:t>
      </w:r>
    </w:p>
    <w:p w:rsidR="004B7DEF" w:rsidRDefault="004B7DEF" w:rsidP="004B7DEF">
      <w:pPr>
        <w:widowControl w:val="0"/>
        <w:tabs>
          <w:tab w:val="left" w:pos="851"/>
          <w:tab w:val="left" w:pos="993"/>
          <w:tab w:val="left" w:pos="1134"/>
        </w:tabs>
        <w:spacing w:before="120"/>
        <w:ind w:firstLine="567"/>
        <w:jc w:val="both"/>
        <w:rPr>
          <w:rFonts w:ascii="Times New Roman" w:hAnsi="Times New Roman"/>
          <w:color w:val="000000"/>
          <w:sz w:val="28"/>
          <w:szCs w:val="28"/>
        </w:rPr>
      </w:pPr>
      <w:bookmarkStart w:id="115" w:name="n976"/>
      <w:bookmarkEnd w:id="115"/>
      <w:r>
        <w:rPr>
          <w:rFonts w:ascii="Times New Roman" w:hAnsi="Times New Roman"/>
          <w:color w:val="000000"/>
          <w:sz w:val="28"/>
          <w:szCs w:val="28"/>
        </w:rPr>
        <w:t>Постанова у справі має відповідати вимогам до виконавчого документа, передбаченим Законом України “Про виконавче провадження”.</w:t>
      </w:r>
    </w:p>
    <w:p w:rsidR="004B7DEF" w:rsidRDefault="004B7DEF" w:rsidP="009F72D7">
      <w:pPr>
        <w:pStyle w:val="afa"/>
        <w:widowControl w:val="0"/>
        <w:numPr>
          <w:ilvl w:val="3"/>
          <w:numId w:val="48"/>
        </w:numPr>
        <w:tabs>
          <w:tab w:val="left" w:pos="993"/>
          <w:tab w:val="left" w:pos="1276"/>
        </w:tabs>
        <w:spacing w:before="120" w:after="0" w:line="240" w:lineRule="auto"/>
        <w:ind w:left="0" w:firstLine="567"/>
        <w:jc w:val="both"/>
        <w:rPr>
          <w:rFonts w:ascii="Times New Roman" w:hAnsi="Times New Roman"/>
          <w:color w:val="000000"/>
          <w:sz w:val="28"/>
          <w:szCs w:val="28"/>
        </w:rPr>
      </w:pPr>
      <w:bookmarkStart w:id="116" w:name="n977"/>
      <w:bookmarkEnd w:id="116"/>
      <w:r>
        <w:rPr>
          <w:rFonts w:ascii="Times New Roman" w:hAnsi="Times New Roman"/>
          <w:color w:val="000000"/>
          <w:sz w:val="28"/>
          <w:szCs w:val="28"/>
        </w:rPr>
        <w:t>Постанова у справі вручається особі, щодо якої її винесено, або її представникові під розписку або надсилається рекомендованим поштовим відправленням з повідомленням про вручення протягом трьох робочих днів з дня її винесення.</w:t>
      </w:r>
    </w:p>
    <w:p w:rsidR="004B7DEF" w:rsidRDefault="004B7DEF" w:rsidP="009F72D7">
      <w:pPr>
        <w:pStyle w:val="afa"/>
        <w:widowControl w:val="0"/>
        <w:numPr>
          <w:ilvl w:val="3"/>
          <w:numId w:val="48"/>
        </w:numPr>
        <w:tabs>
          <w:tab w:val="left" w:pos="993"/>
          <w:tab w:val="left" w:pos="1276"/>
        </w:tabs>
        <w:spacing w:before="120" w:after="0" w:line="240" w:lineRule="auto"/>
        <w:ind w:left="0" w:firstLine="567"/>
        <w:jc w:val="both"/>
        <w:rPr>
          <w:rFonts w:ascii="Times New Roman" w:hAnsi="Times New Roman"/>
          <w:color w:val="000000"/>
          <w:sz w:val="28"/>
          <w:szCs w:val="28"/>
        </w:rPr>
      </w:pPr>
      <w:bookmarkStart w:id="117" w:name="n978"/>
      <w:bookmarkEnd w:id="117"/>
      <w:r>
        <w:rPr>
          <w:rFonts w:ascii="Times New Roman" w:hAnsi="Times New Roman"/>
          <w:color w:val="000000"/>
          <w:sz w:val="28"/>
          <w:szCs w:val="28"/>
        </w:rPr>
        <w:t>Потерпілий та особа, щодо якої винесено постанову у справі, мають право оскаржити її в адміністративному (досудовому) порядку або до суду в порядку, визначеному законом, протягом одного місяця з дня її винесення. Скарга на постанову у справі, подана в адміністративному (досудовому) порядку, залишається без розгляду у разі оскарження цієї постанови до суду.</w:t>
      </w:r>
    </w:p>
    <w:p w:rsidR="004B7DEF" w:rsidRDefault="004B7DEF" w:rsidP="009F72D7">
      <w:pPr>
        <w:pStyle w:val="afa"/>
        <w:widowControl w:val="0"/>
        <w:numPr>
          <w:ilvl w:val="3"/>
          <w:numId w:val="48"/>
        </w:numPr>
        <w:tabs>
          <w:tab w:val="left" w:pos="993"/>
          <w:tab w:val="left" w:pos="1276"/>
        </w:tabs>
        <w:spacing w:before="120" w:after="0" w:line="240" w:lineRule="auto"/>
        <w:ind w:left="0" w:firstLine="567"/>
        <w:jc w:val="both"/>
        <w:rPr>
          <w:rFonts w:ascii="Times New Roman" w:hAnsi="Times New Roman"/>
          <w:color w:val="000000"/>
          <w:sz w:val="28"/>
          <w:szCs w:val="28"/>
        </w:rPr>
      </w:pPr>
      <w:bookmarkStart w:id="118" w:name="n979"/>
      <w:bookmarkEnd w:id="118"/>
      <w:r>
        <w:rPr>
          <w:rFonts w:ascii="Times New Roman" w:hAnsi="Times New Roman"/>
          <w:color w:val="000000"/>
          <w:sz w:val="28"/>
          <w:szCs w:val="28"/>
        </w:rPr>
        <w:t>Якщо останній день строку подання скарги на постанову у справі в адміністративному (досудовому) порядку припадає на вихідний, святковий або неробочий день, останнім днем строку вважається наступний за вихідним, святковим або неробочим робочий день. За відповідною заявою скаржника орган (посадова особа), уповноважений на розгляд скарги, поновлює цей строк у разі визнання причин його пропущення поважними.</w:t>
      </w:r>
    </w:p>
    <w:p w:rsidR="004B7DEF" w:rsidRDefault="004B7DEF" w:rsidP="009F72D7">
      <w:pPr>
        <w:pStyle w:val="afa"/>
        <w:widowControl w:val="0"/>
        <w:numPr>
          <w:ilvl w:val="3"/>
          <w:numId w:val="48"/>
        </w:numPr>
        <w:tabs>
          <w:tab w:val="left" w:pos="993"/>
          <w:tab w:val="left" w:pos="1276"/>
        </w:tabs>
        <w:spacing w:before="120" w:after="0" w:line="240" w:lineRule="auto"/>
        <w:ind w:left="0" w:firstLine="567"/>
        <w:jc w:val="both"/>
        <w:rPr>
          <w:rFonts w:ascii="Times New Roman" w:hAnsi="Times New Roman"/>
          <w:color w:val="000000"/>
          <w:sz w:val="28"/>
          <w:szCs w:val="28"/>
        </w:rPr>
      </w:pPr>
      <w:bookmarkStart w:id="119" w:name="n980"/>
      <w:bookmarkEnd w:id="119"/>
      <w:r>
        <w:rPr>
          <w:rFonts w:ascii="Times New Roman" w:hAnsi="Times New Roman"/>
          <w:color w:val="000000"/>
          <w:sz w:val="28"/>
          <w:szCs w:val="28"/>
        </w:rPr>
        <w:t xml:space="preserve">Оскарження постанови у справі в адміністративному (досудовому) порядку здійснюється шляхом подання скарги через орган, який виніс відповідну постанову, або до територіального органу відповідного органу вищого рівня. </w:t>
      </w:r>
    </w:p>
    <w:p w:rsidR="004B7DEF" w:rsidRDefault="004B7DEF" w:rsidP="009F72D7">
      <w:pPr>
        <w:pStyle w:val="afa"/>
        <w:widowControl w:val="0"/>
        <w:numPr>
          <w:ilvl w:val="3"/>
          <w:numId w:val="48"/>
        </w:numPr>
        <w:tabs>
          <w:tab w:val="left" w:pos="993"/>
          <w:tab w:val="left" w:pos="1276"/>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Скарга, що надійшла, протягом трьох робочих днів передається (надсилається) разом із справою до органу, який виніс відповідну постанову, або до територіального органу відповідного органу вищого рівня та розглядається його керівником або заступником протягом десяти робочих днів з дня її отримання останнім.</w:t>
      </w:r>
    </w:p>
    <w:p w:rsidR="004B7DEF" w:rsidRDefault="004B7DEF" w:rsidP="009F72D7">
      <w:pPr>
        <w:pStyle w:val="afa"/>
        <w:widowControl w:val="0"/>
        <w:numPr>
          <w:ilvl w:val="3"/>
          <w:numId w:val="48"/>
        </w:numPr>
        <w:tabs>
          <w:tab w:val="left" w:pos="993"/>
          <w:tab w:val="left" w:pos="1276"/>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За результатами розгляду скарги на постанову у справі в адміністративному (досудовому) порядку може бути прийнято одне з таких рішень:</w:t>
      </w:r>
    </w:p>
    <w:p w:rsidR="004B7DEF" w:rsidRDefault="004B7DEF" w:rsidP="009F72D7">
      <w:pPr>
        <w:pStyle w:val="afa"/>
        <w:widowControl w:val="0"/>
        <w:numPr>
          <w:ilvl w:val="1"/>
          <w:numId w:val="53"/>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20" w:name="n982"/>
      <w:bookmarkEnd w:id="120"/>
      <w:r>
        <w:rPr>
          <w:rFonts w:ascii="Times New Roman" w:hAnsi="Times New Roman"/>
          <w:color w:val="000000"/>
          <w:sz w:val="28"/>
          <w:szCs w:val="28"/>
        </w:rPr>
        <w:t>про залишення постанови без змін, а скарги — без задоволення;</w:t>
      </w:r>
    </w:p>
    <w:p w:rsidR="004B7DEF" w:rsidRDefault="004B7DEF" w:rsidP="009F72D7">
      <w:pPr>
        <w:pStyle w:val="afa"/>
        <w:widowControl w:val="0"/>
        <w:numPr>
          <w:ilvl w:val="1"/>
          <w:numId w:val="53"/>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21" w:name="n983"/>
      <w:bookmarkEnd w:id="121"/>
      <w:r>
        <w:rPr>
          <w:rFonts w:ascii="Times New Roman" w:hAnsi="Times New Roman"/>
          <w:color w:val="000000"/>
          <w:sz w:val="28"/>
          <w:szCs w:val="28"/>
        </w:rPr>
        <w:t>про скасування постанови і закриття справи;</w:t>
      </w:r>
    </w:p>
    <w:p w:rsidR="004B7DEF" w:rsidRDefault="004B7DEF" w:rsidP="009F72D7">
      <w:pPr>
        <w:pStyle w:val="afa"/>
        <w:widowControl w:val="0"/>
        <w:numPr>
          <w:ilvl w:val="1"/>
          <w:numId w:val="53"/>
        </w:numPr>
        <w:tabs>
          <w:tab w:val="left" w:pos="993"/>
          <w:tab w:val="left" w:pos="1134"/>
        </w:tabs>
        <w:spacing w:before="120" w:after="0" w:line="240" w:lineRule="auto"/>
        <w:ind w:left="0" w:firstLine="567"/>
        <w:jc w:val="both"/>
        <w:rPr>
          <w:rFonts w:ascii="Times New Roman" w:hAnsi="Times New Roman"/>
          <w:color w:val="000000"/>
          <w:sz w:val="28"/>
          <w:szCs w:val="28"/>
        </w:rPr>
      </w:pPr>
      <w:bookmarkStart w:id="122" w:name="n984"/>
      <w:bookmarkEnd w:id="122"/>
      <w:r>
        <w:rPr>
          <w:rFonts w:ascii="Times New Roman" w:hAnsi="Times New Roman"/>
          <w:color w:val="000000"/>
          <w:sz w:val="28"/>
          <w:szCs w:val="28"/>
        </w:rPr>
        <w:t>про скасування постанови та прийняття нової постанови.</w:t>
      </w:r>
    </w:p>
    <w:p w:rsidR="004B7DEF" w:rsidRDefault="004B7DEF" w:rsidP="009F72D7">
      <w:pPr>
        <w:pStyle w:val="afa"/>
        <w:widowControl w:val="0"/>
        <w:numPr>
          <w:ilvl w:val="3"/>
          <w:numId w:val="48"/>
        </w:numPr>
        <w:tabs>
          <w:tab w:val="left" w:pos="993"/>
          <w:tab w:val="left" w:pos="1276"/>
        </w:tabs>
        <w:spacing w:before="120" w:after="0" w:line="240" w:lineRule="auto"/>
        <w:ind w:left="0" w:firstLine="567"/>
        <w:jc w:val="both"/>
        <w:rPr>
          <w:rFonts w:ascii="Times New Roman" w:hAnsi="Times New Roman"/>
          <w:color w:val="000000"/>
          <w:sz w:val="28"/>
          <w:szCs w:val="28"/>
        </w:rPr>
      </w:pPr>
      <w:bookmarkStart w:id="123" w:name="n985"/>
      <w:bookmarkStart w:id="124" w:name="n986"/>
      <w:bookmarkEnd w:id="123"/>
      <w:bookmarkEnd w:id="124"/>
      <w:r>
        <w:rPr>
          <w:rFonts w:ascii="Times New Roman" w:hAnsi="Times New Roman"/>
          <w:color w:val="000000"/>
          <w:sz w:val="28"/>
          <w:szCs w:val="28"/>
        </w:rPr>
        <w:t>Постанова у справі, яку не було оскаржено у встановлений законом строк, набирає законної сили після закінчення строку на її оскарження. Постанова у справі, оскаржена в адміністративному (досудовому) порядку, набирає законної сили після закінчення одного місяця з дня прийняття рішення, зазначеного у частині двадцятій цієї статті, крім рішення про скасування постанови і закриття справи, яке набирає законної сили з моменту його проголошення. Постанова у справі, оскаржена до суду, набирає законної сили з дня набрання законної сили відповідним судовим рішенням.</w:t>
      </w:r>
    </w:p>
    <w:p w:rsidR="004B7DEF" w:rsidRDefault="004B7DEF" w:rsidP="009F72D7">
      <w:pPr>
        <w:pStyle w:val="afa"/>
        <w:widowControl w:val="0"/>
        <w:numPr>
          <w:ilvl w:val="3"/>
          <w:numId w:val="48"/>
        </w:numPr>
        <w:tabs>
          <w:tab w:val="left" w:pos="993"/>
          <w:tab w:val="left" w:pos="1276"/>
        </w:tabs>
        <w:spacing w:before="120" w:after="0" w:line="240" w:lineRule="auto"/>
        <w:ind w:left="0" w:firstLine="567"/>
        <w:jc w:val="both"/>
        <w:rPr>
          <w:rFonts w:ascii="Times New Roman" w:hAnsi="Times New Roman"/>
          <w:color w:val="000000"/>
          <w:sz w:val="28"/>
          <w:szCs w:val="28"/>
        </w:rPr>
      </w:pPr>
      <w:bookmarkStart w:id="125" w:name="n987"/>
      <w:bookmarkEnd w:id="125"/>
      <w:r>
        <w:rPr>
          <w:rFonts w:ascii="Times New Roman" w:hAnsi="Times New Roman"/>
          <w:color w:val="000000"/>
          <w:sz w:val="28"/>
          <w:szCs w:val="28"/>
        </w:rPr>
        <w:lastRenderedPageBreak/>
        <w:t>Штраф підлягає сплаті протягом п’ятнадцяти днів після набрання законної сили постановою про накладення штрафу. Сплата штрафу не звільняє особу, щодо якої винесено постанову у справі, від обов’язку усунення допущеного правопорушення, а також від обов’язку відшкодування пов’язаної з ним шкоди (завданих збитків).</w:t>
      </w:r>
    </w:p>
    <w:p w:rsidR="004B7DEF" w:rsidRDefault="004B7DEF" w:rsidP="009F72D7">
      <w:pPr>
        <w:pStyle w:val="afa"/>
        <w:widowControl w:val="0"/>
        <w:numPr>
          <w:ilvl w:val="3"/>
          <w:numId w:val="48"/>
        </w:numPr>
        <w:tabs>
          <w:tab w:val="left" w:pos="993"/>
          <w:tab w:val="left" w:pos="1276"/>
        </w:tabs>
        <w:spacing w:before="120" w:after="0" w:line="240" w:lineRule="auto"/>
        <w:ind w:left="0" w:firstLine="567"/>
        <w:jc w:val="both"/>
        <w:rPr>
          <w:rFonts w:ascii="Times New Roman" w:hAnsi="Times New Roman"/>
          <w:color w:val="000000"/>
          <w:sz w:val="28"/>
          <w:szCs w:val="28"/>
        </w:rPr>
      </w:pPr>
      <w:bookmarkStart w:id="126" w:name="n988"/>
      <w:bookmarkEnd w:id="126"/>
      <w:r>
        <w:rPr>
          <w:rFonts w:ascii="Times New Roman" w:hAnsi="Times New Roman"/>
          <w:color w:val="000000"/>
          <w:sz w:val="28"/>
          <w:szCs w:val="28"/>
        </w:rPr>
        <w:t>Якщо штраф не сплачено у строк, встановлений частиною двадцять третьою цієї статті, примусове виконання постанови про накладення штрафу здійснюється в порядку, встановленому Законом України “Про виконавче провадження”. Суми штрафів зараховуються до державного бюджету.</w:t>
      </w:r>
    </w:p>
    <w:p w:rsidR="004B7DEF" w:rsidRDefault="004B7DEF" w:rsidP="004B7DEF">
      <w:pPr>
        <w:pStyle w:val="1"/>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127" w:name="n1031"/>
      <w:bookmarkStart w:id="128" w:name="n1032"/>
      <w:bookmarkStart w:id="129" w:name="n1033"/>
      <w:bookmarkStart w:id="130" w:name="n1034"/>
      <w:bookmarkStart w:id="131" w:name="n1035"/>
      <w:bookmarkStart w:id="132" w:name="n355"/>
      <w:bookmarkStart w:id="133" w:name="n356"/>
      <w:bookmarkStart w:id="134" w:name="_Toc451962046"/>
      <w:bookmarkStart w:id="135" w:name="_Toc494268916"/>
      <w:bookmarkEnd w:id="127"/>
      <w:bookmarkEnd w:id="128"/>
      <w:bookmarkEnd w:id="129"/>
      <w:bookmarkEnd w:id="130"/>
      <w:bookmarkEnd w:id="131"/>
      <w:bookmarkEnd w:id="132"/>
      <w:bookmarkEnd w:id="133"/>
      <w:r>
        <w:t>Розділ X</w:t>
      </w:r>
      <w:r>
        <w:rPr>
          <w:lang w:val="en-US"/>
        </w:rPr>
        <w:t>I</w:t>
      </w:r>
      <w:r>
        <w:br/>
        <w:t>МІЖНАРОДНЕ СПІВРОБІТНИЦТВО</w:t>
      </w:r>
    </w:p>
    <w:p w:rsidR="004B7DEF" w:rsidRDefault="004B7DEF" w:rsidP="004B7DEF">
      <w:pPr>
        <w:pStyle w:val="2"/>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Стаття 42. Міжнародне співробітництво України</w:t>
      </w:r>
      <w:bookmarkEnd w:id="134"/>
      <w:r>
        <w:t xml:space="preserve"> </w:t>
      </w:r>
      <w:bookmarkEnd w:id="135"/>
      <w:r>
        <w:t>у сфері генетично-інженерної діяльності та поводження з ГМО</w:t>
      </w:r>
    </w:p>
    <w:p w:rsidR="004B7DEF" w:rsidRDefault="004B7DEF" w:rsidP="009F72D7">
      <w:pPr>
        <w:pStyle w:val="afa"/>
        <w:widowControl w:val="0"/>
        <w:numPr>
          <w:ilvl w:val="0"/>
          <w:numId w:val="54"/>
        </w:numPr>
        <w:tabs>
          <w:tab w:val="left" w:pos="993"/>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Міжнародне співробітництво України у сфері генетично-інженерної діяльності та поводження з ГМО здійснюється шляхом:</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укладення міжнародних угод, включаючи двосторонні угоди про взаємне визнання у сфері генетично-інженерної діяльності;</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адаптації законодавства України генетично-інженерної діяльності та поводження з ГМО з відповідним законодавством Європейського Союзу;</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гармонізації національного законодавства у сфері контролю за генетично модифікованою продукцією у сільському господарстві з нормами та стандартами відповідних міжнародних організацій;</w:t>
      </w:r>
    </w:p>
    <w:p w:rsidR="004B7DEF" w:rsidRDefault="004B7DEF" w:rsidP="004B7D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color w:val="000000"/>
          <w:sz w:val="28"/>
          <w:szCs w:val="28"/>
        </w:rPr>
      </w:pPr>
      <w:r>
        <w:rPr>
          <w:rFonts w:ascii="Times New Roman" w:hAnsi="Times New Roman"/>
          <w:color w:val="000000"/>
          <w:sz w:val="28"/>
          <w:szCs w:val="28"/>
        </w:rPr>
        <w:t>обміну інформацією у сфері генетично-інженерної діяльності та поводження з ГМО.</w:t>
      </w:r>
    </w:p>
    <w:p w:rsidR="004B7DEF" w:rsidRDefault="004B7DEF" w:rsidP="004B7DEF">
      <w:pPr>
        <w:pStyle w:val="1"/>
        <w:keepNext w:val="0"/>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bookmarkStart w:id="136" w:name="_Toc494268918"/>
      <w:r>
        <w:t>Розділ XІ</w:t>
      </w:r>
      <w:r>
        <w:rPr>
          <w:lang w:val="en-US"/>
        </w:rPr>
        <w:t>I</w:t>
      </w:r>
      <w:r>
        <w:br/>
        <w:t>ПРИКІНЦЕВІ ТА ПЕРЕХІДНІ ПОЛОЖЕННЯ</w:t>
      </w:r>
      <w:bookmarkEnd w:id="136"/>
    </w:p>
    <w:p w:rsidR="004B7DEF" w:rsidRDefault="004B7DEF" w:rsidP="009F72D7">
      <w:pPr>
        <w:pStyle w:val="afa"/>
        <w:widowControl w:val="0"/>
        <w:numPr>
          <w:ilvl w:val="3"/>
          <w:numId w:val="55"/>
        </w:numPr>
        <w:tabs>
          <w:tab w:val="left" w:pos="1134"/>
        </w:tabs>
        <w:spacing w:before="120" w:after="0" w:line="240" w:lineRule="auto"/>
        <w:ind w:left="0" w:firstLine="567"/>
        <w:jc w:val="both"/>
        <w:rPr>
          <w:rFonts w:ascii="Times New Roman" w:hAnsi="Times New Roman"/>
          <w:color w:val="000000"/>
          <w:sz w:val="28"/>
          <w:szCs w:val="28"/>
        </w:rPr>
      </w:pPr>
      <w:bookmarkStart w:id="137" w:name="n117"/>
      <w:bookmarkEnd w:id="137"/>
      <w:r>
        <w:rPr>
          <w:color w:val="000000"/>
          <w:sz w:val="28"/>
          <w:szCs w:val="28"/>
        </w:rPr>
        <w:t> </w:t>
      </w:r>
      <w:r>
        <w:rPr>
          <w:rFonts w:ascii="Times New Roman" w:hAnsi="Times New Roman"/>
          <w:color w:val="000000"/>
          <w:sz w:val="28"/>
          <w:szCs w:val="28"/>
        </w:rPr>
        <w:t>Цей Закон набирає чинності з дня, наступного за днем його опублікування, та вводиться в дію через три роки з дня набрання ним чинності.</w:t>
      </w:r>
    </w:p>
    <w:p w:rsidR="004B7DEF" w:rsidRDefault="004B7DEF" w:rsidP="009F72D7">
      <w:pPr>
        <w:pStyle w:val="afa"/>
        <w:widowControl w:val="0"/>
        <w:numPr>
          <w:ilvl w:val="3"/>
          <w:numId w:val="5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Визнати таким, що втратив чинність, Закон України “Про державну систему біобезпеки при створенні, випробуванні, транспортуванні та використанні генетично модифікованих організмів” (Відомості Верховної Ради України, 2007 р., № 35, ст. 484 із наступними змінами) з дня введення в дію цього Закону.</w:t>
      </w:r>
    </w:p>
    <w:p w:rsidR="004B7DEF" w:rsidRDefault="004B7DEF" w:rsidP="009F72D7">
      <w:pPr>
        <w:pStyle w:val="afa"/>
        <w:widowControl w:val="0"/>
        <w:numPr>
          <w:ilvl w:val="3"/>
          <w:numId w:val="5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t>Установити, що документи, подані на державну реєстрацію ГМО та продукції, виробленої з їх застосуванням, відповідно до Закону України “Про державну систему біобезпеки при створенні, випробуванні, транспортуванні та використанні генетично модифікованих організмів”, по яким не прийнято рішення про державну реєстрацію на дату введення в дію цього Закону, повертаються заявнику.</w:t>
      </w:r>
    </w:p>
    <w:p w:rsidR="004B7DEF" w:rsidRDefault="004B7DEF" w:rsidP="009F72D7">
      <w:pPr>
        <w:pStyle w:val="afa"/>
        <w:widowControl w:val="0"/>
        <w:numPr>
          <w:ilvl w:val="3"/>
          <w:numId w:val="55"/>
        </w:numPr>
        <w:tabs>
          <w:tab w:val="left" w:pos="1134"/>
        </w:tabs>
        <w:spacing w:before="120" w:after="0" w:line="240" w:lineRule="auto"/>
        <w:ind w:left="0" w:firstLine="567"/>
        <w:jc w:val="both"/>
        <w:rPr>
          <w:rFonts w:ascii="Times New Roman" w:hAnsi="Times New Roman"/>
          <w:color w:val="000000"/>
          <w:sz w:val="28"/>
          <w:szCs w:val="28"/>
        </w:rPr>
      </w:pPr>
      <w:r>
        <w:rPr>
          <w:rFonts w:ascii="Times New Roman" w:hAnsi="Times New Roman"/>
          <w:color w:val="000000"/>
          <w:sz w:val="28"/>
          <w:szCs w:val="28"/>
        </w:rPr>
        <w:lastRenderedPageBreak/>
        <w:t>Внести зміни до таких законів України:</w:t>
      </w:r>
    </w:p>
    <w:p w:rsidR="004B7DEF" w:rsidRDefault="004B7DEF" w:rsidP="009F72D7">
      <w:pPr>
        <w:pStyle w:val="StyleZakonu"/>
        <w:widowControl w:val="0"/>
        <w:numPr>
          <w:ilvl w:val="0"/>
          <w:numId w:val="56"/>
        </w:numPr>
        <w:tabs>
          <w:tab w:val="left" w:pos="993"/>
        </w:tabs>
        <w:spacing w:before="120" w:after="0" w:line="240" w:lineRule="auto"/>
        <w:ind w:left="0" w:firstLine="567"/>
        <w:rPr>
          <w:color w:val="000000"/>
          <w:sz w:val="28"/>
          <w:szCs w:val="28"/>
        </w:rPr>
      </w:pPr>
      <w:r>
        <w:rPr>
          <w:color w:val="000000"/>
          <w:sz w:val="28"/>
          <w:szCs w:val="28"/>
        </w:rPr>
        <w:t>текст статті 51 Закону України “Про тваринний світ” (Відомості Верховної Ради України, 2002 р., № 14, ст. 97; 2017 р., № 29, ст. 315) викласти в такій редакції:</w:t>
      </w:r>
    </w:p>
    <w:p w:rsidR="004B7DEF" w:rsidRDefault="004B7DEF" w:rsidP="004B7DEF">
      <w:pPr>
        <w:pStyle w:val="rvps2"/>
        <w:widowControl w:val="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beforeAutospacing="0" w:after="0" w:afterAutospacing="0"/>
        <w:ind w:firstLine="567"/>
        <w:jc w:val="both"/>
        <w:rPr>
          <w:bCs w:val="0"/>
          <w:color w:val="000000"/>
          <w:sz w:val="28"/>
          <w:szCs w:val="28"/>
          <w:lang w:val="uk-UA"/>
        </w:rPr>
      </w:pPr>
      <w:r>
        <w:rPr>
          <w:color w:val="000000"/>
          <w:sz w:val="28"/>
          <w:szCs w:val="28"/>
          <w:lang w:val="uk-UA"/>
        </w:rPr>
        <w:t>“</w:t>
      </w:r>
      <w:r>
        <w:rPr>
          <w:bCs w:val="0"/>
          <w:color w:val="000000"/>
          <w:sz w:val="28"/>
          <w:szCs w:val="28"/>
          <w:lang w:val="uk-UA"/>
        </w:rPr>
        <w:t xml:space="preserve">Створення і використання генетично модифікованих організмів, та використання генетично модифікованої продукції здійснюються відповідно до закону України </w:t>
      </w:r>
      <w:r>
        <w:rPr>
          <w:color w:val="000000"/>
          <w:sz w:val="28"/>
          <w:szCs w:val="28"/>
          <w:lang w:val="uk-UA"/>
        </w:rPr>
        <w:t>“</w:t>
      </w:r>
      <w:r>
        <w:rPr>
          <w:bCs w:val="0"/>
          <w:color w:val="000000"/>
          <w:sz w:val="28"/>
          <w:szCs w:val="28"/>
          <w:lang w:val="uk-UA"/>
        </w:rPr>
        <w:t>Про державне регулювання генетично-інженерної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w:t>
      </w:r>
      <w:r>
        <w:rPr>
          <w:color w:val="000000"/>
          <w:sz w:val="28"/>
          <w:szCs w:val="28"/>
          <w:lang w:val="uk-UA"/>
        </w:rPr>
        <w:t>”</w:t>
      </w:r>
      <w:r>
        <w:rPr>
          <w:bCs w:val="0"/>
          <w:color w:val="000000"/>
          <w:sz w:val="28"/>
          <w:szCs w:val="28"/>
          <w:lang w:val="uk-UA"/>
        </w:rPr>
        <w:t>.</w:t>
      </w:r>
    </w:p>
    <w:p w:rsidR="004B7DEF" w:rsidRDefault="004B7DEF" w:rsidP="004B7DEF">
      <w:pPr>
        <w:pStyle w:val="StyleZakonu"/>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color w:val="000000"/>
          <w:sz w:val="28"/>
          <w:szCs w:val="28"/>
        </w:rPr>
      </w:pPr>
      <w:r>
        <w:rPr>
          <w:color w:val="000000"/>
          <w:sz w:val="28"/>
          <w:szCs w:val="28"/>
        </w:rPr>
        <w:t>Створення нових штамів мікроорганізмів, біологічно активних речовин, виробництво інших продуктів біотехнології, крім генетично модифікованих організмів та генетично модифікованої продукції, здійснюються лише в установленому порядку і за наявності позитивного висновку з оцінки впливу на довкілля. Використання зазначених організмів і речовин за відсутності таких висновків забороняється.”;</w:t>
      </w:r>
    </w:p>
    <w:p w:rsidR="004B7DEF" w:rsidRDefault="004B7DEF" w:rsidP="009F72D7">
      <w:pPr>
        <w:pStyle w:val="StyleZakonu"/>
        <w:widowControl w:val="0"/>
        <w:numPr>
          <w:ilvl w:val="0"/>
          <w:numId w:val="56"/>
        </w:numPr>
        <w:tabs>
          <w:tab w:val="left" w:pos="993"/>
        </w:tabs>
        <w:spacing w:before="120" w:after="0" w:line="240" w:lineRule="auto"/>
        <w:ind w:left="0" w:firstLine="567"/>
        <w:rPr>
          <w:color w:val="000000"/>
          <w:sz w:val="28"/>
          <w:szCs w:val="28"/>
        </w:rPr>
      </w:pPr>
      <w:r>
        <w:rPr>
          <w:color w:val="000000"/>
          <w:sz w:val="28"/>
          <w:szCs w:val="28"/>
        </w:rPr>
        <w:t>статтю 2 Закону України “Про основні засади державного нагляду (контролю) у сфері господарської діяльності” (Відомості Верховної Ради України, 2007 р., № 29, ст. 389 із наступними змінами) доповнити частиною такого змісту:</w:t>
      </w:r>
    </w:p>
    <w:p w:rsidR="004B7DEF" w:rsidRDefault="004B7DEF" w:rsidP="004B7DEF">
      <w:pPr>
        <w:pStyle w:val="StyleZakonu"/>
        <w:widowControl w:val="0"/>
        <w:tabs>
          <w:tab w:val="left" w:pos="993"/>
        </w:tabs>
        <w:spacing w:before="120" w:after="0" w:line="240" w:lineRule="auto"/>
        <w:ind w:firstLine="567"/>
        <w:rPr>
          <w:color w:val="000000"/>
          <w:sz w:val="28"/>
          <w:szCs w:val="28"/>
        </w:rPr>
      </w:pPr>
      <w:r>
        <w:rPr>
          <w:color w:val="000000"/>
          <w:sz w:val="28"/>
          <w:szCs w:val="28"/>
        </w:rPr>
        <w:t>“Контроль за додержанням законодавства щодо поводження з ГМО при проведенні досліджень та випробувань ГМО у відкритій системі, та розміщення на ринку ГМО та ГМ-продукції здійснюється у встановленому цим Законом порядку з урахуванням особливостей, визначених Законом України “Про державне регулювання генетично-інженерної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w:t>
      </w:r>
    </w:p>
    <w:p w:rsidR="004B7DEF" w:rsidRDefault="004B7DEF" w:rsidP="009F72D7">
      <w:pPr>
        <w:pStyle w:val="StyleZakonu"/>
        <w:widowControl w:val="0"/>
        <w:numPr>
          <w:ilvl w:val="0"/>
          <w:numId w:val="56"/>
        </w:numPr>
        <w:tabs>
          <w:tab w:val="left" w:pos="993"/>
        </w:tabs>
        <w:spacing w:before="120" w:after="0" w:line="240" w:lineRule="auto"/>
        <w:ind w:left="0" w:firstLine="567"/>
        <w:rPr>
          <w:color w:val="000000"/>
          <w:sz w:val="28"/>
          <w:szCs w:val="28"/>
        </w:rPr>
      </w:pPr>
      <w:r>
        <w:rPr>
          <w:color w:val="000000"/>
          <w:sz w:val="28"/>
          <w:szCs w:val="28"/>
        </w:rPr>
        <w:t>у Переліку документів дозвільного характеру у сфері господарської діяльності, затвердженому Законом України “Про Перелік документів дозвільного характеру у сфері господарської діяльності” (Відомості Верховної Ради України, 2011 р., № 47, ст. 532 із наступними змінами):</w:t>
      </w:r>
    </w:p>
    <w:p w:rsidR="004B7DEF" w:rsidRDefault="004B7DEF" w:rsidP="004B7DEF">
      <w:pPr>
        <w:pStyle w:val="StyleZakonu"/>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color w:val="000000"/>
          <w:sz w:val="28"/>
          <w:szCs w:val="28"/>
        </w:rPr>
      </w:pPr>
      <w:r>
        <w:rPr>
          <w:color w:val="000000"/>
          <w:sz w:val="28"/>
          <w:szCs w:val="28"/>
        </w:rPr>
        <w:t>пункти 28, 74, 146, 148 виключити;</w:t>
      </w:r>
    </w:p>
    <w:p w:rsidR="004B7DEF" w:rsidRDefault="004B7DEF" w:rsidP="004B7DEF">
      <w:pPr>
        <w:pStyle w:val="StyleZakonu"/>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color w:val="000000"/>
          <w:sz w:val="28"/>
          <w:szCs w:val="28"/>
        </w:rPr>
      </w:pPr>
      <w:r>
        <w:rPr>
          <w:color w:val="000000"/>
          <w:sz w:val="28"/>
          <w:szCs w:val="28"/>
        </w:rPr>
        <w:t>доповнити Перелік пунктами 156—161 такого змісту:</w:t>
      </w:r>
    </w:p>
    <w:tbl>
      <w:tblPr>
        <w:tblW w:w="5000" w:type="pct"/>
        <w:tblCellMar>
          <w:left w:w="0" w:type="dxa"/>
          <w:right w:w="0" w:type="dxa"/>
        </w:tblCellMar>
        <w:tblLook w:val="04A0" w:firstRow="1" w:lastRow="0" w:firstColumn="1" w:lastColumn="0" w:noHBand="0" w:noVBand="1"/>
      </w:tblPr>
      <w:tblGrid>
        <w:gridCol w:w="906"/>
        <w:gridCol w:w="4316"/>
        <w:gridCol w:w="3849"/>
      </w:tblGrid>
      <w:tr w:rsidR="004B7DEF" w:rsidTr="004B7DEF">
        <w:tc>
          <w:tcPr>
            <w:tcW w:w="906" w:type="dxa"/>
            <w:hideMark/>
          </w:tcPr>
          <w:p w:rsidR="004B7DEF" w:rsidRDefault="004B7DEF">
            <w:pPr>
              <w:pStyle w:val="rvps14"/>
              <w:widowControl w:val="0"/>
              <w:spacing w:before="120" w:beforeAutospacing="0" w:after="0" w:afterAutospacing="0"/>
              <w:ind w:left="57" w:right="57"/>
              <w:jc w:val="center"/>
              <w:textAlignment w:val="baseline"/>
              <w:rPr>
                <w:color w:val="000000"/>
                <w:sz w:val="28"/>
                <w:szCs w:val="28"/>
                <w:lang w:val="uk-UA"/>
              </w:rPr>
            </w:pPr>
            <w:bookmarkStart w:id="138" w:name="n677"/>
            <w:bookmarkEnd w:id="138"/>
            <w:r>
              <w:rPr>
                <w:color w:val="000000"/>
                <w:sz w:val="28"/>
                <w:szCs w:val="28"/>
                <w:lang w:val="uk-UA"/>
              </w:rPr>
              <w:t>156.</w:t>
            </w:r>
          </w:p>
        </w:tc>
        <w:tc>
          <w:tcPr>
            <w:tcW w:w="4316" w:type="dxa"/>
            <w:hideMark/>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r>
              <w:rPr>
                <w:color w:val="000000"/>
                <w:sz w:val="28"/>
                <w:szCs w:val="28"/>
                <w:lang w:val="uk-UA"/>
              </w:rPr>
              <w:t>Дозвіл на ввезення ГМО, призначених для здійснення в замкненій системі генетично-інженерної діяльності першого рівня ризику</w:t>
            </w:r>
          </w:p>
        </w:tc>
        <w:tc>
          <w:tcPr>
            <w:tcW w:w="3849" w:type="dxa"/>
            <w:hideMark/>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r>
              <w:rPr>
                <w:color w:val="000000"/>
                <w:sz w:val="28"/>
                <w:szCs w:val="28"/>
                <w:lang w:val="uk-UA"/>
              </w:rPr>
              <w:t xml:space="preserve">Закон України </w:t>
            </w:r>
            <w:r>
              <w:rPr>
                <w:color w:val="000000"/>
                <w:sz w:val="28"/>
                <w:szCs w:val="28"/>
              </w:rPr>
              <w:t>“</w:t>
            </w:r>
            <w:r>
              <w:rPr>
                <w:color w:val="000000"/>
                <w:sz w:val="28"/>
                <w:szCs w:val="28"/>
                <w:lang w:val="uk-UA"/>
              </w:rPr>
              <w:t xml:space="preserve">Про державне регулювання генетично-інженерної діяльності та державний контроль за обігом генетично модифікованих організмів і генетично </w:t>
            </w:r>
            <w:r>
              <w:rPr>
                <w:color w:val="000000"/>
                <w:sz w:val="28"/>
                <w:szCs w:val="28"/>
                <w:lang w:val="uk-UA"/>
              </w:rPr>
              <w:lastRenderedPageBreak/>
              <w:t>модифікованої продукції для забезпечення продовольчої безпеки</w:t>
            </w:r>
            <w:r>
              <w:rPr>
                <w:color w:val="000000"/>
                <w:sz w:val="28"/>
                <w:szCs w:val="28"/>
              </w:rPr>
              <w:t>”</w:t>
            </w:r>
          </w:p>
        </w:tc>
      </w:tr>
      <w:tr w:rsidR="004B7DEF" w:rsidTr="004B7DEF">
        <w:tc>
          <w:tcPr>
            <w:tcW w:w="906" w:type="dxa"/>
            <w:hideMark/>
          </w:tcPr>
          <w:p w:rsidR="004B7DEF" w:rsidRDefault="004B7DEF">
            <w:pPr>
              <w:pStyle w:val="rvps14"/>
              <w:widowControl w:val="0"/>
              <w:spacing w:before="120" w:beforeAutospacing="0" w:after="0" w:afterAutospacing="0"/>
              <w:ind w:left="57" w:right="57"/>
              <w:jc w:val="center"/>
              <w:textAlignment w:val="baseline"/>
              <w:rPr>
                <w:color w:val="000000"/>
                <w:sz w:val="28"/>
                <w:szCs w:val="28"/>
                <w:lang w:val="uk-UA"/>
              </w:rPr>
            </w:pPr>
            <w:r>
              <w:rPr>
                <w:color w:val="000000"/>
                <w:sz w:val="28"/>
                <w:szCs w:val="28"/>
                <w:lang w:val="uk-UA"/>
              </w:rPr>
              <w:lastRenderedPageBreak/>
              <w:t>157.</w:t>
            </w:r>
          </w:p>
        </w:tc>
        <w:tc>
          <w:tcPr>
            <w:tcW w:w="4316" w:type="dxa"/>
            <w:hideMark/>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r>
              <w:rPr>
                <w:color w:val="000000"/>
                <w:sz w:val="28"/>
                <w:szCs w:val="28"/>
                <w:lang w:val="uk-UA"/>
              </w:rPr>
              <w:t>Дозвіл на проведення в замкненій системі генетично-інженерної діяльності  другого рівня ризику</w:t>
            </w:r>
          </w:p>
        </w:tc>
        <w:tc>
          <w:tcPr>
            <w:tcW w:w="3849" w:type="dxa"/>
            <w:hideMark/>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r>
              <w:rPr>
                <w:color w:val="000000"/>
                <w:sz w:val="28"/>
                <w:szCs w:val="28"/>
                <w:lang w:val="uk-UA"/>
              </w:rPr>
              <w:t xml:space="preserve">Закон України </w:t>
            </w:r>
            <w:r>
              <w:rPr>
                <w:color w:val="000000"/>
                <w:sz w:val="28"/>
                <w:szCs w:val="28"/>
              </w:rPr>
              <w:t>“</w:t>
            </w:r>
            <w:r>
              <w:rPr>
                <w:color w:val="000000"/>
                <w:sz w:val="28"/>
                <w:szCs w:val="28"/>
                <w:lang w:val="uk-UA"/>
              </w:rPr>
              <w:t>Про державне регулювання генетично-інженерної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w:t>
            </w:r>
            <w:r>
              <w:rPr>
                <w:color w:val="000000"/>
                <w:sz w:val="28"/>
                <w:szCs w:val="28"/>
              </w:rPr>
              <w:t>”</w:t>
            </w:r>
          </w:p>
        </w:tc>
      </w:tr>
      <w:tr w:rsidR="004B7DEF" w:rsidTr="004B7DEF">
        <w:tc>
          <w:tcPr>
            <w:tcW w:w="906" w:type="dxa"/>
            <w:hideMark/>
          </w:tcPr>
          <w:p w:rsidR="004B7DEF" w:rsidRDefault="004B7DEF">
            <w:pPr>
              <w:pStyle w:val="rvps14"/>
              <w:widowControl w:val="0"/>
              <w:spacing w:before="120" w:beforeAutospacing="0" w:after="0" w:afterAutospacing="0"/>
              <w:ind w:left="57" w:right="57"/>
              <w:jc w:val="center"/>
              <w:textAlignment w:val="baseline"/>
              <w:rPr>
                <w:color w:val="000000"/>
                <w:sz w:val="28"/>
                <w:szCs w:val="28"/>
                <w:lang w:val="uk-UA"/>
              </w:rPr>
            </w:pPr>
            <w:r>
              <w:rPr>
                <w:color w:val="000000"/>
                <w:sz w:val="28"/>
                <w:szCs w:val="28"/>
                <w:lang w:val="uk-UA"/>
              </w:rPr>
              <w:t>158.</w:t>
            </w:r>
          </w:p>
        </w:tc>
        <w:tc>
          <w:tcPr>
            <w:tcW w:w="4316" w:type="dxa"/>
            <w:hideMark/>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r>
              <w:rPr>
                <w:color w:val="000000"/>
                <w:sz w:val="28"/>
                <w:szCs w:val="28"/>
                <w:lang w:val="uk-UA"/>
              </w:rPr>
              <w:t>Дозвіл на проведення в замкненій системі генетично-інженерної діяльності третього рівня ризику</w:t>
            </w:r>
          </w:p>
        </w:tc>
        <w:tc>
          <w:tcPr>
            <w:tcW w:w="3849" w:type="dxa"/>
            <w:hideMark/>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r>
              <w:rPr>
                <w:color w:val="000000"/>
                <w:sz w:val="28"/>
                <w:szCs w:val="28"/>
                <w:lang w:val="uk-UA"/>
              </w:rPr>
              <w:t xml:space="preserve">Закон України </w:t>
            </w:r>
            <w:r>
              <w:rPr>
                <w:color w:val="000000"/>
                <w:sz w:val="28"/>
                <w:szCs w:val="28"/>
              </w:rPr>
              <w:t>“</w:t>
            </w:r>
            <w:r>
              <w:rPr>
                <w:color w:val="000000"/>
                <w:sz w:val="28"/>
                <w:szCs w:val="28"/>
                <w:lang w:val="uk-UA"/>
              </w:rPr>
              <w:t>Про державне регулювання генетично-інженерної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w:t>
            </w:r>
            <w:r>
              <w:rPr>
                <w:color w:val="000000"/>
                <w:sz w:val="28"/>
                <w:szCs w:val="28"/>
              </w:rPr>
              <w:t>”</w:t>
            </w:r>
          </w:p>
        </w:tc>
      </w:tr>
      <w:tr w:rsidR="004B7DEF" w:rsidTr="004B7DEF">
        <w:tc>
          <w:tcPr>
            <w:tcW w:w="906" w:type="dxa"/>
          </w:tcPr>
          <w:p w:rsidR="004B7DEF" w:rsidRDefault="004B7DEF">
            <w:pPr>
              <w:pStyle w:val="rvps14"/>
              <w:widowControl w:val="0"/>
              <w:spacing w:before="120" w:beforeAutospacing="0" w:after="0" w:afterAutospacing="0"/>
              <w:ind w:left="57" w:right="57"/>
              <w:jc w:val="center"/>
              <w:textAlignment w:val="baseline"/>
              <w:rPr>
                <w:color w:val="000000"/>
                <w:sz w:val="28"/>
                <w:szCs w:val="28"/>
                <w:lang w:val="uk-UA"/>
              </w:rPr>
            </w:pPr>
          </w:p>
        </w:tc>
        <w:tc>
          <w:tcPr>
            <w:tcW w:w="4316" w:type="dxa"/>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p>
        </w:tc>
        <w:tc>
          <w:tcPr>
            <w:tcW w:w="3849" w:type="dxa"/>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p>
        </w:tc>
      </w:tr>
      <w:tr w:rsidR="004B7DEF" w:rsidTr="004B7DEF">
        <w:tc>
          <w:tcPr>
            <w:tcW w:w="906" w:type="dxa"/>
          </w:tcPr>
          <w:p w:rsidR="004B7DEF" w:rsidRDefault="004B7DEF">
            <w:pPr>
              <w:pStyle w:val="rvps14"/>
              <w:widowControl w:val="0"/>
              <w:spacing w:before="120" w:beforeAutospacing="0" w:after="0" w:afterAutospacing="0"/>
              <w:ind w:left="57" w:right="57"/>
              <w:jc w:val="center"/>
              <w:textAlignment w:val="baseline"/>
              <w:rPr>
                <w:color w:val="000000"/>
                <w:sz w:val="28"/>
                <w:szCs w:val="28"/>
                <w:lang w:val="uk-UA"/>
              </w:rPr>
            </w:pPr>
          </w:p>
        </w:tc>
        <w:tc>
          <w:tcPr>
            <w:tcW w:w="4316" w:type="dxa"/>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p>
        </w:tc>
        <w:tc>
          <w:tcPr>
            <w:tcW w:w="3849" w:type="dxa"/>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p>
        </w:tc>
      </w:tr>
      <w:tr w:rsidR="004B7DEF" w:rsidTr="004B7DEF">
        <w:tc>
          <w:tcPr>
            <w:tcW w:w="906" w:type="dxa"/>
            <w:hideMark/>
          </w:tcPr>
          <w:p w:rsidR="004B7DEF" w:rsidRDefault="004B7DEF">
            <w:pPr>
              <w:pStyle w:val="rvps14"/>
              <w:widowControl w:val="0"/>
              <w:spacing w:before="120" w:beforeAutospacing="0" w:after="0" w:afterAutospacing="0"/>
              <w:ind w:left="57" w:right="57"/>
              <w:jc w:val="center"/>
              <w:textAlignment w:val="baseline"/>
              <w:rPr>
                <w:color w:val="000000"/>
                <w:sz w:val="28"/>
                <w:szCs w:val="28"/>
                <w:lang w:val="uk-UA"/>
              </w:rPr>
            </w:pPr>
            <w:r>
              <w:rPr>
                <w:color w:val="000000"/>
                <w:sz w:val="28"/>
                <w:szCs w:val="28"/>
                <w:lang w:val="uk-UA"/>
              </w:rPr>
              <w:t>159.</w:t>
            </w:r>
          </w:p>
        </w:tc>
        <w:tc>
          <w:tcPr>
            <w:tcW w:w="4316" w:type="dxa"/>
            <w:hideMark/>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r>
              <w:rPr>
                <w:color w:val="000000"/>
                <w:sz w:val="28"/>
                <w:szCs w:val="28"/>
                <w:lang w:val="uk-UA"/>
              </w:rPr>
              <w:t>Дозвіл на проведення в замкненій системі генетично-інженерної діяльності четвертого рівня ризику</w:t>
            </w:r>
          </w:p>
        </w:tc>
        <w:tc>
          <w:tcPr>
            <w:tcW w:w="3849" w:type="dxa"/>
            <w:hideMark/>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r>
              <w:rPr>
                <w:color w:val="000000"/>
                <w:sz w:val="28"/>
                <w:szCs w:val="28"/>
                <w:lang w:val="uk-UA"/>
              </w:rPr>
              <w:t xml:space="preserve">Закон України </w:t>
            </w:r>
            <w:r>
              <w:rPr>
                <w:color w:val="000000"/>
                <w:sz w:val="28"/>
                <w:szCs w:val="28"/>
              </w:rPr>
              <w:t>“</w:t>
            </w:r>
            <w:r>
              <w:rPr>
                <w:color w:val="000000"/>
                <w:sz w:val="28"/>
                <w:szCs w:val="28"/>
                <w:lang w:val="uk-UA"/>
              </w:rPr>
              <w:t>Про державне регулювання генетично-інженерної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w:t>
            </w:r>
            <w:r>
              <w:rPr>
                <w:color w:val="000000"/>
                <w:sz w:val="28"/>
                <w:szCs w:val="28"/>
              </w:rPr>
              <w:t>”</w:t>
            </w:r>
          </w:p>
        </w:tc>
      </w:tr>
      <w:tr w:rsidR="004B7DEF" w:rsidTr="004B7DEF">
        <w:tc>
          <w:tcPr>
            <w:tcW w:w="906" w:type="dxa"/>
            <w:hideMark/>
          </w:tcPr>
          <w:p w:rsidR="004B7DEF" w:rsidRDefault="004B7DEF">
            <w:pPr>
              <w:pStyle w:val="rvps14"/>
              <w:widowControl w:val="0"/>
              <w:spacing w:before="120" w:beforeAutospacing="0" w:after="0" w:afterAutospacing="0"/>
              <w:ind w:left="57" w:right="57"/>
              <w:jc w:val="center"/>
              <w:textAlignment w:val="baseline"/>
              <w:rPr>
                <w:color w:val="000000"/>
                <w:sz w:val="28"/>
                <w:szCs w:val="28"/>
                <w:lang w:val="uk-UA"/>
              </w:rPr>
            </w:pPr>
            <w:r>
              <w:rPr>
                <w:color w:val="000000"/>
                <w:sz w:val="28"/>
                <w:szCs w:val="28"/>
                <w:lang w:val="uk-UA"/>
              </w:rPr>
              <w:t>160.</w:t>
            </w:r>
          </w:p>
        </w:tc>
        <w:tc>
          <w:tcPr>
            <w:tcW w:w="4316" w:type="dxa"/>
            <w:hideMark/>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r>
              <w:rPr>
                <w:color w:val="000000"/>
                <w:sz w:val="28"/>
                <w:szCs w:val="28"/>
                <w:lang w:val="uk-UA"/>
              </w:rPr>
              <w:t>Дозвіл на проведення досліджень та випробувань ГМО у відкритій системі</w:t>
            </w:r>
          </w:p>
        </w:tc>
        <w:tc>
          <w:tcPr>
            <w:tcW w:w="3849" w:type="dxa"/>
            <w:hideMark/>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r>
              <w:rPr>
                <w:color w:val="000000"/>
                <w:sz w:val="28"/>
                <w:szCs w:val="28"/>
                <w:lang w:val="uk-UA"/>
              </w:rPr>
              <w:t xml:space="preserve">Закон України </w:t>
            </w:r>
            <w:r>
              <w:rPr>
                <w:color w:val="000000"/>
                <w:sz w:val="28"/>
                <w:szCs w:val="28"/>
              </w:rPr>
              <w:t>“</w:t>
            </w:r>
            <w:r>
              <w:rPr>
                <w:color w:val="000000"/>
                <w:sz w:val="28"/>
                <w:szCs w:val="28"/>
                <w:lang w:val="uk-UA"/>
              </w:rPr>
              <w:t>Про державне регулювання генетично-інженерної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w:t>
            </w:r>
            <w:r>
              <w:rPr>
                <w:color w:val="000000"/>
                <w:sz w:val="28"/>
                <w:szCs w:val="28"/>
              </w:rPr>
              <w:t>”</w:t>
            </w:r>
            <w:r>
              <w:rPr>
                <w:color w:val="000000"/>
                <w:sz w:val="28"/>
                <w:szCs w:val="28"/>
                <w:lang w:val="uk-UA"/>
              </w:rPr>
              <w:t>;</w:t>
            </w:r>
          </w:p>
        </w:tc>
      </w:tr>
      <w:tr w:rsidR="004B7DEF" w:rsidTr="004B7DEF">
        <w:tc>
          <w:tcPr>
            <w:tcW w:w="906" w:type="dxa"/>
            <w:hideMark/>
          </w:tcPr>
          <w:p w:rsidR="004B7DEF" w:rsidRDefault="004B7DEF">
            <w:pPr>
              <w:pStyle w:val="rvps14"/>
              <w:widowControl w:val="0"/>
              <w:spacing w:before="120" w:beforeAutospacing="0" w:after="0" w:afterAutospacing="0"/>
              <w:ind w:left="57" w:right="57"/>
              <w:jc w:val="center"/>
              <w:textAlignment w:val="baseline"/>
              <w:rPr>
                <w:color w:val="000000"/>
                <w:sz w:val="28"/>
                <w:szCs w:val="28"/>
                <w:lang w:val="uk-UA"/>
              </w:rPr>
            </w:pPr>
            <w:r>
              <w:rPr>
                <w:color w:val="000000"/>
                <w:sz w:val="28"/>
                <w:szCs w:val="28"/>
                <w:lang w:val="uk-UA"/>
              </w:rPr>
              <w:t>161.</w:t>
            </w:r>
          </w:p>
        </w:tc>
        <w:tc>
          <w:tcPr>
            <w:tcW w:w="4316" w:type="dxa"/>
            <w:hideMark/>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r>
              <w:rPr>
                <w:color w:val="000000"/>
                <w:sz w:val="28"/>
                <w:szCs w:val="28"/>
                <w:lang w:val="uk-UA"/>
              </w:rPr>
              <w:t xml:space="preserve">Дозвіл на переміщення ГМО або </w:t>
            </w:r>
            <w:r>
              <w:rPr>
                <w:color w:val="000000"/>
                <w:sz w:val="28"/>
                <w:szCs w:val="28"/>
                <w:lang w:val="uk-UA"/>
              </w:rPr>
              <w:lastRenderedPageBreak/>
              <w:t>ГМ-продукції транзитом через митну територію України</w:t>
            </w:r>
          </w:p>
        </w:tc>
        <w:tc>
          <w:tcPr>
            <w:tcW w:w="3849" w:type="dxa"/>
            <w:hideMark/>
          </w:tcPr>
          <w:p w:rsidR="004B7DEF" w:rsidRDefault="004B7DEF">
            <w:pPr>
              <w:pStyle w:val="rvps14"/>
              <w:widowControl w:val="0"/>
              <w:spacing w:before="120" w:beforeAutospacing="0" w:after="0" w:afterAutospacing="0"/>
              <w:ind w:left="57" w:right="57"/>
              <w:textAlignment w:val="baseline"/>
              <w:rPr>
                <w:color w:val="000000"/>
                <w:sz w:val="28"/>
                <w:szCs w:val="28"/>
                <w:lang w:val="uk-UA"/>
              </w:rPr>
            </w:pPr>
            <w:r>
              <w:rPr>
                <w:color w:val="000000"/>
                <w:sz w:val="28"/>
                <w:szCs w:val="28"/>
                <w:lang w:val="uk-UA"/>
              </w:rPr>
              <w:lastRenderedPageBreak/>
              <w:t xml:space="preserve">Закон України </w:t>
            </w:r>
            <w:r>
              <w:rPr>
                <w:color w:val="000000"/>
                <w:sz w:val="28"/>
                <w:szCs w:val="28"/>
              </w:rPr>
              <w:t>“</w:t>
            </w:r>
            <w:r>
              <w:rPr>
                <w:color w:val="000000"/>
                <w:sz w:val="28"/>
                <w:szCs w:val="28"/>
                <w:lang w:val="uk-UA"/>
              </w:rPr>
              <w:t xml:space="preserve">Про державне </w:t>
            </w:r>
            <w:r>
              <w:rPr>
                <w:color w:val="000000"/>
                <w:sz w:val="28"/>
                <w:szCs w:val="28"/>
                <w:lang w:val="uk-UA"/>
              </w:rPr>
              <w:lastRenderedPageBreak/>
              <w:t>регулювання генетично-інженерної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w:t>
            </w:r>
            <w:r>
              <w:rPr>
                <w:color w:val="000000"/>
                <w:sz w:val="28"/>
                <w:szCs w:val="28"/>
              </w:rPr>
              <w:t>”</w:t>
            </w:r>
            <w:r>
              <w:rPr>
                <w:color w:val="000000"/>
                <w:sz w:val="28"/>
                <w:szCs w:val="28"/>
                <w:lang w:val="uk-UA"/>
              </w:rPr>
              <w:t>;</w:t>
            </w:r>
          </w:p>
        </w:tc>
      </w:tr>
    </w:tbl>
    <w:p w:rsidR="004B7DEF" w:rsidRDefault="004B7DEF" w:rsidP="009F72D7">
      <w:pPr>
        <w:pStyle w:val="StyleZakonu"/>
        <w:widowControl w:val="0"/>
        <w:numPr>
          <w:ilvl w:val="0"/>
          <w:numId w:val="56"/>
        </w:numPr>
        <w:tabs>
          <w:tab w:val="left" w:pos="993"/>
        </w:tabs>
        <w:spacing w:before="120" w:after="0" w:line="240" w:lineRule="auto"/>
        <w:ind w:left="0" w:firstLine="567"/>
        <w:rPr>
          <w:color w:val="000000"/>
          <w:sz w:val="28"/>
          <w:szCs w:val="28"/>
        </w:rPr>
      </w:pPr>
      <w:bookmarkStart w:id="139" w:name="n83"/>
      <w:bookmarkEnd w:id="139"/>
      <w:r>
        <w:rPr>
          <w:color w:val="000000"/>
          <w:sz w:val="28"/>
          <w:szCs w:val="28"/>
        </w:rPr>
        <w:lastRenderedPageBreak/>
        <w:t>в абзаці другому преамбули Закону України “Про насіння і садивний матеріал” (Відомості Верховної Ради України, 2013 р., № 42, ст. 585; 2016 р., № 4, ст. 39) слова “, а також на обіг насіння і садивного матеріалу генетично модифікованих організмів (рослин), що регулюється спеціальним законодавством” виключити;</w:t>
      </w:r>
    </w:p>
    <w:p w:rsidR="004B7DEF" w:rsidRDefault="004B7DEF" w:rsidP="009F72D7">
      <w:pPr>
        <w:pStyle w:val="StyleZakonu"/>
        <w:widowControl w:val="0"/>
        <w:numPr>
          <w:ilvl w:val="0"/>
          <w:numId w:val="56"/>
        </w:numPr>
        <w:tabs>
          <w:tab w:val="left" w:pos="993"/>
        </w:tabs>
        <w:spacing w:before="120" w:after="0" w:line="240" w:lineRule="auto"/>
        <w:ind w:left="0" w:firstLine="567"/>
        <w:rPr>
          <w:color w:val="000000"/>
          <w:sz w:val="28"/>
          <w:szCs w:val="28"/>
        </w:rPr>
      </w:pPr>
      <w:r>
        <w:rPr>
          <w:color w:val="000000"/>
          <w:sz w:val="28"/>
          <w:szCs w:val="28"/>
        </w:rPr>
        <w:t>у пункті 6 частини першої статті 37 Закону України “Про основні принципи та вимоги до безпечності та якості харчових продуктів” (Відомості Верховної Ради України, 2014 р., № 41—42, ст. 2024 із наступними змінами) слова “проведення їх державної реєстрації” замінити словами “державної реєстрації відповідного ГМ-джерела”;</w:t>
      </w:r>
    </w:p>
    <w:p w:rsidR="004B7DEF" w:rsidRDefault="004B7DEF" w:rsidP="009F72D7">
      <w:pPr>
        <w:pStyle w:val="StyleZakonu"/>
        <w:widowControl w:val="0"/>
        <w:numPr>
          <w:ilvl w:val="0"/>
          <w:numId w:val="56"/>
        </w:numPr>
        <w:tabs>
          <w:tab w:val="left" w:pos="993"/>
        </w:tabs>
        <w:spacing w:before="120" w:after="0" w:line="240" w:lineRule="auto"/>
        <w:ind w:left="0" w:firstLine="567"/>
        <w:rPr>
          <w:color w:val="000000"/>
          <w:sz w:val="28"/>
          <w:szCs w:val="28"/>
        </w:rPr>
      </w:pPr>
      <w:r>
        <w:rPr>
          <w:color w:val="000000"/>
          <w:sz w:val="28"/>
          <w:szCs w:val="28"/>
        </w:rPr>
        <w:t>в абзаці дванадцятому пункту 11 частини третьої статті 3 Закону України “Про оцінку впливу на довкілля” (Відомості Верховної Ради України, 2017 р., № 29, ст. 315) слова “, введення в обіг” виключити;</w:t>
      </w:r>
    </w:p>
    <w:p w:rsidR="004B7DEF" w:rsidRDefault="004B7DEF" w:rsidP="004B7DEF">
      <w:pPr>
        <w:pStyle w:val="StyleZakonu"/>
        <w:widowControl w:val="0"/>
        <w:tabs>
          <w:tab w:val="left" w:pos="993"/>
        </w:tabs>
        <w:spacing w:before="120" w:after="0" w:line="240" w:lineRule="auto"/>
        <w:ind w:left="567" w:firstLine="0"/>
        <w:rPr>
          <w:color w:val="000000"/>
          <w:sz w:val="28"/>
          <w:szCs w:val="28"/>
        </w:rPr>
      </w:pPr>
    </w:p>
    <w:p w:rsidR="004B7DEF" w:rsidRDefault="004B7DEF" w:rsidP="004B7DEF">
      <w:pPr>
        <w:pStyle w:val="StyleZakonu"/>
        <w:widowControl w:val="0"/>
        <w:tabs>
          <w:tab w:val="left" w:pos="993"/>
        </w:tabs>
        <w:spacing w:before="120" w:after="0" w:line="240" w:lineRule="auto"/>
        <w:ind w:left="567" w:firstLine="0"/>
        <w:rPr>
          <w:color w:val="000000"/>
          <w:sz w:val="28"/>
          <w:szCs w:val="28"/>
        </w:rPr>
      </w:pPr>
    </w:p>
    <w:p w:rsidR="004B7DEF" w:rsidRDefault="004B7DEF" w:rsidP="009F72D7">
      <w:pPr>
        <w:pStyle w:val="StyleZakonu"/>
        <w:widowControl w:val="0"/>
        <w:numPr>
          <w:ilvl w:val="0"/>
          <w:numId w:val="56"/>
        </w:numPr>
        <w:tabs>
          <w:tab w:val="left" w:pos="993"/>
        </w:tabs>
        <w:spacing w:before="120" w:after="0" w:line="240" w:lineRule="auto"/>
        <w:ind w:left="0" w:firstLine="567"/>
        <w:rPr>
          <w:color w:val="000000"/>
          <w:sz w:val="28"/>
          <w:szCs w:val="28"/>
        </w:rPr>
      </w:pPr>
      <w:r>
        <w:rPr>
          <w:color w:val="000000"/>
          <w:sz w:val="28"/>
          <w:szCs w:val="28"/>
        </w:rPr>
        <w:t xml:space="preserve">у Законі України “Про інформацію для споживачів щодо харчових продуктів” </w:t>
      </w:r>
      <w:bookmarkStart w:id="140" w:name="n635"/>
      <w:bookmarkEnd w:id="140"/>
      <w:r>
        <w:rPr>
          <w:color w:val="000000"/>
          <w:sz w:val="28"/>
          <w:szCs w:val="28"/>
        </w:rPr>
        <w:t>(Відомості Верховної Ради України, 2019 р., № 7, ст. 41):</w:t>
      </w:r>
    </w:p>
    <w:p w:rsidR="004B7DEF" w:rsidRDefault="004B7DEF" w:rsidP="004B7DEF">
      <w:pPr>
        <w:pStyle w:val="StyleZakonu"/>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color w:val="000000"/>
          <w:sz w:val="28"/>
          <w:szCs w:val="28"/>
        </w:rPr>
      </w:pPr>
      <w:r>
        <w:rPr>
          <w:color w:val="000000"/>
          <w:sz w:val="28"/>
          <w:szCs w:val="28"/>
        </w:rPr>
        <w:t>у статті 6:</w:t>
      </w:r>
    </w:p>
    <w:p w:rsidR="004B7DEF" w:rsidRDefault="004B7DEF" w:rsidP="004B7DEF">
      <w:pPr>
        <w:pStyle w:val="StyleZakonu"/>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color w:val="000000"/>
          <w:sz w:val="28"/>
          <w:szCs w:val="28"/>
        </w:rPr>
      </w:pPr>
      <w:r>
        <w:rPr>
          <w:color w:val="000000"/>
          <w:sz w:val="28"/>
          <w:szCs w:val="28"/>
        </w:rPr>
        <w:t>частину другу виключити;</w:t>
      </w:r>
    </w:p>
    <w:p w:rsidR="004B7DEF" w:rsidRDefault="004B7DEF" w:rsidP="004B7DEF">
      <w:pPr>
        <w:pStyle w:val="StyleZakonu"/>
        <w:widowControl w:val="0"/>
        <w:tabs>
          <w:tab w:val="left" w:pos="1134"/>
        </w:tabs>
        <w:spacing w:before="120" w:after="0" w:line="240" w:lineRule="auto"/>
        <w:ind w:firstLine="567"/>
        <w:rPr>
          <w:color w:val="000000"/>
          <w:sz w:val="28"/>
          <w:szCs w:val="28"/>
          <w:lang w:eastAsia="en-US"/>
        </w:rPr>
      </w:pPr>
      <w:r>
        <w:rPr>
          <w:color w:val="000000"/>
          <w:sz w:val="28"/>
          <w:szCs w:val="28"/>
        </w:rPr>
        <w:t>частину третю викласти в такій редакції:</w:t>
      </w:r>
      <w:r>
        <w:rPr>
          <w:color w:val="000000"/>
          <w:sz w:val="28"/>
          <w:szCs w:val="28"/>
          <w:lang w:eastAsia="en-US"/>
        </w:rPr>
        <w:t xml:space="preserve"> </w:t>
      </w:r>
    </w:p>
    <w:p w:rsidR="004B7DEF" w:rsidRDefault="004B7DEF" w:rsidP="004B7DEF">
      <w:pPr>
        <w:pStyle w:val="StyleZakonu"/>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color w:val="000000"/>
          <w:sz w:val="28"/>
          <w:szCs w:val="28"/>
        </w:rPr>
      </w:pPr>
      <w:r>
        <w:rPr>
          <w:color w:val="000000"/>
          <w:sz w:val="28"/>
          <w:szCs w:val="28"/>
        </w:rPr>
        <w:t>“3. Маркування генетично модифікованої продукції здійснюється відповідно до Закону України “Про державне регулювання генетично-інженерної діяльності та державний контроль за обігом генетично модифікованих організмів і генетично модифікованої продукції для забезпечення продовольчої безпеки”.”.</w:t>
      </w:r>
    </w:p>
    <w:p w:rsidR="004B7DEF" w:rsidRDefault="004B7DEF" w:rsidP="009F72D7">
      <w:pPr>
        <w:pStyle w:val="afa"/>
        <w:widowControl w:val="0"/>
        <w:numPr>
          <w:ilvl w:val="3"/>
          <w:numId w:val="55"/>
        </w:numPr>
        <w:tabs>
          <w:tab w:val="left" w:pos="709"/>
          <w:tab w:val="left" w:pos="1134"/>
        </w:tabs>
        <w:spacing w:before="120" w:after="0" w:line="240" w:lineRule="auto"/>
        <w:ind w:left="0" w:firstLine="567"/>
        <w:jc w:val="both"/>
        <w:rPr>
          <w:rFonts w:ascii="Times New Roman" w:hAnsi="Times New Roman"/>
          <w:color w:val="000000"/>
          <w:sz w:val="28"/>
          <w:szCs w:val="28"/>
        </w:rPr>
      </w:pPr>
      <w:bookmarkStart w:id="141" w:name="n111"/>
      <w:bookmarkEnd w:id="141"/>
      <w:r>
        <w:rPr>
          <w:rFonts w:ascii="Times New Roman" w:hAnsi="Times New Roman"/>
          <w:color w:val="000000"/>
          <w:sz w:val="28"/>
          <w:szCs w:val="28"/>
        </w:rPr>
        <w:t>Кабінету Міністрів України до введення в дію відповідних положень цього Закону забезпечити приведення:</w:t>
      </w:r>
    </w:p>
    <w:p w:rsidR="004B7DEF" w:rsidRDefault="004B7DEF" w:rsidP="004B7DEF">
      <w:pPr>
        <w:pStyle w:val="StyleZakonu"/>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color w:val="000000"/>
          <w:sz w:val="28"/>
          <w:szCs w:val="28"/>
        </w:rPr>
      </w:pPr>
      <w:bookmarkStart w:id="142" w:name="n84"/>
      <w:bookmarkEnd w:id="142"/>
      <w:r>
        <w:rPr>
          <w:color w:val="000000"/>
          <w:sz w:val="28"/>
          <w:szCs w:val="28"/>
        </w:rPr>
        <w:t>власних нормативно-правових актів у відповідність із цим Законом;</w:t>
      </w:r>
    </w:p>
    <w:p w:rsidR="004B7DEF" w:rsidRDefault="004B7DEF" w:rsidP="004B7DEF">
      <w:pPr>
        <w:pStyle w:val="StyleZakonu"/>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567"/>
        <w:rPr>
          <w:color w:val="000000"/>
          <w:sz w:val="28"/>
          <w:szCs w:val="28"/>
        </w:rPr>
      </w:pPr>
      <w:bookmarkStart w:id="143" w:name="n85"/>
      <w:bookmarkEnd w:id="143"/>
      <w:r>
        <w:rPr>
          <w:color w:val="000000"/>
          <w:sz w:val="28"/>
          <w:szCs w:val="28"/>
        </w:rPr>
        <w:t>міністерствами, іншими центральними органами виконавчої влади їх нормативно-правових актів у відповідність із цим Законом.</w:t>
      </w:r>
    </w:p>
    <w:p w:rsidR="004B7DEF" w:rsidRDefault="004B7DEF" w:rsidP="004B7DEF">
      <w:pPr>
        <w:widowControl w:val="0"/>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720"/>
        <w:rPr>
          <w:rFonts w:ascii="Times New Roman" w:hAnsi="Times New Roman"/>
          <w:b/>
          <w:sz w:val="28"/>
          <w:szCs w:val="28"/>
        </w:rPr>
      </w:pPr>
      <w:r>
        <w:rPr>
          <w:rFonts w:ascii="Times New Roman" w:hAnsi="Times New Roman"/>
          <w:b/>
          <w:sz w:val="28"/>
          <w:szCs w:val="28"/>
        </w:rPr>
        <w:lastRenderedPageBreak/>
        <w:t xml:space="preserve">              Голова </w:t>
      </w:r>
      <w:r>
        <w:rPr>
          <w:rFonts w:ascii="Times New Roman" w:hAnsi="Times New Roman"/>
          <w:b/>
          <w:sz w:val="28"/>
          <w:szCs w:val="28"/>
        </w:rPr>
        <w:br/>
        <w:t>Верховної Ради України</w:t>
      </w:r>
    </w:p>
    <w:p w:rsidR="004B7DEF" w:rsidRDefault="004B7DEF" w:rsidP="004B7DEF">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2B53D3" w:rsidRPr="004B7DEF" w:rsidRDefault="002B53D3" w:rsidP="004B7DEF"/>
    <w:sectPr w:rsidR="002B53D3" w:rsidRPr="004B7DEF" w:rsidSect="004B7DEF">
      <w:headerReference w:type="even" r:id="rId8"/>
      <w:headerReference w:type="default" r:id="rId9"/>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36B" w:rsidRDefault="00EE236B">
      <w:r>
        <w:separator/>
      </w:r>
    </w:p>
  </w:endnote>
  <w:endnote w:type="continuationSeparator" w:id="0">
    <w:p w:rsidR="00EE236B" w:rsidRDefault="00EE23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charset w:val="00"/>
    <w:family w:val="swiss"/>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36B" w:rsidRDefault="00EE236B">
      <w:r>
        <w:separator/>
      </w:r>
    </w:p>
  </w:footnote>
  <w:footnote w:type="continuationSeparator" w:id="0">
    <w:p w:rsidR="00EE236B" w:rsidRDefault="00EE23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617" w:rsidRDefault="00974617">
    <w:pPr>
      <w:framePr w:wrap="around" w:vAnchor="text" w:hAnchor="margin" w:xAlign="center" w:y="1"/>
    </w:pPr>
    <w:r>
      <w:fldChar w:fldCharType="begin"/>
    </w:r>
    <w:r>
      <w:instrText xml:space="preserve">PAGE  </w:instrText>
    </w:r>
    <w:r>
      <w:fldChar w:fldCharType="separate"/>
    </w:r>
    <w:r>
      <w:rPr>
        <w:noProof/>
      </w:rPr>
      <w:t>1</w:t>
    </w:r>
    <w:r>
      <w:fldChar w:fldCharType="end"/>
    </w:r>
  </w:p>
  <w:p w:rsidR="00974617" w:rsidRDefault="00974617"/>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4617" w:rsidRDefault="00974617">
    <w:pPr>
      <w:framePr w:wrap="around" w:vAnchor="text" w:hAnchor="margin" w:xAlign="center" w:y="1"/>
    </w:pPr>
    <w:r>
      <w:fldChar w:fldCharType="begin"/>
    </w:r>
    <w:r>
      <w:instrText xml:space="preserve">PAGE  </w:instrText>
    </w:r>
    <w:r>
      <w:fldChar w:fldCharType="separate"/>
    </w:r>
    <w:r w:rsidR="004C486E">
      <w:rPr>
        <w:noProof/>
      </w:rPr>
      <w:t>2</w:t>
    </w:r>
    <w:r>
      <w:fldChar w:fldCharType="end"/>
    </w:r>
  </w:p>
  <w:p w:rsidR="00974617" w:rsidRDefault="0097461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42DC0"/>
    <w:multiLevelType w:val="hybridMultilevel"/>
    <w:tmpl w:val="F5602622"/>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041010FC"/>
    <w:multiLevelType w:val="hybridMultilevel"/>
    <w:tmpl w:val="DF600216"/>
    <w:lvl w:ilvl="0" w:tplc="4CEC5262">
      <w:start w:val="1"/>
      <w:numFmt w:val="decimal"/>
      <w:lvlText w:val="%1."/>
      <w:lvlJc w:val="left"/>
      <w:pPr>
        <w:ind w:left="2062"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09DD1AE0"/>
    <w:multiLevelType w:val="multilevel"/>
    <w:tmpl w:val="5E568BF8"/>
    <w:lvl w:ilvl="0">
      <w:start w:val="1"/>
      <w:numFmt w:val="decimal"/>
      <w:lvlText w:val="%1."/>
      <w:lvlJc w:val="left"/>
      <w:pPr>
        <w:ind w:left="786" w:hanging="360"/>
      </w:pPr>
      <w:rPr>
        <w:rFonts w:cs="Times New Roman"/>
      </w:rPr>
    </w:lvl>
    <w:lvl w:ilvl="1">
      <w:start w:val="1"/>
      <w:numFmt w:val="lowerLetter"/>
      <w:lvlText w:val="%2."/>
      <w:lvlJc w:val="left"/>
      <w:pPr>
        <w:ind w:left="-2813" w:hanging="360"/>
      </w:pPr>
      <w:rPr>
        <w:rFonts w:cs="Times New Roman"/>
      </w:rPr>
    </w:lvl>
    <w:lvl w:ilvl="2">
      <w:start w:val="1"/>
      <w:numFmt w:val="lowerRoman"/>
      <w:lvlText w:val="%3."/>
      <w:lvlJc w:val="right"/>
      <w:pPr>
        <w:ind w:left="-2093" w:hanging="180"/>
      </w:pPr>
      <w:rPr>
        <w:rFonts w:cs="Times New Roman"/>
      </w:rPr>
    </w:lvl>
    <w:lvl w:ilvl="3">
      <w:start w:val="1"/>
      <w:numFmt w:val="decimal"/>
      <w:lvlText w:val="%4."/>
      <w:lvlJc w:val="left"/>
      <w:pPr>
        <w:ind w:left="-1373" w:hanging="360"/>
      </w:pPr>
      <w:rPr>
        <w:rFonts w:cs="Times New Roman"/>
      </w:rPr>
    </w:lvl>
    <w:lvl w:ilvl="4">
      <w:start w:val="1"/>
      <w:numFmt w:val="lowerLetter"/>
      <w:lvlText w:val="%5."/>
      <w:lvlJc w:val="left"/>
      <w:pPr>
        <w:ind w:left="-653" w:hanging="360"/>
      </w:pPr>
      <w:rPr>
        <w:rFonts w:cs="Times New Roman"/>
      </w:rPr>
    </w:lvl>
    <w:lvl w:ilvl="5">
      <w:start w:val="1"/>
      <w:numFmt w:val="lowerRoman"/>
      <w:lvlText w:val="%6."/>
      <w:lvlJc w:val="right"/>
      <w:pPr>
        <w:ind w:left="67" w:hanging="180"/>
      </w:pPr>
      <w:rPr>
        <w:rFonts w:cs="Times New Roman"/>
      </w:rPr>
    </w:lvl>
    <w:lvl w:ilvl="6">
      <w:start w:val="1"/>
      <w:numFmt w:val="decimal"/>
      <w:lvlText w:val="%7."/>
      <w:lvlJc w:val="left"/>
      <w:pPr>
        <w:ind w:left="787" w:hanging="360"/>
      </w:pPr>
      <w:rPr>
        <w:rFonts w:cs="Times New Roman"/>
      </w:rPr>
    </w:lvl>
    <w:lvl w:ilvl="7">
      <w:start w:val="1"/>
      <w:numFmt w:val="lowerLetter"/>
      <w:lvlText w:val="%8."/>
      <w:lvlJc w:val="left"/>
      <w:pPr>
        <w:ind w:left="1507" w:hanging="360"/>
      </w:pPr>
      <w:rPr>
        <w:rFonts w:cs="Times New Roman"/>
      </w:rPr>
    </w:lvl>
    <w:lvl w:ilvl="8">
      <w:start w:val="1"/>
      <w:numFmt w:val="lowerRoman"/>
      <w:lvlText w:val="%9."/>
      <w:lvlJc w:val="right"/>
      <w:pPr>
        <w:ind w:left="2227" w:hanging="180"/>
      </w:pPr>
      <w:rPr>
        <w:rFonts w:cs="Times New Roman"/>
      </w:rPr>
    </w:lvl>
  </w:abstractNum>
  <w:abstractNum w:abstractNumId="3" w15:restartNumberingAfterBreak="0">
    <w:nsid w:val="0E120162"/>
    <w:multiLevelType w:val="hybridMultilevel"/>
    <w:tmpl w:val="D9D079EC"/>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0E825672"/>
    <w:multiLevelType w:val="hybridMultilevel"/>
    <w:tmpl w:val="EA349344"/>
    <w:lvl w:ilvl="0" w:tplc="04090011">
      <w:start w:val="1"/>
      <w:numFmt w:val="decimal"/>
      <w:lvlText w:val="%1)"/>
      <w:lvlJc w:val="left"/>
      <w:pPr>
        <w:ind w:left="1429" w:hanging="360"/>
      </w:pPr>
      <w:rPr>
        <w:rFonts w:cs="Times New Roman"/>
      </w:rPr>
    </w:lvl>
    <w:lvl w:ilvl="1" w:tplc="04090011">
      <w:start w:val="1"/>
      <w:numFmt w:val="decimal"/>
      <w:lvlText w:val="%2)"/>
      <w:lvlJc w:val="left"/>
      <w:pPr>
        <w:ind w:left="2149" w:hanging="360"/>
      </w:pPr>
      <w:rPr>
        <w:rFonts w:cs="Times New Roman"/>
      </w:rPr>
    </w:lvl>
    <w:lvl w:ilvl="2" w:tplc="0B727C0C">
      <w:start w:val="1"/>
      <w:numFmt w:val="decimal"/>
      <w:lvlText w:val="%3."/>
      <w:lvlJc w:val="left"/>
      <w:pPr>
        <w:ind w:left="3049" w:hanging="360"/>
      </w:pPr>
      <w:rPr>
        <w:rFonts w:cs="Times New Roman" w:hint="default"/>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5" w15:restartNumberingAfterBreak="0">
    <w:nsid w:val="0FB1303E"/>
    <w:multiLevelType w:val="hybridMultilevel"/>
    <w:tmpl w:val="2B26D75A"/>
    <w:lvl w:ilvl="0" w:tplc="3E746BE8">
      <w:start w:val="1"/>
      <w:numFmt w:val="decimal"/>
      <w:lvlText w:val="%1)"/>
      <w:lvlJc w:val="left"/>
      <w:pPr>
        <w:ind w:left="1429" w:hanging="360"/>
      </w:pPr>
      <w:rPr>
        <w:rFonts w:cs="Times New Roman"/>
        <w:b w:val="0"/>
        <w:strike w:val="0"/>
        <w:color w:val="auto"/>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6" w15:restartNumberingAfterBreak="0">
    <w:nsid w:val="13776857"/>
    <w:multiLevelType w:val="hybridMultilevel"/>
    <w:tmpl w:val="3BEAED96"/>
    <w:lvl w:ilvl="0" w:tplc="0409000F">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7" w15:restartNumberingAfterBreak="0">
    <w:nsid w:val="13817CB3"/>
    <w:multiLevelType w:val="multilevel"/>
    <w:tmpl w:val="4866DA2C"/>
    <w:lvl w:ilvl="0">
      <w:start w:val="1"/>
      <w:numFmt w:val="decimal"/>
      <w:lvlText w:val="%1."/>
      <w:lvlJc w:val="left"/>
      <w:pPr>
        <w:ind w:left="1168" w:hanging="360"/>
      </w:pPr>
      <w:rPr>
        <w:rFonts w:cs="Times New Roman"/>
      </w:rPr>
    </w:lvl>
    <w:lvl w:ilvl="1">
      <w:start w:val="1"/>
      <w:numFmt w:val="decimal"/>
      <w:lvlText w:val="%2)"/>
      <w:lvlJc w:val="left"/>
      <w:pPr>
        <w:ind w:left="1888" w:hanging="360"/>
      </w:pPr>
      <w:rPr>
        <w:rFonts w:cs="Times New Roman"/>
      </w:rPr>
    </w:lvl>
    <w:lvl w:ilvl="2">
      <w:start w:val="1"/>
      <w:numFmt w:val="lowerRoman"/>
      <w:lvlText w:val="%3."/>
      <w:lvlJc w:val="right"/>
      <w:pPr>
        <w:ind w:left="2608" w:hanging="180"/>
      </w:pPr>
      <w:rPr>
        <w:rFonts w:cs="Times New Roman"/>
      </w:rPr>
    </w:lvl>
    <w:lvl w:ilvl="3">
      <w:start w:val="1"/>
      <w:numFmt w:val="decimal"/>
      <w:lvlText w:val="%4."/>
      <w:lvlJc w:val="left"/>
      <w:pPr>
        <w:ind w:left="3328" w:hanging="360"/>
      </w:pPr>
      <w:rPr>
        <w:rFonts w:cs="Times New Roman"/>
      </w:rPr>
    </w:lvl>
    <w:lvl w:ilvl="4">
      <w:start w:val="1"/>
      <w:numFmt w:val="lowerLetter"/>
      <w:lvlText w:val="%5."/>
      <w:lvlJc w:val="left"/>
      <w:pPr>
        <w:ind w:left="4048" w:hanging="360"/>
      </w:pPr>
      <w:rPr>
        <w:rFonts w:cs="Times New Roman"/>
      </w:rPr>
    </w:lvl>
    <w:lvl w:ilvl="5">
      <w:start w:val="1"/>
      <w:numFmt w:val="lowerRoman"/>
      <w:lvlText w:val="%6."/>
      <w:lvlJc w:val="right"/>
      <w:pPr>
        <w:ind w:left="4768" w:hanging="180"/>
      </w:pPr>
      <w:rPr>
        <w:rFonts w:cs="Times New Roman"/>
      </w:rPr>
    </w:lvl>
    <w:lvl w:ilvl="6">
      <w:start w:val="1"/>
      <w:numFmt w:val="decimal"/>
      <w:lvlText w:val="%7."/>
      <w:lvlJc w:val="left"/>
      <w:pPr>
        <w:ind w:left="5488" w:hanging="360"/>
      </w:pPr>
      <w:rPr>
        <w:rFonts w:cs="Times New Roman"/>
      </w:rPr>
    </w:lvl>
    <w:lvl w:ilvl="7">
      <w:start w:val="1"/>
      <w:numFmt w:val="lowerLetter"/>
      <w:lvlText w:val="%8."/>
      <w:lvlJc w:val="left"/>
      <w:pPr>
        <w:ind w:left="6208" w:hanging="360"/>
      </w:pPr>
      <w:rPr>
        <w:rFonts w:cs="Times New Roman"/>
      </w:rPr>
    </w:lvl>
    <w:lvl w:ilvl="8">
      <w:start w:val="1"/>
      <w:numFmt w:val="lowerRoman"/>
      <w:lvlText w:val="%9."/>
      <w:lvlJc w:val="right"/>
      <w:pPr>
        <w:ind w:left="6928" w:hanging="180"/>
      </w:pPr>
      <w:rPr>
        <w:rFonts w:cs="Times New Roman"/>
      </w:rPr>
    </w:lvl>
  </w:abstractNum>
  <w:abstractNum w:abstractNumId="8" w15:restartNumberingAfterBreak="0">
    <w:nsid w:val="16502358"/>
    <w:multiLevelType w:val="hybridMultilevel"/>
    <w:tmpl w:val="D9D079EC"/>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A987C9F"/>
    <w:multiLevelType w:val="hybridMultilevel"/>
    <w:tmpl w:val="24D4359E"/>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A91E8E"/>
    <w:multiLevelType w:val="multilevel"/>
    <w:tmpl w:val="BFB4FE22"/>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15:restartNumberingAfterBreak="0">
    <w:nsid w:val="1E1D018A"/>
    <w:multiLevelType w:val="hybridMultilevel"/>
    <w:tmpl w:val="8E0CF6EA"/>
    <w:lvl w:ilvl="0" w:tplc="A00EA5FE">
      <w:start w:val="1"/>
      <w:numFmt w:val="decimal"/>
      <w:lvlText w:val="%1."/>
      <w:lvlJc w:val="left"/>
      <w:pPr>
        <w:ind w:left="1084" w:hanging="375"/>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209D7011"/>
    <w:multiLevelType w:val="hybridMultilevel"/>
    <w:tmpl w:val="1BCA8AB8"/>
    <w:lvl w:ilvl="0" w:tplc="04090011">
      <w:start w:val="1"/>
      <w:numFmt w:val="decimal"/>
      <w:lvlText w:val="%1)"/>
      <w:lvlJc w:val="left"/>
      <w:pPr>
        <w:ind w:left="1800" w:hanging="360"/>
      </w:pPr>
      <w:rPr>
        <w:rFonts w:cs="Times New Roman"/>
      </w:rPr>
    </w:lvl>
    <w:lvl w:ilvl="1" w:tplc="04090019" w:tentative="1">
      <w:start w:val="1"/>
      <w:numFmt w:val="lowerLetter"/>
      <w:lvlText w:val="%2."/>
      <w:lvlJc w:val="left"/>
      <w:pPr>
        <w:ind w:left="2520" w:hanging="360"/>
      </w:pPr>
      <w:rPr>
        <w:rFonts w:cs="Times New Roman"/>
      </w:rPr>
    </w:lvl>
    <w:lvl w:ilvl="2" w:tplc="0409001B" w:tentative="1">
      <w:start w:val="1"/>
      <w:numFmt w:val="lowerRoman"/>
      <w:lvlText w:val="%3."/>
      <w:lvlJc w:val="right"/>
      <w:pPr>
        <w:ind w:left="3240" w:hanging="180"/>
      </w:pPr>
      <w:rPr>
        <w:rFonts w:cs="Times New Roman"/>
      </w:rPr>
    </w:lvl>
    <w:lvl w:ilvl="3" w:tplc="0409000F" w:tentative="1">
      <w:start w:val="1"/>
      <w:numFmt w:val="decimal"/>
      <w:lvlText w:val="%4."/>
      <w:lvlJc w:val="left"/>
      <w:pPr>
        <w:ind w:left="3960" w:hanging="360"/>
      </w:pPr>
      <w:rPr>
        <w:rFonts w:cs="Times New Roman"/>
      </w:rPr>
    </w:lvl>
    <w:lvl w:ilvl="4" w:tplc="04090019" w:tentative="1">
      <w:start w:val="1"/>
      <w:numFmt w:val="lowerLetter"/>
      <w:lvlText w:val="%5."/>
      <w:lvlJc w:val="left"/>
      <w:pPr>
        <w:ind w:left="4680" w:hanging="360"/>
      </w:pPr>
      <w:rPr>
        <w:rFonts w:cs="Times New Roman"/>
      </w:rPr>
    </w:lvl>
    <w:lvl w:ilvl="5" w:tplc="0409001B" w:tentative="1">
      <w:start w:val="1"/>
      <w:numFmt w:val="lowerRoman"/>
      <w:lvlText w:val="%6."/>
      <w:lvlJc w:val="right"/>
      <w:pPr>
        <w:ind w:left="5400" w:hanging="180"/>
      </w:pPr>
      <w:rPr>
        <w:rFonts w:cs="Times New Roman"/>
      </w:rPr>
    </w:lvl>
    <w:lvl w:ilvl="6" w:tplc="0409000F" w:tentative="1">
      <w:start w:val="1"/>
      <w:numFmt w:val="decimal"/>
      <w:lvlText w:val="%7."/>
      <w:lvlJc w:val="left"/>
      <w:pPr>
        <w:ind w:left="6120" w:hanging="360"/>
      </w:pPr>
      <w:rPr>
        <w:rFonts w:cs="Times New Roman"/>
      </w:rPr>
    </w:lvl>
    <w:lvl w:ilvl="7" w:tplc="04090019" w:tentative="1">
      <w:start w:val="1"/>
      <w:numFmt w:val="lowerLetter"/>
      <w:lvlText w:val="%8."/>
      <w:lvlJc w:val="left"/>
      <w:pPr>
        <w:ind w:left="6840" w:hanging="360"/>
      </w:pPr>
      <w:rPr>
        <w:rFonts w:cs="Times New Roman"/>
      </w:rPr>
    </w:lvl>
    <w:lvl w:ilvl="8" w:tplc="0409001B" w:tentative="1">
      <w:start w:val="1"/>
      <w:numFmt w:val="lowerRoman"/>
      <w:lvlText w:val="%9."/>
      <w:lvlJc w:val="right"/>
      <w:pPr>
        <w:ind w:left="7560" w:hanging="180"/>
      </w:pPr>
      <w:rPr>
        <w:rFonts w:cs="Times New Roman"/>
      </w:rPr>
    </w:lvl>
  </w:abstractNum>
  <w:abstractNum w:abstractNumId="13" w15:restartNumberingAfterBreak="0">
    <w:nsid w:val="235F3F5C"/>
    <w:multiLevelType w:val="hybridMultilevel"/>
    <w:tmpl w:val="C468490A"/>
    <w:lvl w:ilvl="0" w:tplc="0DB89EFE">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6484381"/>
    <w:multiLevelType w:val="hybridMultilevel"/>
    <w:tmpl w:val="53461528"/>
    <w:lvl w:ilvl="0" w:tplc="F9024556">
      <w:start w:val="1"/>
      <w:numFmt w:val="decimal"/>
      <w:lvlText w:val="%1."/>
      <w:lvlJc w:val="left"/>
      <w:pPr>
        <w:ind w:left="1159" w:hanging="45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268611E3"/>
    <w:multiLevelType w:val="hybridMultilevel"/>
    <w:tmpl w:val="69544BB2"/>
    <w:lvl w:ilvl="0" w:tplc="9D9E38AA">
      <w:start w:val="1"/>
      <w:numFmt w:val="decimal"/>
      <w:lvlText w:val="%1."/>
      <w:lvlJc w:val="left"/>
      <w:pPr>
        <w:ind w:left="1114" w:hanging="405"/>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A3F6C0A"/>
    <w:multiLevelType w:val="hybridMultilevel"/>
    <w:tmpl w:val="223A9626"/>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FE22F67"/>
    <w:multiLevelType w:val="hybridMultilevel"/>
    <w:tmpl w:val="D00A8746"/>
    <w:lvl w:ilvl="0" w:tplc="0DB89EFE">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8" w15:restartNumberingAfterBreak="0">
    <w:nsid w:val="2FFA4840"/>
    <w:multiLevelType w:val="hybridMultilevel"/>
    <w:tmpl w:val="5590F4AA"/>
    <w:lvl w:ilvl="0" w:tplc="046CE3E4">
      <w:start w:val="1"/>
      <w:numFmt w:val="decimal"/>
      <w:lvlText w:val="%1."/>
      <w:lvlJc w:val="left"/>
      <w:pPr>
        <w:ind w:left="1114" w:hanging="405"/>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30446952"/>
    <w:multiLevelType w:val="multilevel"/>
    <w:tmpl w:val="881ADA80"/>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20" w15:restartNumberingAfterBreak="0">
    <w:nsid w:val="347815E6"/>
    <w:multiLevelType w:val="hybridMultilevel"/>
    <w:tmpl w:val="D9D079EC"/>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1" w15:restartNumberingAfterBreak="0">
    <w:nsid w:val="358035DC"/>
    <w:multiLevelType w:val="hybridMultilevel"/>
    <w:tmpl w:val="B030A558"/>
    <w:lvl w:ilvl="0" w:tplc="78CEF3D6">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2" w15:restartNumberingAfterBreak="0">
    <w:nsid w:val="35E84BCC"/>
    <w:multiLevelType w:val="hybridMultilevel"/>
    <w:tmpl w:val="2C8C6F18"/>
    <w:lvl w:ilvl="0" w:tplc="2128770C">
      <w:start w:val="1"/>
      <w:numFmt w:val="decimal"/>
      <w:lvlText w:val="%1."/>
      <w:lvlJc w:val="left"/>
      <w:pPr>
        <w:ind w:left="1144" w:hanging="435"/>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3" w15:restartNumberingAfterBreak="0">
    <w:nsid w:val="375033C1"/>
    <w:multiLevelType w:val="hybridMultilevel"/>
    <w:tmpl w:val="87F6637C"/>
    <w:lvl w:ilvl="0" w:tplc="04090011">
      <w:start w:val="1"/>
      <w:numFmt w:val="decimal"/>
      <w:lvlText w:val="%1)"/>
      <w:lvlJc w:val="left"/>
      <w:pPr>
        <w:ind w:left="1287" w:hanging="360"/>
      </w:pPr>
      <w:rPr>
        <w:rFonts w:cs="Times New Roman"/>
      </w:rPr>
    </w:lvl>
    <w:lvl w:ilvl="1" w:tplc="04090011">
      <w:start w:val="1"/>
      <w:numFmt w:val="decimal"/>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4" w15:restartNumberingAfterBreak="0">
    <w:nsid w:val="378108C0"/>
    <w:multiLevelType w:val="hybridMultilevel"/>
    <w:tmpl w:val="97AE9D0C"/>
    <w:lvl w:ilvl="0" w:tplc="0409000F">
      <w:start w:val="1"/>
      <w:numFmt w:val="decimal"/>
      <w:lvlText w:val="%1."/>
      <w:lvlJc w:val="left"/>
      <w:pPr>
        <w:ind w:left="1287" w:hanging="360"/>
      </w:pPr>
      <w:rPr>
        <w:rFonts w:cs="Times New Roman"/>
      </w:rPr>
    </w:lvl>
    <w:lvl w:ilvl="1" w:tplc="04090019" w:tentative="1">
      <w:start w:val="1"/>
      <w:numFmt w:val="lowerLetter"/>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5" w15:restartNumberingAfterBreak="0">
    <w:nsid w:val="379E59F3"/>
    <w:multiLevelType w:val="hybridMultilevel"/>
    <w:tmpl w:val="2ADC9FE8"/>
    <w:lvl w:ilvl="0" w:tplc="0DB89EFE">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6" w15:restartNumberingAfterBreak="0">
    <w:nsid w:val="3CBD65AC"/>
    <w:multiLevelType w:val="multilevel"/>
    <w:tmpl w:val="6DE0B6AE"/>
    <w:lvl w:ilvl="0">
      <w:start w:val="1"/>
      <w:numFmt w:val="decimal"/>
      <w:lvlText w:val="%1)"/>
      <w:lvlJc w:val="left"/>
      <w:pPr>
        <w:ind w:left="786"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3E99382B"/>
    <w:multiLevelType w:val="hybridMultilevel"/>
    <w:tmpl w:val="0EFC25BE"/>
    <w:lvl w:ilvl="0" w:tplc="04090011">
      <w:start w:val="1"/>
      <w:numFmt w:val="decimal"/>
      <w:lvlText w:val="%1)"/>
      <w:lvlJc w:val="left"/>
      <w:pPr>
        <w:ind w:left="1287" w:hanging="360"/>
      </w:pPr>
      <w:rPr>
        <w:rFonts w:cs="Times New Roman"/>
      </w:rPr>
    </w:lvl>
    <w:lvl w:ilvl="1" w:tplc="04090011">
      <w:start w:val="1"/>
      <w:numFmt w:val="decimal"/>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28" w15:restartNumberingAfterBreak="0">
    <w:nsid w:val="42713586"/>
    <w:multiLevelType w:val="hybridMultilevel"/>
    <w:tmpl w:val="109EE428"/>
    <w:lvl w:ilvl="0" w:tplc="04090011">
      <w:start w:val="1"/>
      <w:numFmt w:val="decimal"/>
      <w:lvlText w:val="%1)"/>
      <w:lvlJc w:val="left"/>
      <w:pPr>
        <w:ind w:left="1429" w:hanging="360"/>
      </w:pPr>
      <w:rPr>
        <w:rFonts w:cs="Times New Roman"/>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29" w15:restartNumberingAfterBreak="0">
    <w:nsid w:val="445D5655"/>
    <w:multiLevelType w:val="hybridMultilevel"/>
    <w:tmpl w:val="D36424B6"/>
    <w:lvl w:ilvl="0" w:tplc="496E4E2E">
      <w:start w:val="1"/>
      <w:numFmt w:val="decimal"/>
      <w:lvlText w:val="%1."/>
      <w:lvlJc w:val="left"/>
      <w:pPr>
        <w:ind w:left="1114" w:hanging="405"/>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0" w15:restartNumberingAfterBreak="0">
    <w:nsid w:val="45602A70"/>
    <w:multiLevelType w:val="hybridMultilevel"/>
    <w:tmpl w:val="277636A0"/>
    <w:lvl w:ilvl="0" w:tplc="0DB89EFE">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1" w15:restartNumberingAfterBreak="0">
    <w:nsid w:val="4DB4393B"/>
    <w:multiLevelType w:val="hybridMultilevel"/>
    <w:tmpl w:val="A5FAEA7A"/>
    <w:lvl w:ilvl="0" w:tplc="04090011">
      <w:start w:val="1"/>
      <w:numFmt w:val="decimal"/>
      <w:lvlText w:val="%1)"/>
      <w:lvlJc w:val="left"/>
      <w:pPr>
        <w:ind w:left="1287" w:hanging="360"/>
      </w:pPr>
      <w:rPr>
        <w:rFonts w:cs="Times New Roman"/>
      </w:rPr>
    </w:lvl>
    <w:lvl w:ilvl="1" w:tplc="04090011">
      <w:start w:val="1"/>
      <w:numFmt w:val="decimal"/>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2" w15:restartNumberingAfterBreak="0">
    <w:nsid w:val="4E9167B5"/>
    <w:multiLevelType w:val="hybridMultilevel"/>
    <w:tmpl w:val="D9D079EC"/>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3" w15:restartNumberingAfterBreak="0">
    <w:nsid w:val="507E3845"/>
    <w:multiLevelType w:val="hybridMultilevel"/>
    <w:tmpl w:val="82B60444"/>
    <w:lvl w:ilvl="0" w:tplc="99B40DE8">
      <w:start w:val="1"/>
      <w:numFmt w:val="decimal"/>
      <w:lvlText w:val="%1."/>
      <w:lvlJc w:val="left"/>
      <w:pPr>
        <w:ind w:left="2149"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51BF60CC"/>
    <w:multiLevelType w:val="multilevel"/>
    <w:tmpl w:val="A0E05662"/>
    <w:lvl w:ilvl="0">
      <w:start w:val="1"/>
      <w:numFmt w:val="decimal"/>
      <w:lvlText w:val="%1)"/>
      <w:lvlJc w:val="left"/>
      <w:pPr>
        <w:ind w:left="4046" w:hanging="360"/>
      </w:pPr>
      <w:rPr>
        <w:rFonts w:cs="Times New Roman"/>
      </w:rPr>
    </w:lvl>
    <w:lvl w:ilvl="1">
      <w:start w:val="1"/>
      <w:numFmt w:val="lowerLetter"/>
      <w:lvlText w:val="%2."/>
      <w:lvlJc w:val="left"/>
      <w:pPr>
        <w:ind w:left="5150" w:hanging="360"/>
      </w:pPr>
      <w:rPr>
        <w:rFonts w:cs="Times New Roman"/>
      </w:rPr>
    </w:lvl>
    <w:lvl w:ilvl="2">
      <w:start w:val="1"/>
      <w:numFmt w:val="lowerRoman"/>
      <w:lvlText w:val="%3."/>
      <w:lvlJc w:val="right"/>
      <w:pPr>
        <w:ind w:left="5870" w:hanging="180"/>
      </w:pPr>
      <w:rPr>
        <w:rFonts w:cs="Times New Roman"/>
      </w:rPr>
    </w:lvl>
    <w:lvl w:ilvl="3">
      <w:start w:val="1"/>
      <w:numFmt w:val="decimal"/>
      <w:lvlText w:val="%4."/>
      <w:lvlJc w:val="left"/>
      <w:pPr>
        <w:ind w:left="6590" w:hanging="360"/>
      </w:pPr>
      <w:rPr>
        <w:rFonts w:cs="Times New Roman"/>
      </w:rPr>
    </w:lvl>
    <w:lvl w:ilvl="4">
      <w:start w:val="1"/>
      <w:numFmt w:val="lowerLetter"/>
      <w:lvlText w:val="%5."/>
      <w:lvlJc w:val="left"/>
      <w:pPr>
        <w:ind w:left="7310" w:hanging="360"/>
      </w:pPr>
      <w:rPr>
        <w:rFonts w:cs="Times New Roman"/>
      </w:rPr>
    </w:lvl>
    <w:lvl w:ilvl="5">
      <w:start w:val="1"/>
      <w:numFmt w:val="lowerRoman"/>
      <w:lvlText w:val="%6."/>
      <w:lvlJc w:val="right"/>
      <w:pPr>
        <w:ind w:left="8030" w:hanging="180"/>
      </w:pPr>
      <w:rPr>
        <w:rFonts w:cs="Times New Roman"/>
      </w:rPr>
    </w:lvl>
    <w:lvl w:ilvl="6">
      <w:start w:val="1"/>
      <w:numFmt w:val="decimal"/>
      <w:lvlText w:val="%7."/>
      <w:lvlJc w:val="left"/>
      <w:pPr>
        <w:ind w:left="8750" w:hanging="360"/>
      </w:pPr>
      <w:rPr>
        <w:rFonts w:cs="Times New Roman"/>
      </w:rPr>
    </w:lvl>
    <w:lvl w:ilvl="7">
      <w:start w:val="1"/>
      <w:numFmt w:val="lowerLetter"/>
      <w:lvlText w:val="%8."/>
      <w:lvlJc w:val="left"/>
      <w:pPr>
        <w:ind w:left="9470" w:hanging="360"/>
      </w:pPr>
      <w:rPr>
        <w:rFonts w:cs="Times New Roman"/>
      </w:rPr>
    </w:lvl>
    <w:lvl w:ilvl="8">
      <w:start w:val="1"/>
      <w:numFmt w:val="lowerRoman"/>
      <w:lvlText w:val="%9."/>
      <w:lvlJc w:val="right"/>
      <w:pPr>
        <w:ind w:left="10190" w:hanging="180"/>
      </w:pPr>
      <w:rPr>
        <w:rFonts w:cs="Times New Roman"/>
      </w:rPr>
    </w:lvl>
  </w:abstractNum>
  <w:abstractNum w:abstractNumId="35" w15:restartNumberingAfterBreak="0">
    <w:nsid w:val="56182E7D"/>
    <w:multiLevelType w:val="hybridMultilevel"/>
    <w:tmpl w:val="E3B06C80"/>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6" w15:restartNumberingAfterBreak="0">
    <w:nsid w:val="59C22768"/>
    <w:multiLevelType w:val="hybridMultilevel"/>
    <w:tmpl w:val="D5166F6A"/>
    <w:lvl w:ilvl="0" w:tplc="04090011">
      <w:start w:val="1"/>
      <w:numFmt w:val="decimal"/>
      <w:lvlText w:val="%1)"/>
      <w:lvlJc w:val="left"/>
      <w:pPr>
        <w:ind w:left="1287" w:hanging="360"/>
      </w:pPr>
      <w:rPr>
        <w:rFonts w:cs="Times New Roman"/>
      </w:rPr>
    </w:lvl>
    <w:lvl w:ilvl="1" w:tplc="04090011">
      <w:start w:val="1"/>
      <w:numFmt w:val="decimal"/>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37" w15:restartNumberingAfterBreak="0">
    <w:nsid w:val="5E802E19"/>
    <w:multiLevelType w:val="hybridMultilevel"/>
    <w:tmpl w:val="8BF8519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5EBC1457"/>
    <w:multiLevelType w:val="hybridMultilevel"/>
    <w:tmpl w:val="EC785660"/>
    <w:lvl w:ilvl="0" w:tplc="8FBA471E">
      <w:start w:val="1"/>
      <w:numFmt w:val="decimal"/>
      <w:lvlText w:val="%1."/>
      <w:lvlJc w:val="left"/>
      <w:pPr>
        <w:ind w:left="1129" w:hanging="42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9" w15:restartNumberingAfterBreak="0">
    <w:nsid w:val="5FF80AA1"/>
    <w:multiLevelType w:val="hybridMultilevel"/>
    <w:tmpl w:val="80B8BA28"/>
    <w:lvl w:ilvl="0" w:tplc="FAD2CD3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0" w15:restartNumberingAfterBreak="0">
    <w:nsid w:val="60295286"/>
    <w:multiLevelType w:val="hybridMultilevel"/>
    <w:tmpl w:val="79DEC5CE"/>
    <w:lvl w:ilvl="0" w:tplc="04090011">
      <w:start w:val="1"/>
      <w:numFmt w:val="decimal"/>
      <w:lvlText w:val="%1)"/>
      <w:lvlJc w:val="left"/>
      <w:pPr>
        <w:ind w:left="720" w:hanging="360"/>
      </w:pPr>
      <w:rPr>
        <w:rFonts w:cs="Times New Roman"/>
      </w:rPr>
    </w:lvl>
    <w:lvl w:ilvl="1" w:tplc="04906FF4">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1" w15:restartNumberingAfterBreak="0">
    <w:nsid w:val="60486635"/>
    <w:multiLevelType w:val="hybridMultilevel"/>
    <w:tmpl w:val="30C434E4"/>
    <w:lvl w:ilvl="0" w:tplc="9C085CEE">
      <w:start w:val="1"/>
      <w:numFmt w:val="decimal"/>
      <w:lvlText w:val="%1."/>
      <w:lvlJc w:val="left"/>
      <w:pPr>
        <w:ind w:left="1174" w:hanging="465"/>
      </w:pPr>
      <w:rPr>
        <w:rFonts w:cs="Times New Roman" w:hint="default"/>
      </w:rPr>
    </w:lvl>
    <w:lvl w:ilvl="1" w:tplc="92449DBA">
      <w:start w:val="1"/>
      <w:numFmt w:val="decimal"/>
      <w:lvlText w:val="%2)"/>
      <w:lvlJc w:val="left"/>
      <w:pPr>
        <w:ind w:left="1789" w:hanging="360"/>
      </w:pPr>
      <w:rPr>
        <w:rFonts w:cs="Times New Roman" w:hint="default"/>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2" w15:restartNumberingAfterBreak="0">
    <w:nsid w:val="62290D43"/>
    <w:multiLevelType w:val="hybridMultilevel"/>
    <w:tmpl w:val="FC5AB82A"/>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3" w15:restartNumberingAfterBreak="0">
    <w:nsid w:val="63796648"/>
    <w:multiLevelType w:val="hybridMultilevel"/>
    <w:tmpl w:val="29D413E0"/>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4" w15:restartNumberingAfterBreak="0">
    <w:nsid w:val="65967EEA"/>
    <w:multiLevelType w:val="multilevel"/>
    <w:tmpl w:val="52D4E47C"/>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45" w15:restartNumberingAfterBreak="0">
    <w:nsid w:val="66FE7C76"/>
    <w:multiLevelType w:val="hybridMultilevel"/>
    <w:tmpl w:val="0D027AE2"/>
    <w:lvl w:ilvl="0" w:tplc="5B6A460C">
      <w:start w:val="1"/>
      <w:numFmt w:val="decimal"/>
      <w:lvlText w:val="%1."/>
      <w:lvlJc w:val="left"/>
      <w:pPr>
        <w:ind w:left="1159" w:hanging="45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6" w15:restartNumberingAfterBreak="0">
    <w:nsid w:val="68DB7223"/>
    <w:multiLevelType w:val="hybridMultilevel"/>
    <w:tmpl w:val="E37EE8C0"/>
    <w:lvl w:ilvl="0" w:tplc="3E746BE8">
      <w:start w:val="1"/>
      <w:numFmt w:val="decimal"/>
      <w:lvlText w:val="%1)"/>
      <w:lvlJc w:val="left"/>
      <w:pPr>
        <w:ind w:left="1429" w:hanging="360"/>
      </w:pPr>
      <w:rPr>
        <w:rFonts w:cs="Times New Roman"/>
        <w:b w:val="0"/>
        <w:strike w:val="0"/>
        <w:color w:val="auto"/>
      </w:rPr>
    </w:lvl>
    <w:lvl w:ilvl="1" w:tplc="99B40DE8">
      <w:start w:val="1"/>
      <w:numFmt w:val="decimal"/>
      <w:lvlText w:val="%2."/>
      <w:lvlJc w:val="left"/>
      <w:pPr>
        <w:ind w:left="2149" w:hanging="360"/>
      </w:pPr>
      <w:rPr>
        <w:rFonts w:cs="Times New Roman" w:hint="default"/>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47" w15:restartNumberingAfterBreak="0">
    <w:nsid w:val="6E987C57"/>
    <w:multiLevelType w:val="hybridMultilevel"/>
    <w:tmpl w:val="D602C536"/>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8" w15:restartNumberingAfterBreak="0">
    <w:nsid w:val="73FF5D0E"/>
    <w:multiLevelType w:val="hybridMultilevel"/>
    <w:tmpl w:val="4EB25328"/>
    <w:lvl w:ilvl="0" w:tplc="04090011">
      <w:start w:val="1"/>
      <w:numFmt w:val="decimal"/>
      <w:lvlText w:val="%1)"/>
      <w:lvlJc w:val="left"/>
      <w:pPr>
        <w:ind w:left="1287" w:hanging="360"/>
      </w:pPr>
      <w:rPr>
        <w:rFonts w:cs="Times New Roman"/>
      </w:rPr>
    </w:lvl>
    <w:lvl w:ilvl="1" w:tplc="04090011">
      <w:start w:val="1"/>
      <w:numFmt w:val="decimal"/>
      <w:lvlText w:val="%2)"/>
      <w:lvlJc w:val="left"/>
      <w:pPr>
        <w:ind w:left="2007" w:hanging="360"/>
      </w:pPr>
      <w:rPr>
        <w:rFonts w:cs="Times New Roman"/>
      </w:rPr>
    </w:lvl>
    <w:lvl w:ilvl="2" w:tplc="0409001B" w:tentative="1">
      <w:start w:val="1"/>
      <w:numFmt w:val="lowerRoman"/>
      <w:lvlText w:val="%3."/>
      <w:lvlJc w:val="right"/>
      <w:pPr>
        <w:ind w:left="2727" w:hanging="180"/>
      </w:pPr>
      <w:rPr>
        <w:rFonts w:cs="Times New Roman"/>
      </w:rPr>
    </w:lvl>
    <w:lvl w:ilvl="3" w:tplc="0409000F" w:tentative="1">
      <w:start w:val="1"/>
      <w:numFmt w:val="decimal"/>
      <w:lvlText w:val="%4."/>
      <w:lvlJc w:val="left"/>
      <w:pPr>
        <w:ind w:left="3447" w:hanging="360"/>
      </w:pPr>
      <w:rPr>
        <w:rFonts w:cs="Times New Roman"/>
      </w:rPr>
    </w:lvl>
    <w:lvl w:ilvl="4" w:tplc="04090019" w:tentative="1">
      <w:start w:val="1"/>
      <w:numFmt w:val="lowerLetter"/>
      <w:lvlText w:val="%5."/>
      <w:lvlJc w:val="left"/>
      <w:pPr>
        <w:ind w:left="4167" w:hanging="360"/>
      </w:pPr>
      <w:rPr>
        <w:rFonts w:cs="Times New Roman"/>
      </w:rPr>
    </w:lvl>
    <w:lvl w:ilvl="5" w:tplc="0409001B" w:tentative="1">
      <w:start w:val="1"/>
      <w:numFmt w:val="lowerRoman"/>
      <w:lvlText w:val="%6."/>
      <w:lvlJc w:val="right"/>
      <w:pPr>
        <w:ind w:left="4887" w:hanging="180"/>
      </w:pPr>
      <w:rPr>
        <w:rFonts w:cs="Times New Roman"/>
      </w:rPr>
    </w:lvl>
    <w:lvl w:ilvl="6" w:tplc="0409000F" w:tentative="1">
      <w:start w:val="1"/>
      <w:numFmt w:val="decimal"/>
      <w:lvlText w:val="%7."/>
      <w:lvlJc w:val="left"/>
      <w:pPr>
        <w:ind w:left="5607" w:hanging="360"/>
      </w:pPr>
      <w:rPr>
        <w:rFonts w:cs="Times New Roman"/>
      </w:rPr>
    </w:lvl>
    <w:lvl w:ilvl="7" w:tplc="04090019" w:tentative="1">
      <w:start w:val="1"/>
      <w:numFmt w:val="lowerLetter"/>
      <w:lvlText w:val="%8."/>
      <w:lvlJc w:val="left"/>
      <w:pPr>
        <w:ind w:left="6327" w:hanging="360"/>
      </w:pPr>
      <w:rPr>
        <w:rFonts w:cs="Times New Roman"/>
      </w:rPr>
    </w:lvl>
    <w:lvl w:ilvl="8" w:tplc="0409001B" w:tentative="1">
      <w:start w:val="1"/>
      <w:numFmt w:val="lowerRoman"/>
      <w:lvlText w:val="%9."/>
      <w:lvlJc w:val="right"/>
      <w:pPr>
        <w:ind w:left="7047" w:hanging="180"/>
      </w:pPr>
      <w:rPr>
        <w:rFonts w:cs="Times New Roman"/>
      </w:rPr>
    </w:lvl>
  </w:abstractNum>
  <w:abstractNum w:abstractNumId="49" w15:restartNumberingAfterBreak="0">
    <w:nsid w:val="741B05BB"/>
    <w:multiLevelType w:val="hybridMultilevel"/>
    <w:tmpl w:val="786A12B2"/>
    <w:lvl w:ilvl="0" w:tplc="6536395C">
      <w:start w:val="1"/>
      <w:numFmt w:val="decimal"/>
      <w:lvlText w:val="%1."/>
      <w:lvlJc w:val="left"/>
      <w:pPr>
        <w:ind w:left="1129" w:hanging="42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0" w15:restartNumberingAfterBreak="0">
    <w:nsid w:val="74565D7B"/>
    <w:multiLevelType w:val="hybridMultilevel"/>
    <w:tmpl w:val="FE689166"/>
    <w:lvl w:ilvl="0" w:tplc="A14AFFF8">
      <w:start w:val="1"/>
      <w:numFmt w:val="decimal"/>
      <w:lvlText w:val="%1."/>
      <w:lvlJc w:val="left"/>
      <w:pPr>
        <w:ind w:left="1219" w:hanging="510"/>
      </w:pPr>
      <w:rPr>
        <w:rFonts w:cs="Times New Roman" w:hint="default"/>
        <w:sz w:val="28"/>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1" w15:restartNumberingAfterBreak="0">
    <w:nsid w:val="77FD08A8"/>
    <w:multiLevelType w:val="hybridMultilevel"/>
    <w:tmpl w:val="82C89778"/>
    <w:lvl w:ilvl="0" w:tplc="016615FE">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2" w15:restartNumberingAfterBreak="0">
    <w:nsid w:val="78813E63"/>
    <w:multiLevelType w:val="hybridMultilevel"/>
    <w:tmpl w:val="7CDA4F58"/>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3" w15:restartNumberingAfterBreak="0">
    <w:nsid w:val="79FC15BD"/>
    <w:multiLevelType w:val="hybridMultilevel"/>
    <w:tmpl w:val="8C260F68"/>
    <w:lvl w:ilvl="0" w:tplc="01FC71F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4" w15:restartNumberingAfterBreak="0">
    <w:nsid w:val="7CE06B44"/>
    <w:multiLevelType w:val="hybridMultilevel"/>
    <w:tmpl w:val="11D6B4C2"/>
    <w:lvl w:ilvl="0" w:tplc="4CEC526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5" w15:restartNumberingAfterBreak="0">
    <w:nsid w:val="7DED3674"/>
    <w:multiLevelType w:val="hybridMultilevel"/>
    <w:tmpl w:val="191A4F3E"/>
    <w:lvl w:ilvl="0" w:tplc="0DB89EFE">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41882"/>
    <w:rsid w:val="00054CC4"/>
    <w:rsid w:val="000C703E"/>
    <w:rsid w:val="001054BE"/>
    <w:rsid w:val="001D29FD"/>
    <w:rsid w:val="002223C5"/>
    <w:rsid w:val="00222A07"/>
    <w:rsid w:val="002729B5"/>
    <w:rsid w:val="002B53D3"/>
    <w:rsid w:val="002D5098"/>
    <w:rsid w:val="002F1A96"/>
    <w:rsid w:val="00310745"/>
    <w:rsid w:val="003E0B85"/>
    <w:rsid w:val="003E45C7"/>
    <w:rsid w:val="004076C5"/>
    <w:rsid w:val="00445A63"/>
    <w:rsid w:val="00455CFC"/>
    <w:rsid w:val="004909C3"/>
    <w:rsid w:val="004B7DEF"/>
    <w:rsid w:val="004C486E"/>
    <w:rsid w:val="00573A63"/>
    <w:rsid w:val="005A46E1"/>
    <w:rsid w:val="005C3CB4"/>
    <w:rsid w:val="005F4706"/>
    <w:rsid w:val="00635060"/>
    <w:rsid w:val="0064346D"/>
    <w:rsid w:val="006C6D58"/>
    <w:rsid w:val="007370F8"/>
    <w:rsid w:val="00757FFD"/>
    <w:rsid w:val="00764C95"/>
    <w:rsid w:val="00780723"/>
    <w:rsid w:val="007B5FAB"/>
    <w:rsid w:val="007D1318"/>
    <w:rsid w:val="008016F2"/>
    <w:rsid w:val="00851C3B"/>
    <w:rsid w:val="008B2C23"/>
    <w:rsid w:val="008D506E"/>
    <w:rsid w:val="008E0FCE"/>
    <w:rsid w:val="00906AB0"/>
    <w:rsid w:val="00974617"/>
    <w:rsid w:val="009F72D7"/>
    <w:rsid w:val="00A455BA"/>
    <w:rsid w:val="00AD6988"/>
    <w:rsid w:val="00AE38AF"/>
    <w:rsid w:val="00B7200D"/>
    <w:rsid w:val="00B76F4B"/>
    <w:rsid w:val="00BB56AD"/>
    <w:rsid w:val="00C3481E"/>
    <w:rsid w:val="00C362EA"/>
    <w:rsid w:val="00CB44E4"/>
    <w:rsid w:val="00D2499A"/>
    <w:rsid w:val="00D4191B"/>
    <w:rsid w:val="00EE236B"/>
    <w:rsid w:val="00F37B32"/>
    <w:rsid w:val="00F44363"/>
    <w:rsid w:val="00F732A3"/>
    <w:rsid w:val="00FB04DF"/>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16E6475-4F12-49C9-8C32-4C1C71DA9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paragraph" w:styleId="1">
    <w:name w:val="heading 1"/>
    <w:basedOn w:val="a"/>
    <w:next w:val="a"/>
    <w:link w:val="10"/>
    <w:autoRedefine/>
    <w:uiPriority w:val="9"/>
    <w:qFormat/>
    <w:rsid w:val="00974617"/>
    <w:pPr>
      <w:keepNext/>
      <w:jc w:val="center"/>
      <w:outlineLvl w:val="0"/>
    </w:pPr>
    <w:rPr>
      <w:rFonts w:ascii="Times New Roman" w:hAnsi="Times New Roman"/>
      <w:color w:val="000000"/>
      <w:kern w:val="32"/>
      <w:sz w:val="28"/>
      <w:szCs w:val="28"/>
      <w:shd w:val="clear" w:color="auto" w:fill="FFFFFF"/>
      <w:lang w:eastAsia="uk-UA"/>
    </w:rPr>
  </w:style>
  <w:style w:type="paragraph" w:styleId="2">
    <w:name w:val="heading 2"/>
    <w:basedOn w:val="a"/>
    <w:next w:val="a"/>
    <w:link w:val="20"/>
    <w:autoRedefine/>
    <w:uiPriority w:val="9"/>
    <w:unhideWhenUsed/>
    <w:qFormat/>
    <w:rsid w:val="00974617"/>
    <w:pPr>
      <w:keepNext/>
      <w:spacing w:before="360" w:after="240"/>
      <w:ind w:left="1752" w:hanging="1185"/>
      <w:outlineLvl w:val="1"/>
    </w:pPr>
    <w:rPr>
      <w:rFonts w:ascii="Times New Roman" w:hAnsi="Times New Roman"/>
      <w:iCs/>
      <w:sz w:val="28"/>
      <w:szCs w:val="28"/>
      <w:lang w:eastAsia="uk-UA"/>
    </w:rPr>
  </w:style>
  <w:style w:type="paragraph" w:styleId="3">
    <w:name w:val="heading 3"/>
    <w:basedOn w:val="a"/>
    <w:next w:val="a"/>
    <w:link w:val="30"/>
    <w:uiPriority w:val="9"/>
    <w:unhideWhenUsed/>
    <w:qFormat/>
    <w:rsid w:val="00974617"/>
    <w:pPr>
      <w:keepNext/>
      <w:spacing w:before="240" w:after="60" w:line="276" w:lineRule="auto"/>
      <w:outlineLvl w:val="2"/>
    </w:pPr>
    <w:rPr>
      <w:rFonts w:ascii="Calibri Light" w:hAnsi="Calibri Light"/>
      <w:b/>
      <w:bCs/>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link w:val="a8"/>
    <w:uiPriority w:val="99"/>
    <w:rsid w:val="008E0FCE"/>
    <w:pPr>
      <w:tabs>
        <w:tab w:val="center" w:pos="4819"/>
        <w:tab w:val="right" w:pos="9639"/>
      </w:tabs>
    </w:pPr>
  </w:style>
  <w:style w:type="paragraph" w:styleId="a9">
    <w:name w:val="header"/>
    <w:basedOn w:val="a"/>
    <w:link w:val="aa"/>
    <w:uiPriority w:val="99"/>
    <w:rsid w:val="008E0FCE"/>
    <w:pPr>
      <w:tabs>
        <w:tab w:val="center" w:pos="4819"/>
        <w:tab w:val="right" w:pos="9639"/>
      </w:tabs>
    </w:pPr>
  </w:style>
  <w:style w:type="character" w:customStyle="1" w:styleId="10">
    <w:name w:val="Заголовок 1 Знак"/>
    <w:link w:val="1"/>
    <w:uiPriority w:val="9"/>
    <w:rsid w:val="00974617"/>
    <w:rPr>
      <w:color w:val="000000"/>
      <w:kern w:val="32"/>
      <w:sz w:val="28"/>
      <w:szCs w:val="28"/>
      <w:lang w:val="uk-UA" w:eastAsia="uk-UA"/>
    </w:rPr>
  </w:style>
  <w:style w:type="character" w:customStyle="1" w:styleId="20">
    <w:name w:val="Заголовок 2 Знак"/>
    <w:link w:val="2"/>
    <w:uiPriority w:val="9"/>
    <w:rsid w:val="00974617"/>
    <w:rPr>
      <w:iCs/>
      <w:sz w:val="28"/>
      <w:szCs w:val="28"/>
      <w:lang w:val="uk-UA" w:eastAsia="uk-UA"/>
    </w:rPr>
  </w:style>
  <w:style w:type="character" w:customStyle="1" w:styleId="30">
    <w:name w:val="Заголовок 3 Знак"/>
    <w:link w:val="3"/>
    <w:uiPriority w:val="9"/>
    <w:rsid w:val="00974617"/>
    <w:rPr>
      <w:rFonts w:ascii="Calibri Light" w:hAnsi="Calibri Light"/>
      <w:b/>
      <w:bCs/>
      <w:sz w:val="26"/>
      <w:szCs w:val="26"/>
      <w:lang w:val="uk-UA" w:eastAsia="en-US"/>
    </w:rPr>
  </w:style>
  <w:style w:type="paragraph" w:styleId="ab">
    <w:name w:val="annotation text"/>
    <w:basedOn w:val="a"/>
    <w:link w:val="ac"/>
    <w:uiPriority w:val="99"/>
    <w:rsid w:val="00974617"/>
    <w:pPr>
      <w:spacing w:after="200" w:line="276" w:lineRule="auto"/>
    </w:pPr>
    <w:rPr>
      <w:rFonts w:ascii="Calibri" w:hAnsi="Calibri"/>
      <w:sz w:val="20"/>
      <w:lang w:eastAsia="uk-UA"/>
    </w:rPr>
  </w:style>
  <w:style w:type="character" w:customStyle="1" w:styleId="ac">
    <w:name w:val="Текст примітки Знак"/>
    <w:link w:val="ab"/>
    <w:uiPriority w:val="99"/>
    <w:rsid w:val="00974617"/>
    <w:rPr>
      <w:rFonts w:ascii="Calibri" w:hAnsi="Calibri"/>
      <w:lang w:val="uk-UA" w:eastAsia="uk-UA"/>
    </w:rPr>
  </w:style>
  <w:style w:type="character" w:customStyle="1" w:styleId="a8">
    <w:name w:val="Нижній колонтитул Знак"/>
    <w:link w:val="a7"/>
    <w:uiPriority w:val="99"/>
    <w:locked/>
    <w:rsid w:val="00974617"/>
    <w:rPr>
      <w:rFonts w:ascii="Antiqua" w:hAnsi="Antiqua"/>
      <w:sz w:val="26"/>
      <w:lang w:val="uk-UA"/>
    </w:rPr>
  </w:style>
  <w:style w:type="character" w:styleId="ad">
    <w:name w:val="annotation reference"/>
    <w:uiPriority w:val="99"/>
    <w:rsid w:val="00974617"/>
    <w:rPr>
      <w:rFonts w:cs="Times New Roman"/>
      <w:sz w:val="16"/>
    </w:rPr>
  </w:style>
  <w:style w:type="character" w:customStyle="1" w:styleId="aa">
    <w:name w:val="Верхній колонтитул Знак"/>
    <w:link w:val="a9"/>
    <w:uiPriority w:val="99"/>
    <w:locked/>
    <w:rsid w:val="00974617"/>
    <w:rPr>
      <w:rFonts w:ascii="Antiqua" w:hAnsi="Antiqua"/>
      <w:sz w:val="26"/>
      <w:lang w:val="uk-UA"/>
    </w:rPr>
  </w:style>
  <w:style w:type="character" w:styleId="ae">
    <w:name w:val="Hyperlink"/>
    <w:uiPriority w:val="99"/>
    <w:unhideWhenUsed/>
    <w:rsid w:val="00974617"/>
    <w:rPr>
      <w:rFonts w:cs="Times New Roman"/>
      <w:color w:val="0000FF"/>
      <w:u w:val="single"/>
    </w:rPr>
  </w:style>
  <w:style w:type="paragraph" w:styleId="HTML">
    <w:name w:val="HTML Preformatted"/>
    <w:aliases w:val="Знак2"/>
    <w:basedOn w:val="a"/>
    <w:link w:val="HTML0"/>
    <w:uiPriority w:val="99"/>
    <w:unhideWhenUsed/>
    <w:rsid w:val="009746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ascii="Courier New" w:hAnsi="Courier New"/>
      <w:sz w:val="20"/>
      <w:lang w:eastAsia="uk-UA"/>
    </w:rPr>
  </w:style>
  <w:style w:type="character" w:customStyle="1" w:styleId="HTML0">
    <w:name w:val="Стандартний HTML Знак"/>
    <w:aliases w:val="Знак2 Знак"/>
    <w:link w:val="HTML"/>
    <w:uiPriority w:val="99"/>
    <w:rsid w:val="00974617"/>
    <w:rPr>
      <w:rFonts w:ascii="Courier New" w:hAnsi="Courier New"/>
      <w:lang w:val="uk-UA" w:eastAsia="uk-UA"/>
    </w:rPr>
  </w:style>
  <w:style w:type="paragraph" w:styleId="af">
    <w:name w:val="Balloon Text"/>
    <w:basedOn w:val="a"/>
    <w:link w:val="af0"/>
    <w:uiPriority w:val="99"/>
    <w:unhideWhenUsed/>
    <w:rsid w:val="00974617"/>
    <w:pPr>
      <w:spacing w:after="200" w:line="276" w:lineRule="auto"/>
    </w:pPr>
    <w:rPr>
      <w:rFonts w:ascii="Tahoma" w:hAnsi="Tahoma"/>
      <w:sz w:val="16"/>
      <w:szCs w:val="16"/>
      <w:lang w:eastAsia="uk-UA"/>
    </w:rPr>
  </w:style>
  <w:style w:type="character" w:customStyle="1" w:styleId="af0">
    <w:name w:val="Текст у виносці Знак"/>
    <w:link w:val="af"/>
    <w:uiPriority w:val="99"/>
    <w:rsid w:val="00974617"/>
    <w:rPr>
      <w:rFonts w:ascii="Tahoma" w:hAnsi="Tahoma"/>
      <w:sz w:val="16"/>
      <w:szCs w:val="16"/>
      <w:lang w:val="uk-UA" w:eastAsia="uk-UA"/>
    </w:rPr>
  </w:style>
  <w:style w:type="paragraph" w:styleId="af1">
    <w:name w:val="annotation subject"/>
    <w:basedOn w:val="ab"/>
    <w:next w:val="ab"/>
    <w:link w:val="af2"/>
    <w:uiPriority w:val="99"/>
    <w:unhideWhenUsed/>
    <w:rsid w:val="00974617"/>
    <w:rPr>
      <w:b/>
      <w:bCs/>
    </w:rPr>
  </w:style>
  <w:style w:type="character" w:customStyle="1" w:styleId="af2">
    <w:name w:val="Тема примітки Знак"/>
    <w:link w:val="af1"/>
    <w:uiPriority w:val="99"/>
    <w:rsid w:val="00974617"/>
    <w:rPr>
      <w:rFonts w:ascii="Calibri" w:hAnsi="Calibri"/>
      <w:b/>
      <w:bCs/>
      <w:lang w:val="uk-UA" w:eastAsia="uk-UA"/>
    </w:rPr>
  </w:style>
  <w:style w:type="table" w:styleId="af3">
    <w:name w:val="Table Grid"/>
    <w:basedOn w:val="a1"/>
    <w:uiPriority w:val="39"/>
    <w:rsid w:val="009746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 Spacing"/>
    <w:uiPriority w:val="1"/>
    <w:qFormat/>
    <w:rsid w:val="00974617"/>
    <w:rPr>
      <w:rFonts w:ascii="Calibri" w:hAnsi="Calibri"/>
      <w:sz w:val="22"/>
      <w:szCs w:val="28"/>
      <w:lang w:val="en-US" w:eastAsia="en-US"/>
    </w:rPr>
  </w:style>
  <w:style w:type="paragraph" w:styleId="af5">
    <w:name w:val="TOC Heading"/>
    <w:basedOn w:val="1"/>
    <w:next w:val="a"/>
    <w:uiPriority w:val="39"/>
    <w:unhideWhenUsed/>
    <w:qFormat/>
    <w:rsid w:val="00974617"/>
    <w:pPr>
      <w:keepLines/>
      <w:spacing w:before="480"/>
      <w:outlineLvl w:val="9"/>
    </w:pPr>
    <w:rPr>
      <w:rFonts w:ascii="Cambria" w:hAnsi="Cambria"/>
      <w:bCs/>
      <w:color w:val="365F91"/>
      <w:kern w:val="0"/>
      <w:lang w:val="ru-RU"/>
    </w:rPr>
  </w:style>
  <w:style w:type="paragraph" w:styleId="11">
    <w:name w:val="toc 1"/>
    <w:basedOn w:val="a"/>
    <w:next w:val="a"/>
    <w:autoRedefine/>
    <w:uiPriority w:val="39"/>
    <w:unhideWhenUsed/>
    <w:rsid w:val="00974617"/>
    <w:pPr>
      <w:tabs>
        <w:tab w:val="right" w:leader="dot" w:pos="9628"/>
      </w:tabs>
      <w:spacing w:after="200" w:line="276" w:lineRule="auto"/>
    </w:pPr>
    <w:rPr>
      <w:rFonts w:ascii="Times New Roman" w:hAnsi="Times New Roman"/>
      <w:b/>
      <w:noProof/>
      <w:sz w:val="28"/>
      <w:szCs w:val="28"/>
      <w:lang w:eastAsia="en-US"/>
    </w:rPr>
  </w:style>
  <w:style w:type="paragraph" w:styleId="21">
    <w:name w:val="toc 2"/>
    <w:basedOn w:val="a"/>
    <w:next w:val="a"/>
    <w:autoRedefine/>
    <w:uiPriority w:val="39"/>
    <w:unhideWhenUsed/>
    <w:rsid w:val="00974617"/>
    <w:pPr>
      <w:spacing w:after="200" w:line="276" w:lineRule="auto"/>
      <w:ind w:left="220"/>
    </w:pPr>
    <w:rPr>
      <w:rFonts w:ascii="Calibri" w:hAnsi="Calibri"/>
      <w:sz w:val="22"/>
      <w:szCs w:val="22"/>
      <w:lang w:eastAsia="en-US"/>
    </w:rPr>
  </w:style>
  <w:style w:type="paragraph" w:customStyle="1" w:styleId="rvps2">
    <w:name w:val="rvps2"/>
    <w:basedOn w:val="a"/>
    <w:uiPriority w:val="99"/>
    <w:rsid w:val="00974617"/>
    <w:pPr>
      <w:spacing w:before="100" w:beforeAutospacing="1" w:after="100" w:afterAutospacing="1"/>
    </w:pPr>
    <w:rPr>
      <w:rFonts w:ascii="Times New Roman" w:hAnsi="Times New Roman"/>
      <w:bCs/>
      <w:sz w:val="24"/>
      <w:szCs w:val="24"/>
      <w:lang w:val="ru-RU"/>
    </w:rPr>
  </w:style>
  <w:style w:type="character" w:customStyle="1" w:styleId="rvts9">
    <w:name w:val="rvts9"/>
    <w:rsid w:val="00974617"/>
    <w:rPr>
      <w:rFonts w:cs="Times New Roman"/>
    </w:rPr>
  </w:style>
  <w:style w:type="character" w:customStyle="1" w:styleId="apple-converted-space">
    <w:name w:val="apple-converted-space"/>
    <w:rsid w:val="00974617"/>
    <w:rPr>
      <w:rFonts w:cs="Times New Roman"/>
    </w:rPr>
  </w:style>
  <w:style w:type="character" w:customStyle="1" w:styleId="rvts46">
    <w:name w:val="rvts46"/>
    <w:rsid w:val="00974617"/>
    <w:rPr>
      <w:rFonts w:cs="Times New Roman"/>
    </w:rPr>
  </w:style>
  <w:style w:type="character" w:customStyle="1" w:styleId="rvts11">
    <w:name w:val="rvts11"/>
    <w:rsid w:val="00974617"/>
    <w:rPr>
      <w:rFonts w:cs="Times New Roman"/>
    </w:rPr>
  </w:style>
  <w:style w:type="paragraph" w:customStyle="1" w:styleId="rvps17">
    <w:name w:val="rvps17"/>
    <w:basedOn w:val="a"/>
    <w:rsid w:val="00974617"/>
    <w:pPr>
      <w:spacing w:before="100" w:beforeAutospacing="1" w:after="100" w:afterAutospacing="1"/>
    </w:pPr>
    <w:rPr>
      <w:rFonts w:ascii="Times New Roman" w:hAnsi="Times New Roman"/>
      <w:bCs/>
      <w:sz w:val="24"/>
      <w:szCs w:val="24"/>
      <w:lang w:val="ru-RU"/>
    </w:rPr>
  </w:style>
  <w:style w:type="character" w:customStyle="1" w:styleId="rvts64">
    <w:name w:val="rvts64"/>
    <w:rsid w:val="00974617"/>
    <w:rPr>
      <w:rFonts w:cs="Times New Roman"/>
    </w:rPr>
  </w:style>
  <w:style w:type="paragraph" w:customStyle="1" w:styleId="rvps7">
    <w:name w:val="rvps7"/>
    <w:basedOn w:val="a"/>
    <w:rsid w:val="00974617"/>
    <w:pPr>
      <w:spacing w:before="100" w:beforeAutospacing="1" w:after="100" w:afterAutospacing="1"/>
    </w:pPr>
    <w:rPr>
      <w:rFonts w:ascii="Times New Roman" w:hAnsi="Times New Roman"/>
      <w:bCs/>
      <w:sz w:val="24"/>
      <w:szCs w:val="24"/>
      <w:lang w:val="ru-RU"/>
    </w:rPr>
  </w:style>
  <w:style w:type="character" w:customStyle="1" w:styleId="rvts44">
    <w:name w:val="rvts44"/>
    <w:rsid w:val="00974617"/>
    <w:rPr>
      <w:rFonts w:cs="Times New Roman"/>
    </w:rPr>
  </w:style>
  <w:style w:type="paragraph" w:customStyle="1" w:styleId="styleprop">
    <w:name w:val="styleprop"/>
    <w:basedOn w:val="a"/>
    <w:uiPriority w:val="99"/>
    <w:rsid w:val="00974617"/>
    <w:pPr>
      <w:spacing w:before="100" w:beforeAutospacing="1" w:after="100" w:afterAutospacing="1"/>
    </w:pPr>
    <w:rPr>
      <w:rFonts w:ascii="Times New Roman" w:hAnsi="Times New Roman"/>
      <w:sz w:val="24"/>
      <w:szCs w:val="24"/>
      <w:lang w:eastAsia="uk-UA"/>
    </w:rPr>
  </w:style>
  <w:style w:type="paragraph" w:customStyle="1" w:styleId="StyleZakonu">
    <w:name w:val="StyleZakonu"/>
    <w:basedOn w:val="a"/>
    <w:uiPriority w:val="99"/>
    <w:rsid w:val="00974617"/>
    <w:pPr>
      <w:spacing w:after="60" w:line="220" w:lineRule="exact"/>
      <w:ind w:firstLine="284"/>
      <w:jc w:val="both"/>
    </w:pPr>
    <w:rPr>
      <w:rFonts w:ascii="Times New Roman" w:hAnsi="Times New Roman"/>
      <w:sz w:val="20"/>
    </w:rPr>
  </w:style>
  <w:style w:type="paragraph" w:customStyle="1" w:styleId="rvps14">
    <w:name w:val="rvps14"/>
    <w:basedOn w:val="a"/>
    <w:uiPriority w:val="99"/>
    <w:rsid w:val="00974617"/>
    <w:pPr>
      <w:spacing w:before="100" w:beforeAutospacing="1" w:after="100" w:afterAutospacing="1"/>
    </w:pPr>
    <w:rPr>
      <w:rFonts w:ascii="Times New Roman" w:hAnsi="Times New Roman"/>
      <w:sz w:val="24"/>
      <w:szCs w:val="24"/>
      <w:lang w:val="ru-RU"/>
    </w:rPr>
  </w:style>
  <w:style w:type="paragraph" w:customStyle="1" w:styleId="rvps12">
    <w:name w:val="rvps12"/>
    <w:basedOn w:val="a"/>
    <w:rsid w:val="00974617"/>
    <w:pPr>
      <w:spacing w:before="100" w:beforeAutospacing="1" w:after="100" w:afterAutospacing="1"/>
    </w:pPr>
    <w:rPr>
      <w:rFonts w:ascii="Times New Roman" w:hAnsi="Times New Roman"/>
      <w:sz w:val="24"/>
      <w:szCs w:val="24"/>
      <w:lang w:eastAsia="uk-UA"/>
    </w:rPr>
  </w:style>
  <w:style w:type="character" w:customStyle="1" w:styleId="rvts37">
    <w:name w:val="rvts37"/>
    <w:rsid w:val="00974617"/>
    <w:rPr>
      <w:rFonts w:cs="Times New Roman"/>
    </w:rPr>
  </w:style>
  <w:style w:type="character" w:customStyle="1" w:styleId="rvts15">
    <w:name w:val="rvts15"/>
    <w:rsid w:val="00974617"/>
    <w:rPr>
      <w:rFonts w:cs="Times New Roman"/>
    </w:rPr>
  </w:style>
  <w:style w:type="paragraph" w:styleId="af6">
    <w:name w:val="Revision"/>
    <w:hidden/>
    <w:uiPriority w:val="99"/>
    <w:semiHidden/>
    <w:rsid w:val="00974617"/>
    <w:rPr>
      <w:rFonts w:ascii="Calibri" w:hAnsi="Calibri"/>
      <w:sz w:val="22"/>
      <w:szCs w:val="22"/>
      <w:lang w:eastAsia="en-US"/>
    </w:rPr>
  </w:style>
  <w:style w:type="paragraph" w:customStyle="1" w:styleId="rvps6">
    <w:name w:val="rvps6"/>
    <w:basedOn w:val="a"/>
    <w:rsid w:val="00974617"/>
    <w:pPr>
      <w:spacing w:before="100" w:beforeAutospacing="1" w:after="100" w:afterAutospacing="1"/>
    </w:pPr>
    <w:rPr>
      <w:rFonts w:ascii="Times New Roman" w:hAnsi="Times New Roman"/>
      <w:sz w:val="24"/>
      <w:szCs w:val="24"/>
      <w:lang w:eastAsia="uk-UA"/>
    </w:rPr>
  </w:style>
  <w:style w:type="character" w:customStyle="1" w:styleId="rvts23">
    <w:name w:val="rvts23"/>
    <w:rsid w:val="00974617"/>
  </w:style>
  <w:style w:type="character" w:customStyle="1" w:styleId="hps">
    <w:name w:val="hps"/>
    <w:rsid w:val="00974617"/>
  </w:style>
  <w:style w:type="character" w:styleId="af7">
    <w:name w:val="FollowedHyperlink"/>
    <w:uiPriority w:val="99"/>
    <w:unhideWhenUsed/>
    <w:rsid w:val="00974617"/>
    <w:rPr>
      <w:rFonts w:cs="Times New Roman"/>
      <w:color w:val="954F72"/>
      <w:u w:val="single"/>
    </w:rPr>
  </w:style>
  <w:style w:type="character" w:styleId="af8">
    <w:name w:val="Strong"/>
    <w:uiPriority w:val="22"/>
    <w:qFormat/>
    <w:rsid w:val="00974617"/>
    <w:rPr>
      <w:rFonts w:cs="Times New Roman"/>
      <w:b/>
      <w:bCs/>
    </w:rPr>
  </w:style>
  <w:style w:type="paragraph" w:styleId="af9">
    <w:name w:val="Normal (Web)"/>
    <w:basedOn w:val="a"/>
    <w:uiPriority w:val="99"/>
    <w:unhideWhenUsed/>
    <w:rsid w:val="00974617"/>
    <w:pPr>
      <w:spacing w:before="100" w:beforeAutospacing="1" w:after="100" w:afterAutospacing="1"/>
    </w:pPr>
    <w:rPr>
      <w:rFonts w:ascii="Times New Roman" w:hAnsi="Times New Roman"/>
      <w:sz w:val="24"/>
      <w:szCs w:val="24"/>
      <w:lang w:val="en-US" w:eastAsia="en-US"/>
    </w:rPr>
  </w:style>
  <w:style w:type="paragraph" w:styleId="afa">
    <w:name w:val="List Paragraph"/>
    <w:basedOn w:val="a"/>
    <w:uiPriority w:val="99"/>
    <w:qFormat/>
    <w:rsid w:val="00974617"/>
    <w:pPr>
      <w:spacing w:after="200" w:line="276" w:lineRule="auto"/>
      <w:ind w:left="720"/>
      <w:contextualSpacing/>
    </w:pPr>
    <w:rPr>
      <w:rFonts w:ascii="Calibri" w:hAnsi="Calibri"/>
      <w:sz w:val="22"/>
      <w:szCs w:val="22"/>
      <w:lang w:eastAsia="en-US"/>
    </w:rPr>
  </w:style>
  <w:style w:type="character" w:customStyle="1" w:styleId="HTML1">
    <w:name w:val="Стандартный HTML Знак1"/>
    <w:aliases w:val="Знак2 Знак1"/>
    <w:uiPriority w:val="99"/>
    <w:semiHidden/>
    <w:rsid w:val="004B7DEF"/>
    <w:rPr>
      <w:rFonts w:ascii="Consolas" w:hAnsi="Consola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288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zakon4.rada.gov.ua/rada/show/254%D0%BA/96-%D0%B2%D1%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50</Pages>
  <Words>68546</Words>
  <Characters>39072</Characters>
  <Application>Microsoft Office Word</Application>
  <DocSecurity>0</DocSecurity>
  <Lines>325</Lines>
  <Paragraphs>214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107404</CharactersWithSpaces>
  <SharedDoc>false</SharedDoc>
  <HLinks>
    <vt:vector size="6" baseType="variant">
      <vt:variant>
        <vt:i4>131085</vt:i4>
      </vt:variant>
      <vt:variant>
        <vt:i4>0</vt:i4>
      </vt:variant>
      <vt:variant>
        <vt:i4>0</vt:i4>
      </vt:variant>
      <vt:variant>
        <vt:i4>5</vt:i4>
      </vt:variant>
      <vt:variant>
        <vt:lpwstr>http://zakon4.rada.gov.ua/rada/show/254%D0%BA/96-%D0%B2%D1%80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Павлюк Павло Петрович</cp:lastModifiedBy>
  <cp:revision>2</cp:revision>
  <dcterms:created xsi:type="dcterms:W3CDTF">2021-08-05T12:51:00Z</dcterms:created>
  <dcterms:modified xsi:type="dcterms:W3CDTF">2021-08-05T12:51:00Z</dcterms:modified>
</cp:coreProperties>
</file>