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612" w:rsidRDefault="00CE3612" w:rsidP="00EE19B3">
      <w:pPr>
        <w:tabs>
          <w:tab w:val="left" w:pos="993"/>
        </w:tabs>
        <w:ind w:firstLine="0"/>
        <w:jc w:val="center"/>
        <w:rPr>
          <w:b/>
        </w:rPr>
      </w:pPr>
    </w:p>
    <w:p w:rsidR="00CE3612" w:rsidRDefault="00CE3612" w:rsidP="00EE19B3">
      <w:pPr>
        <w:tabs>
          <w:tab w:val="left" w:pos="993"/>
        </w:tabs>
        <w:ind w:firstLine="0"/>
        <w:jc w:val="center"/>
        <w:rPr>
          <w:b/>
        </w:rPr>
      </w:pPr>
    </w:p>
    <w:p w:rsidR="00CE3612" w:rsidRDefault="00CE3612" w:rsidP="00EE19B3">
      <w:pPr>
        <w:tabs>
          <w:tab w:val="left" w:pos="993"/>
        </w:tabs>
        <w:ind w:firstLine="0"/>
        <w:jc w:val="center"/>
        <w:rPr>
          <w:b/>
        </w:rPr>
      </w:pPr>
    </w:p>
    <w:p w:rsidR="00CE3612" w:rsidRDefault="00CE3612" w:rsidP="00EE19B3">
      <w:pPr>
        <w:tabs>
          <w:tab w:val="left" w:pos="993"/>
        </w:tabs>
        <w:ind w:firstLine="0"/>
        <w:jc w:val="center"/>
        <w:rPr>
          <w:b/>
        </w:rPr>
      </w:pPr>
    </w:p>
    <w:p w:rsidR="00CE3612" w:rsidRPr="00CE3612" w:rsidRDefault="00CE3612" w:rsidP="00EE19B3">
      <w:pPr>
        <w:tabs>
          <w:tab w:val="left" w:pos="993"/>
        </w:tabs>
        <w:ind w:firstLine="0"/>
        <w:jc w:val="center"/>
        <w:rPr>
          <w:b/>
        </w:rPr>
      </w:pPr>
    </w:p>
    <w:p w:rsidR="00B91826" w:rsidRPr="003E0BA7" w:rsidRDefault="00B91826" w:rsidP="00EE19B3">
      <w:pPr>
        <w:tabs>
          <w:tab w:val="left" w:pos="993"/>
        </w:tabs>
        <w:ind w:firstLine="0"/>
        <w:jc w:val="center"/>
        <w:rPr>
          <w:b/>
        </w:rPr>
      </w:pPr>
    </w:p>
    <w:p w:rsidR="00B91826" w:rsidRPr="003E0BA7" w:rsidRDefault="00B91826" w:rsidP="00EE19B3">
      <w:pPr>
        <w:tabs>
          <w:tab w:val="left" w:pos="993"/>
        </w:tabs>
        <w:ind w:firstLine="0"/>
        <w:jc w:val="center"/>
        <w:rPr>
          <w:b/>
        </w:rPr>
      </w:pPr>
    </w:p>
    <w:p w:rsidR="00840601" w:rsidRPr="003E0BA7" w:rsidRDefault="00734586" w:rsidP="00EE19B3">
      <w:pPr>
        <w:tabs>
          <w:tab w:val="left" w:pos="993"/>
        </w:tabs>
        <w:ind w:firstLine="0"/>
        <w:jc w:val="center"/>
        <w:rPr>
          <w:b/>
        </w:rPr>
      </w:pPr>
      <w:r w:rsidRPr="003E0BA7">
        <w:rPr>
          <w:b/>
        </w:rPr>
        <w:t>ВИСНОВОК</w:t>
      </w:r>
    </w:p>
    <w:p w:rsidR="00CC633E" w:rsidRPr="003E0BA7" w:rsidRDefault="000A20F3" w:rsidP="00CC633E">
      <w:pPr>
        <w:tabs>
          <w:tab w:val="left" w:pos="993"/>
        </w:tabs>
        <w:ind w:firstLine="0"/>
        <w:jc w:val="center"/>
        <w:rPr>
          <w:b/>
          <w:bCs/>
        </w:rPr>
      </w:pPr>
      <w:r w:rsidRPr="003E0BA7">
        <w:rPr>
          <w:b/>
          <w:bCs/>
        </w:rPr>
        <w:t>на</w:t>
      </w:r>
      <w:r w:rsidR="00396DE6" w:rsidRPr="003E0BA7">
        <w:rPr>
          <w:b/>
          <w:bCs/>
        </w:rPr>
        <w:t xml:space="preserve"> п</w:t>
      </w:r>
      <w:r w:rsidRPr="003E0BA7">
        <w:rPr>
          <w:b/>
          <w:bCs/>
        </w:rPr>
        <w:t>роект</w:t>
      </w:r>
      <w:r w:rsidR="00396DE6" w:rsidRPr="003E0BA7">
        <w:rPr>
          <w:b/>
          <w:bCs/>
        </w:rPr>
        <w:t xml:space="preserve"> Закону України «Про </w:t>
      </w:r>
      <w:r w:rsidR="00CC633E" w:rsidRPr="003E0BA7">
        <w:rPr>
          <w:b/>
          <w:bCs/>
        </w:rPr>
        <w:t xml:space="preserve">внесення змін до Закону України </w:t>
      </w:r>
    </w:p>
    <w:p w:rsidR="00CC633E" w:rsidRPr="003E0BA7" w:rsidRDefault="00CC633E" w:rsidP="00CC633E">
      <w:pPr>
        <w:tabs>
          <w:tab w:val="left" w:pos="993"/>
        </w:tabs>
        <w:ind w:firstLine="0"/>
        <w:jc w:val="center"/>
        <w:rPr>
          <w:b/>
          <w:bCs/>
        </w:rPr>
      </w:pPr>
      <w:r w:rsidRPr="003E0BA7">
        <w:rPr>
          <w:b/>
          <w:bCs/>
        </w:rPr>
        <w:t xml:space="preserve">«Про використання ядерної енергії та радіаційну безпеку» щодо </w:t>
      </w:r>
    </w:p>
    <w:p w:rsidR="00CC633E" w:rsidRPr="003E0BA7" w:rsidRDefault="00CC633E" w:rsidP="00CC633E">
      <w:pPr>
        <w:tabs>
          <w:tab w:val="left" w:pos="993"/>
        </w:tabs>
        <w:ind w:firstLine="0"/>
        <w:jc w:val="center"/>
        <w:rPr>
          <w:b/>
          <w:bCs/>
        </w:rPr>
      </w:pPr>
      <w:r w:rsidRPr="003E0BA7">
        <w:rPr>
          <w:b/>
          <w:bCs/>
        </w:rPr>
        <w:t xml:space="preserve">надання соціально-економічної компенсації ризику для населення </w:t>
      </w:r>
    </w:p>
    <w:p w:rsidR="00CC633E" w:rsidRPr="003E0BA7" w:rsidRDefault="00CC633E" w:rsidP="00CC633E">
      <w:pPr>
        <w:tabs>
          <w:tab w:val="left" w:pos="993"/>
        </w:tabs>
        <w:ind w:firstLine="0"/>
        <w:jc w:val="center"/>
        <w:rPr>
          <w:b/>
          <w:bCs/>
        </w:rPr>
      </w:pPr>
      <w:r w:rsidRPr="003E0BA7">
        <w:rPr>
          <w:b/>
          <w:bCs/>
        </w:rPr>
        <w:t>територіальних громад, які утворені та функціонують</w:t>
      </w:r>
    </w:p>
    <w:p w:rsidR="00396DE6" w:rsidRPr="003E0BA7" w:rsidRDefault="00CC633E" w:rsidP="00CC633E">
      <w:pPr>
        <w:tabs>
          <w:tab w:val="left" w:pos="993"/>
        </w:tabs>
        <w:ind w:firstLine="0"/>
        <w:jc w:val="center"/>
        <w:rPr>
          <w:b/>
          <w:bCs/>
        </w:rPr>
      </w:pPr>
      <w:r w:rsidRPr="003E0BA7">
        <w:rPr>
          <w:b/>
          <w:bCs/>
        </w:rPr>
        <w:t>на території зон спостереження</w:t>
      </w:r>
      <w:r w:rsidR="000A20F3" w:rsidRPr="003E0BA7">
        <w:rPr>
          <w:b/>
          <w:bCs/>
        </w:rPr>
        <w:t>»</w:t>
      </w:r>
    </w:p>
    <w:p w:rsidR="000A20F3" w:rsidRPr="003E0BA7" w:rsidRDefault="000A20F3" w:rsidP="006653C3">
      <w:pPr>
        <w:tabs>
          <w:tab w:val="left" w:pos="993"/>
        </w:tabs>
        <w:jc w:val="center"/>
        <w:rPr>
          <w:bCs/>
        </w:rPr>
      </w:pPr>
    </w:p>
    <w:p w:rsidR="001A7DA1" w:rsidRPr="003E0BA7" w:rsidRDefault="001545CB" w:rsidP="001A7DA1">
      <w:pPr>
        <w:adjustRightInd w:val="0"/>
      </w:pPr>
      <w:r w:rsidRPr="003E0BA7">
        <w:t>У проекті шляхом внесення змін до</w:t>
      </w:r>
      <w:r w:rsidR="005E5E8D" w:rsidRPr="003E0BA7">
        <w:t xml:space="preserve"> Закону України «Про використання ядерної енергії та радіаційну безпеку» </w:t>
      </w:r>
      <w:r w:rsidRPr="003E0BA7">
        <w:t xml:space="preserve">(далі – </w:t>
      </w:r>
      <w:r w:rsidR="005E5E8D" w:rsidRPr="003E0BA7">
        <w:t>Закон</w:t>
      </w:r>
      <w:r w:rsidRPr="003E0BA7">
        <w:t>) пропонується</w:t>
      </w:r>
      <w:r w:rsidR="00A26B3F">
        <w:t xml:space="preserve"> </w:t>
      </w:r>
      <w:r w:rsidR="001A7DA1" w:rsidRPr="003E0BA7">
        <w:t>встановити</w:t>
      </w:r>
      <w:r w:rsidR="002E25CB" w:rsidRPr="003E0BA7">
        <w:t>, що</w:t>
      </w:r>
      <w:r w:rsidR="00C45447" w:rsidRPr="003E0BA7">
        <w:t>:</w:t>
      </w:r>
      <w:r w:rsidR="00A26B3F">
        <w:t xml:space="preserve"> </w:t>
      </w:r>
      <w:r w:rsidR="00C45447" w:rsidRPr="003E0BA7">
        <w:t xml:space="preserve">фінансування заходів щодо соціально-економічної компенсації ризику населення, яке проживає на території зони спостереження, здійснюється </w:t>
      </w:r>
      <w:r w:rsidR="00C45447" w:rsidRPr="003E0BA7">
        <w:rPr>
          <w:i/>
        </w:rPr>
        <w:t>із Державного бюджету України</w:t>
      </w:r>
      <w:r w:rsidR="00C45447" w:rsidRPr="003E0BA7">
        <w:t xml:space="preserve"> (а не </w:t>
      </w:r>
      <w:r w:rsidR="00C45447" w:rsidRPr="003E0BA7">
        <w:rPr>
          <w:i/>
        </w:rPr>
        <w:t>із спеціального фонду</w:t>
      </w:r>
      <w:r w:rsidR="00C45447" w:rsidRPr="003E0BA7">
        <w:t xml:space="preserve"> цього бюджету, як передбачено чинною нормою) за рахунок збору на соціально-економічну компенсацію ризику населення, яке проживає на території зони </w:t>
      </w:r>
      <w:r w:rsidR="00C45447" w:rsidRPr="003E0BA7">
        <w:br/>
        <w:t xml:space="preserve">спостереження (далі – Збір); </w:t>
      </w:r>
      <w:r w:rsidR="00FA2EB2" w:rsidRPr="003E0BA7">
        <w:t xml:space="preserve">кошти від </w:t>
      </w:r>
      <w:r w:rsidR="00373113" w:rsidRPr="003E0BA7">
        <w:t>З</w:t>
      </w:r>
      <w:r w:rsidR="00FA2EB2" w:rsidRPr="003E0BA7">
        <w:t xml:space="preserve">бору </w:t>
      </w:r>
      <w:r w:rsidR="001A7DA1" w:rsidRPr="003E0BA7">
        <w:t>спрямовуються у ви</w:t>
      </w:r>
      <w:r w:rsidR="001A7DA1" w:rsidRPr="003E0BA7">
        <w:lastRenderedPageBreak/>
        <w:t xml:space="preserve">гляді субвенції </w:t>
      </w:r>
      <w:r w:rsidR="001A7DA1" w:rsidRPr="003E0BA7">
        <w:rPr>
          <w:i/>
        </w:rPr>
        <w:t>із Державного бюджету України</w:t>
      </w:r>
      <w:r w:rsidR="00A26B3F">
        <w:rPr>
          <w:i/>
        </w:rPr>
        <w:t xml:space="preserve"> </w:t>
      </w:r>
      <w:r w:rsidR="001A7DA1" w:rsidRPr="003E0BA7">
        <w:rPr>
          <w:i/>
        </w:rPr>
        <w:t>до місцевих бюджетів</w:t>
      </w:r>
      <w:r w:rsidR="001A7DA1" w:rsidRPr="003E0BA7">
        <w:t xml:space="preserve"> адміністративно-територіальних одиниць, на територію яких поширюються відповідні зони спостереження платників збору, і розподіляються між цими бюджетами у такому співвідношенні: обласні бюджети – 30</w:t>
      </w:r>
      <w:r w:rsidR="00C45447" w:rsidRPr="003E0BA7">
        <w:t>%</w:t>
      </w:r>
      <w:r w:rsidR="001A7DA1" w:rsidRPr="003E0BA7">
        <w:t xml:space="preserve">; бюджети місцевого самоврядування – 70 відсотків. На сьогодні такі кошти «спрямовуються у вигляді субвенції із </w:t>
      </w:r>
      <w:r w:rsidR="001A7DA1" w:rsidRPr="003E0BA7">
        <w:rPr>
          <w:i/>
        </w:rPr>
        <w:t>спеціального фонду</w:t>
      </w:r>
      <w:r w:rsidR="001A7DA1" w:rsidRPr="003E0BA7">
        <w:t xml:space="preserve"> Державного бюджету України </w:t>
      </w:r>
      <w:r w:rsidR="001A7DA1" w:rsidRPr="003E0BA7">
        <w:rPr>
          <w:i/>
        </w:rPr>
        <w:t>до спеціальних фондів</w:t>
      </w:r>
      <w:r w:rsidR="001A7DA1" w:rsidRPr="003E0BA7">
        <w:t xml:space="preserve"> бюджетів обласних, районних, міських рад монофункціональних міст - супутників ядерних установок і підприємств з видобування і переробки уранових руд, на територію яких поширюються відповідні зони спостереження платників збору, і розподіляються між цими бюджетами у такому співвідношенні: обласні бюджети </w:t>
      </w:r>
      <w:r w:rsidR="00373113" w:rsidRPr="003E0BA7">
        <w:t>–</w:t>
      </w:r>
      <w:r w:rsidR="001A7DA1" w:rsidRPr="003E0BA7">
        <w:t xml:space="preserve"> 30</w:t>
      </w:r>
      <w:r w:rsidR="00373113" w:rsidRPr="003E0BA7">
        <w:t xml:space="preserve"> відсотків</w:t>
      </w:r>
      <w:r w:rsidR="001A7DA1" w:rsidRPr="003E0BA7">
        <w:t xml:space="preserve">; бюджети районів та міст обласного підпорядкування зон спостереження (за винятком монофункціональних міст - супутників ядерних установок і підприємств з видобування і переробки уранових руд) </w:t>
      </w:r>
      <w:r w:rsidR="00373113" w:rsidRPr="003E0BA7">
        <w:t>–</w:t>
      </w:r>
      <w:r w:rsidR="001A7DA1" w:rsidRPr="003E0BA7">
        <w:t xml:space="preserve"> 55</w:t>
      </w:r>
      <w:r w:rsidR="00373113" w:rsidRPr="003E0BA7">
        <w:t xml:space="preserve"> відсотків</w:t>
      </w:r>
      <w:r w:rsidR="001A7DA1" w:rsidRPr="003E0BA7">
        <w:t xml:space="preserve">; бюджети монофункціональних міст - супутників ядерних установок і підприємств з видобування і переробки уранових  руд </w:t>
      </w:r>
      <w:r w:rsidR="00373113" w:rsidRPr="003E0BA7">
        <w:t>–</w:t>
      </w:r>
      <w:r w:rsidR="001A7DA1" w:rsidRPr="003E0BA7">
        <w:t xml:space="preserve"> 15 відсотків</w:t>
      </w:r>
      <w:r w:rsidR="00D73570" w:rsidRPr="003E0BA7">
        <w:t>»</w:t>
      </w:r>
      <w:r w:rsidR="001A7DA1" w:rsidRPr="003E0BA7">
        <w:t>.</w:t>
      </w:r>
    </w:p>
    <w:p w:rsidR="001A7DA1" w:rsidRPr="003E0BA7" w:rsidRDefault="001A7DA1" w:rsidP="001A7DA1">
      <w:pPr>
        <w:adjustRightInd w:val="0"/>
      </w:pPr>
      <w:r w:rsidRPr="003E0BA7">
        <w:t>Крім того, у зв’язку із пропонованим підходом щодо розподілу коштів від Збору, виключаються і повноваження районних рад</w:t>
      </w:r>
      <w:r w:rsidR="00D3602E" w:rsidRPr="003E0BA7">
        <w:t xml:space="preserve"> у вказаній сфері</w:t>
      </w:r>
      <w:r w:rsidRPr="003E0BA7">
        <w:t>, про які йдеться за змістом чинного Закону.</w:t>
      </w:r>
    </w:p>
    <w:p w:rsidR="001545CB" w:rsidRPr="003E0BA7" w:rsidRDefault="001C20A3" w:rsidP="001A7DA1">
      <w:pPr>
        <w:adjustRightInd w:val="0"/>
      </w:pPr>
      <w:r w:rsidRPr="003E0BA7">
        <w:rPr>
          <w:iCs/>
        </w:rPr>
        <w:t>Метою проекту</w:t>
      </w:r>
      <w:r w:rsidR="001545CB" w:rsidRPr="003E0BA7">
        <w:rPr>
          <w:iCs/>
        </w:rPr>
        <w:t xml:space="preserve">, як зазначено у пояснювальній записці до нього, </w:t>
      </w:r>
      <w:r w:rsidRPr="003E0BA7">
        <w:rPr>
          <w:iCs/>
        </w:rPr>
        <w:t>є</w:t>
      </w:r>
      <w:r w:rsidR="00A26B3F">
        <w:rPr>
          <w:iCs/>
        </w:rPr>
        <w:t xml:space="preserve"> </w:t>
      </w:r>
      <w:r w:rsidR="00807D66" w:rsidRPr="003E0BA7">
        <w:t>«</w:t>
      </w:r>
      <w:r w:rsidR="001A7DA1" w:rsidRPr="003E0BA7">
        <w:t>врегулювання  питання надання соціально-економічної компенсації ризику населення територіальних громад, які утворені та функціонують на території зон спостереження</w:t>
      </w:r>
      <w:r w:rsidR="00807D66" w:rsidRPr="003E0BA7">
        <w:t>»</w:t>
      </w:r>
      <w:r w:rsidR="00807D66" w:rsidRPr="003E0BA7">
        <w:rPr>
          <w:i/>
        </w:rPr>
        <w:t>.</w:t>
      </w:r>
    </w:p>
    <w:p w:rsidR="00FF4181" w:rsidRPr="003C64CA" w:rsidRDefault="00FF4181" w:rsidP="00965297">
      <w:pPr>
        <w:tabs>
          <w:tab w:val="left" w:pos="993"/>
        </w:tabs>
      </w:pPr>
      <w:r w:rsidRPr="003E0BA7">
        <w:lastRenderedPageBreak/>
        <w:t xml:space="preserve">Проект на момент </w:t>
      </w:r>
      <w:r w:rsidR="00117E3C" w:rsidRPr="003C64CA">
        <w:t>підготовки висновку</w:t>
      </w:r>
      <w:r w:rsidRPr="003C64CA">
        <w:t xml:space="preserve"> не включений до Плану законопроектної роботи Верховної Ради України на</w:t>
      </w:r>
      <w:r w:rsidR="000727BF" w:rsidRPr="003C64CA">
        <w:t xml:space="preserve"> </w:t>
      </w:r>
      <w:r w:rsidRPr="003C64CA">
        <w:t>2021 рік, затвердженого постановою Верховної Ради України від 02.02.2021 № 1165-ІХ.</w:t>
      </w:r>
    </w:p>
    <w:p w:rsidR="001B5573" w:rsidRPr="003C64CA" w:rsidRDefault="001B5573" w:rsidP="001B5573">
      <w:pPr>
        <w:tabs>
          <w:tab w:val="left" w:pos="993"/>
        </w:tabs>
        <w:adjustRightInd w:val="0"/>
      </w:pPr>
      <w:r w:rsidRPr="003C64CA">
        <w:t>Головне управління, розглянувши проект, вважає за доцільне висловити щодо нього такі міркування.</w:t>
      </w:r>
    </w:p>
    <w:p w:rsidR="00170AD8" w:rsidRDefault="00433BA2" w:rsidP="002179F0">
      <w:pPr>
        <w:tabs>
          <w:tab w:val="left" w:pos="993"/>
        </w:tabs>
        <w:adjustRightInd w:val="0"/>
        <w:rPr>
          <w:rFonts w:eastAsia="Calibri"/>
          <w:color w:val="000000" w:themeColor="text1"/>
        </w:rPr>
      </w:pPr>
      <w:r w:rsidRPr="003C64CA">
        <w:t>В</w:t>
      </w:r>
      <w:r w:rsidR="003E0BA7" w:rsidRPr="003C64CA">
        <w:t>бачається доцільним звернути увагу на те</w:t>
      </w:r>
      <w:r w:rsidR="002179F0" w:rsidRPr="003C64CA">
        <w:t>, що в</w:t>
      </w:r>
      <w:r w:rsidR="00961404" w:rsidRPr="003C64CA">
        <w:rPr>
          <w:rFonts w:eastAsia="Calibri"/>
          <w:color w:val="000000" w:themeColor="text1"/>
        </w:rPr>
        <w:t xml:space="preserve">ідповідно до оновленого </w:t>
      </w:r>
      <w:proofErr w:type="spellStart"/>
      <w:r w:rsidR="00961404" w:rsidRPr="003C64CA">
        <w:rPr>
          <w:rFonts w:eastAsia="Calibri"/>
          <w:color w:val="000000" w:themeColor="text1"/>
        </w:rPr>
        <w:t>абз</w:t>
      </w:r>
      <w:proofErr w:type="spellEnd"/>
      <w:r w:rsidR="00961404" w:rsidRPr="003C64CA">
        <w:rPr>
          <w:rFonts w:eastAsia="Calibri"/>
          <w:color w:val="000000" w:themeColor="text1"/>
        </w:rPr>
        <w:t>. 1 ч. 1 ст. 12</w:t>
      </w:r>
      <w:r w:rsidR="00961404" w:rsidRPr="003C64CA">
        <w:rPr>
          <w:rFonts w:eastAsia="Calibri"/>
          <w:color w:val="000000" w:themeColor="text1"/>
          <w:vertAlign w:val="superscript"/>
        </w:rPr>
        <w:t>2</w:t>
      </w:r>
      <w:r w:rsidR="00961404" w:rsidRPr="003C64CA">
        <w:rPr>
          <w:rFonts w:eastAsia="Calibri"/>
          <w:color w:val="000000" w:themeColor="text1"/>
        </w:rPr>
        <w:t xml:space="preserve"> Закону кошти від </w:t>
      </w:r>
      <w:r w:rsidR="00A26B3F" w:rsidRPr="003C64CA">
        <w:rPr>
          <w:rFonts w:eastAsia="Calibri"/>
          <w:color w:val="000000" w:themeColor="text1"/>
        </w:rPr>
        <w:t>З</w:t>
      </w:r>
      <w:r w:rsidR="00961404" w:rsidRPr="003C64CA">
        <w:rPr>
          <w:rFonts w:eastAsia="Calibri"/>
          <w:color w:val="000000" w:themeColor="text1"/>
        </w:rPr>
        <w:t xml:space="preserve">бору спрямовуються до «місцевих бюджетів </w:t>
      </w:r>
      <w:r w:rsidR="00961404" w:rsidRPr="003C64CA">
        <w:rPr>
          <w:rFonts w:eastAsia="Calibri"/>
          <w:i/>
          <w:color w:val="000000" w:themeColor="text1"/>
        </w:rPr>
        <w:t>адміністративно-територіальних одиниць</w:t>
      </w:r>
      <w:r w:rsidR="00961404" w:rsidRPr="003C64CA">
        <w:rPr>
          <w:rFonts w:eastAsia="Calibri"/>
          <w:color w:val="000000" w:themeColor="text1"/>
        </w:rPr>
        <w:t>, на територію яких поширюються відповідні зони спостереження платників збору». З</w:t>
      </w:r>
      <w:r w:rsidR="0085253A" w:rsidRPr="003C64CA">
        <w:rPr>
          <w:rFonts w:eastAsia="Calibri"/>
          <w:color w:val="000000" w:themeColor="text1"/>
        </w:rPr>
        <w:t>азначимо</w:t>
      </w:r>
      <w:r w:rsidR="00961404" w:rsidRPr="003C64CA">
        <w:rPr>
          <w:rFonts w:eastAsia="Calibri"/>
          <w:color w:val="000000" w:themeColor="text1"/>
        </w:rPr>
        <w:t xml:space="preserve">, що відповідно до ст. 1 Закону України «Про місцеве самоврядування в Україні» «адміністративно-територіальна одиниця </w:t>
      </w:r>
      <w:r w:rsidR="00170AD8" w:rsidRPr="003C64CA">
        <w:rPr>
          <w:rFonts w:eastAsia="Calibri"/>
          <w:color w:val="000000" w:themeColor="text1"/>
        </w:rPr>
        <w:t xml:space="preserve">– </w:t>
      </w:r>
      <w:r w:rsidR="00961404" w:rsidRPr="003C64CA">
        <w:rPr>
          <w:rFonts w:eastAsia="Calibri"/>
          <w:color w:val="000000" w:themeColor="text1"/>
        </w:rPr>
        <w:t xml:space="preserve">область, </w:t>
      </w:r>
      <w:r w:rsidR="00961404" w:rsidRPr="003C64CA">
        <w:rPr>
          <w:rFonts w:eastAsia="Calibri"/>
          <w:i/>
          <w:color w:val="000000" w:themeColor="text1"/>
        </w:rPr>
        <w:t>район</w:t>
      </w:r>
      <w:r w:rsidR="00961404" w:rsidRPr="003C64CA">
        <w:rPr>
          <w:rFonts w:eastAsia="Calibri"/>
          <w:color w:val="000000" w:themeColor="text1"/>
        </w:rPr>
        <w:t>, місто, район у місті,</w:t>
      </w:r>
      <w:r w:rsidR="00961404" w:rsidRPr="002179F0">
        <w:rPr>
          <w:rFonts w:eastAsia="Calibri"/>
          <w:color w:val="000000" w:themeColor="text1"/>
        </w:rPr>
        <w:t xml:space="preserve"> селище, село»</w:t>
      </w:r>
      <w:r w:rsidR="00170AD8" w:rsidRPr="002179F0">
        <w:rPr>
          <w:rFonts w:eastAsia="Calibri"/>
          <w:color w:val="000000" w:themeColor="text1"/>
        </w:rPr>
        <w:t xml:space="preserve">, тоді як </w:t>
      </w:r>
      <w:r w:rsidR="00961404" w:rsidRPr="002179F0">
        <w:rPr>
          <w:rFonts w:eastAsia="Calibri"/>
          <w:color w:val="000000" w:themeColor="text1"/>
        </w:rPr>
        <w:t>згідно з оновленими абз</w:t>
      </w:r>
      <w:r w:rsidR="00170AD8" w:rsidRPr="002179F0">
        <w:rPr>
          <w:rFonts w:eastAsia="Calibri"/>
          <w:color w:val="000000" w:themeColor="text1"/>
        </w:rPr>
        <w:t>ацами</w:t>
      </w:r>
      <w:r w:rsidR="00961404" w:rsidRPr="002179F0">
        <w:rPr>
          <w:rFonts w:eastAsia="Calibri"/>
          <w:color w:val="000000" w:themeColor="text1"/>
        </w:rPr>
        <w:t> 1</w:t>
      </w:r>
      <w:r w:rsidR="00170AD8" w:rsidRPr="002179F0">
        <w:rPr>
          <w:rFonts w:eastAsia="Calibri"/>
          <w:color w:val="000000" w:themeColor="text1"/>
        </w:rPr>
        <w:t xml:space="preserve">, </w:t>
      </w:r>
      <w:r w:rsidR="00961404" w:rsidRPr="002179F0">
        <w:rPr>
          <w:rFonts w:eastAsia="Calibri"/>
          <w:color w:val="000000" w:themeColor="text1"/>
        </w:rPr>
        <w:t xml:space="preserve">2 цієї </w:t>
      </w:r>
      <w:r w:rsidR="00170AD8" w:rsidRPr="002179F0">
        <w:rPr>
          <w:rFonts w:eastAsia="Calibri"/>
          <w:color w:val="000000" w:themeColor="text1"/>
        </w:rPr>
        <w:t xml:space="preserve">ж </w:t>
      </w:r>
      <w:r w:rsidR="00961404" w:rsidRPr="002179F0">
        <w:rPr>
          <w:rFonts w:eastAsia="Calibri"/>
          <w:color w:val="000000" w:themeColor="text1"/>
        </w:rPr>
        <w:t xml:space="preserve">частини йдеться про спрямування коштів лише до обласних бюджетів та бюджетів місцевого самоврядування, якими згідно із п. 2 ч. 1 ст. 2 Бюджетного кодексу України </w:t>
      </w:r>
      <w:r w:rsidR="00170AD8" w:rsidRPr="002179F0">
        <w:rPr>
          <w:rFonts w:eastAsia="Calibri"/>
          <w:color w:val="000000" w:themeColor="text1"/>
        </w:rPr>
        <w:t xml:space="preserve">(далі – БК) </w:t>
      </w:r>
      <w:r w:rsidR="00961404" w:rsidRPr="002179F0">
        <w:rPr>
          <w:rFonts w:eastAsia="Calibri"/>
          <w:color w:val="000000" w:themeColor="text1"/>
        </w:rPr>
        <w:t>є «бюджети сільських, селищних, міських територіальних громад, а також бюджети районів у містах (у разі утворення районних у місті рад)».</w:t>
      </w:r>
      <w:r w:rsidR="00170AD8" w:rsidRPr="002179F0">
        <w:rPr>
          <w:rFonts w:eastAsia="Calibri"/>
          <w:color w:val="000000" w:themeColor="text1"/>
        </w:rPr>
        <w:t xml:space="preserve"> Відтак, на наш погляд, замість формулювання «місцевих бюджетів </w:t>
      </w:r>
      <w:r w:rsidR="00170AD8" w:rsidRPr="002179F0">
        <w:rPr>
          <w:rFonts w:eastAsia="Calibri"/>
          <w:i/>
          <w:color w:val="000000" w:themeColor="text1"/>
        </w:rPr>
        <w:t xml:space="preserve">адміністративно-територіальних одиниць» </w:t>
      </w:r>
      <w:r w:rsidR="00170AD8" w:rsidRPr="002179F0">
        <w:rPr>
          <w:rFonts w:eastAsia="Calibri"/>
          <w:color w:val="000000" w:themeColor="text1"/>
        </w:rPr>
        <w:t>більш коректним видається вживати формулювання «обласних бюджетів та бюджетів місцевого самоврядування</w:t>
      </w:r>
      <w:r w:rsidR="00170AD8" w:rsidRPr="00CE3612">
        <w:rPr>
          <w:rFonts w:eastAsia="Calibri"/>
          <w:color w:val="000000" w:themeColor="text1"/>
        </w:rPr>
        <w:t>»</w:t>
      </w:r>
      <w:r w:rsidR="002179F0" w:rsidRPr="00CE3612">
        <w:rPr>
          <w:rFonts w:eastAsia="Calibri"/>
          <w:color w:val="000000" w:themeColor="text1"/>
        </w:rPr>
        <w:t>, власне, саме у розрізі яких надалі встановлюються пропорції розподілу коштів від Збору</w:t>
      </w:r>
      <w:r w:rsidR="002179F0" w:rsidRPr="002179F0">
        <w:rPr>
          <w:rFonts w:eastAsia="Calibri"/>
          <w:color w:val="000000" w:themeColor="text1"/>
        </w:rPr>
        <w:t>.</w:t>
      </w:r>
      <w:r w:rsidR="00CE3612">
        <w:rPr>
          <w:rFonts w:eastAsia="Calibri"/>
          <w:color w:val="000000" w:themeColor="text1"/>
        </w:rPr>
        <w:t xml:space="preserve"> </w:t>
      </w:r>
      <w:r w:rsidR="00EE0718">
        <w:rPr>
          <w:rFonts w:eastAsia="Calibri"/>
          <w:color w:val="000000" w:themeColor="text1"/>
        </w:rPr>
        <w:t>Така ж к</w:t>
      </w:r>
      <w:r w:rsidR="00CE3612">
        <w:rPr>
          <w:rFonts w:eastAsia="Calibri"/>
          <w:color w:val="000000" w:themeColor="text1"/>
        </w:rPr>
        <w:t>онструкція використовує</w:t>
      </w:r>
      <w:r w:rsidR="00EE0718">
        <w:rPr>
          <w:rFonts w:eastAsia="Calibri"/>
          <w:color w:val="000000" w:themeColor="text1"/>
        </w:rPr>
        <w:t>ться й в іншому приписі проекту, який регулює питання механізму розподілу коштів від Збору.</w:t>
      </w:r>
    </w:p>
    <w:p w:rsidR="00C83D58" w:rsidRDefault="00C83D58" w:rsidP="00AA4434">
      <w:pPr>
        <w:shd w:val="clear" w:color="auto" w:fill="FFFFFF"/>
        <w:tabs>
          <w:tab w:val="left" w:pos="993"/>
        </w:tabs>
        <w:adjustRightInd w:val="0"/>
        <w:rPr>
          <w:lang w:eastAsia="uk-UA"/>
        </w:rPr>
      </w:pPr>
      <w:r>
        <w:rPr>
          <w:lang w:eastAsia="uk-UA"/>
        </w:rPr>
        <w:lastRenderedPageBreak/>
        <w:t>Крім того, звертаємо увагу на необхідність узгодження підходів до вирішення відповідного питання, що містяться у проекті, що розглядається, та у внесеному н</w:t>
      </w:r>
      <w:r w:rsidRPr="00585803">
        <w:rPr>
          <w:rFonts w:eastAsia="Calibri"/>
          <w:color w:val="000000" w:themeColor="text1"/>
        </w:rPr>
        <w:t>а розгляд Верховної Ради України Урядом проект</w:t>
      </w:r>
      <w:r>
        <w:rPr>
          <w:rFonts w:eastAsia="Calibri"/>
          <w:color w:val="000000" w:themeColor="text1"/>
        </w:rPr>
        <w:t>і</w:t>
      </w:r>
      <w:r w:rsidRPr="00585803">
        <w:rPr>
          <w:rFonts w:eastAsia="Calibri"/>
          <w:color w:val="000000" w:themeColor="text1"/>
        </w:rPr>
        <w:t xml:space="preserve"> Закону України «Про Державний бюджет України на 2022 рік» (реєстр. № 6000 від 15.09.2021), пунктом 3 Прикінцевих положень якого пропонується «з</w:t>
      </w:r>
      <w:r w:rsidRPr="00D9357A">
        <w:rPr>
          <w:lang w:eastAsia="uk-UA"/>
        </w:rPr>
        <w:t>упинити на 2022 рік дію: … частини першої статті 12</w:t>
      </w:r>
      <w:r w:rsidRPr="00585803">
        <w:rPr>
          <w:vertAlign w:val="superscript"/>
          <w:lang w:eastAsia="uk-UA"/>
        </w:rPr>
        <w:t>1</w:t>
      </w:r>
      <w:r w:rsidRPr="00D9357A">
        <w:rPr>
          <w:lang w:eastAsia="uk-UA"/>
        </w:rPr>
        <w:t>, частин першої, другої і п’ятої статті 12</w:t>
      </w:r>
      <w:r w:rsidRPr="00585803">
        <w:rPr>
          <w:vertAlign w:val="superscript"/>
          <w:lang w:eastAsia="uk-UA"/>
        </w:rPr>
        <w:t>2</w:t>
      </w:r>
      <w:r w:rsidRPr="00D9357A">
        <w:rPr>
          <w:lang w:eastAsia="uk-UA"/>
        </w:rPr>
        <w:t xml:space="preserve"> Закону України </w:t>
      </w:r>
      <w:r>
        <w:rPr>
          <w:lang w:eastAsia="uk-UA"/>
        </w:rPr>
        <w:t>«</w:t>
      </w:r>
      <w:r w:rsidRPr="003C64CA">
        <w:rPr>
          <w:lang w:eastAsia="uk-UA"/>
        </w:rPr>
        <w:t>Про використання ядерної енергії та радіаційну безпеку»», до яких внесеним проектом пропонуються зміни.</w:t>
      </w:r>
      <w:r w:rsidR="00433BA2" w:rsidRPr="003C64CA">
        <w:rPr>
          <w:lang w:eastAsia="uk-UA"/>
        </w:rPr>
        <w:t xml:space="preserve"> </w:t>
      </w:r>
      <w:r w:rsidRPr="003C64CA">
        <w:rPr>
          <w:lang w:eastAsia="uk-UA"/>
        </w:rPr>
        <w:t xml:space="preserve">Принагідно виникає питання, яким чином у разі </w:t>
      </w:r>
      <w:r w:rsidR="000727BF" w:rsidRPr="003C64CA">
        <w:rPr>
          <w:lang w:eastAsia="uk-UA"/>
        </w:rPr>
        <w:t>прийняття</w:t>
      </w:r>
      <w:r w:rsidRPr="003C64CA">
        <w:rPr>
          <w:lang w:eastAsia="uk-UA"/>
        </w:rPr>
        <w:t xml:space="preserve"> такої норми </w:t>
      </w:r>
      <w:r w:rsidR="00433BA2" w:rsidRPr="003C64CA">
        <w:rPr>
          <w:lang w:eastAsia="uk-UA"/>
        </w:rPr>
        <w:t xml:space="preserve">(йдеться про проект реєстр. № 6000) </w:t>
      </w:r>
      <w:r w:rsidRPr="003C64CA">
        <w:rPr>
          <w:lang w:eastAsia="uk-UA"/>
        </w:rPr>
        <w:t>пропоновані зміни вплинуть на розподіл коштів від Збору у наступному бюджетному періоді.</w:t>
      </w:r>
    </w:p>
    <w:p w:rsidR="002179F0" w:rsidRDefault="002179F0" w:rsidP="002179F0">
      <w:pPr>
        <w:shd w:val="clear" w:color="auto" w:fill="FFFFFF"/>
        <w:tabs>
          <w:tab w:val="left" w:pos="993"/>
        </w:tabs>
        <w:adjustRightInd w:val="0"/>
      </w:pPr>
      <w:r>
        <w:rPr>
          <w:lang w:eastAsia="uk-UA"/>
        </w:rPr>
        <w:t xml:space="preserve">У свою чергу, </w:t>
      </w:r>
      <w:r w:rsidR="00187000">
        <w:rPr>
          <w:lang w:eastAsia="uk-UA"/>
        </w:rPr>
        <w:t xml:space="preserve">вбачається, що </w:t>
      </w:r>
      <w:r w:rsidRPr="00AD7148">
        <w:rPr>
          <w:rFonts w:eastAsia="Calibri"/>
          <w:color w:val="000000" w:themeColor="text1"/>
        </w:rPr>
        <w:t>удосконалення правового регулювання питань</w:t>
      </w:r>
      <w:r>
        <w:rPr>
          <w:rFonts w:eastAsia="Calibri"/>
          <w:color w:val="000000" w:themeColor="text1"/>
        </w:rPr>
        <w:t xml:space="preserve"> акумулювання та </w:t>
      </w:r>
      <w:r w:rsidRPr="00AD7148">
        <w:rPr>
          <w:rFonts w:eastAsia="Calibri"/>
          <w:color w:val="000000" w:themeColor="text1"/>
        </w:rPr>
        <w:t>розподілу коштів від Збору</w:t>
      </w:r>
      <w:r w:rsidR="00187000">
        <w:rPr>
          <w:rFonts w:eastAsia="Calibri"/>
          <w:color w:val="000000" w:themeColor="text1"/>
        </w:rPr>
        <w:t xml:space="preserve"> має </w:t>
      </w:r>
      <w:r w:rsidR="00C83D58">
        <w:rPr>
          <w:rFonts w:eastAsia="Calibri"/>
          <w:color w:val="000000" w:themeColor="text1"/>
        </w:rPr>
        <w:t>здійснювати</w:t>
      </w:r>
      <w:r w:rsidR="00187000">
        <w:rPr>
          <w:rFonts w:eastAsia="Calibri"/>
          <w:color w:val="000000" w:themeColor="text1"/>
        </w:rPr>
        <w:t>ся</w:t>
      </w:r>
      <w:r w:rsidR="00C83D58">
        <w:rPr>
          <w:rFonts w:eastAsia="Calibri"/>
          <w:color w:val="000000" w:themeColor="text1"/>
        </w:rPr>
        <w:t xml:space="preserve"> з урахуванням того, що </w:t>
      </w:r>
      <w:r w:rsidRPr="00AD7148">
        <w:rPr>
          <w:rFonts w:eastAsia="Calibri"/>
          <w:color w:val="000000" w:themeColor="text1"/>
        </w:rPr>
        <w:t xml:space="preserve">сплата Збору носить </w:t>
      </w:r>
      <w:r w:rsidRPr="00997860">
        <w:rPr>
          <w:rFonts w:eastAsia="Calibri"/>
          <w:i/>
          <w:color w:val="000000" w:themeColor="text1"/>
          <w:u w:val="single"/>
        </w:rPr>
        <w:t>цільовий характер</w:t>
      </w:r>
      <w:r>
        <w:rPr>
          <w:rFonts w:eastAsia="Calibri"/>
          <w:color w:val="000000" w:themeColor="text1"/>
        </w:rPr>
        <w:t>, що, власне, і зумовило встановлення Законом порядку, за яким відповідні кошти зараховуються саме до спеціального фонду держбюджету, які надалі сп</w:t>
      </w:r>
      <w:r w:rsidRPr="00AD7148">
        <w:rPr>
          <w:rFonts w:eastAsia="Calibri"/>
          <w:color w:val="000000" w:themeColor="text1"/>
        </w:rPr>
        <w:t xml:space="preserve">рямовуються у вигляді субвенції із </w:t>
      </w:r>
      <w:r w:rsidRPr="00AD7148">
        <w:rPr>
          <w:rFonts w:eastAsia="Calibri"/>
          <w:i/>
          <w:color w:val="000000" w:themeColor="text1"/>
        </w:rPr>
        <w:t>спеціального фонду</w:t>
      </w:r>
      <w:r w:rsidRPr="00AD7148">
        <w:rPr>
          <w:rFonts w:eastAsia="Calibri"/>
          <w:color w:val="000000" w:themeColor="text1"/>
        </w:rPr>
        <w:t xml:space="preserve"> Державного бюджету України до </w:t>
      </w:r>
      <w:r w:rsidRPr="00AD7148">
        <w:rPr>
          <w:rFonts w:eastAsia="Calibri"/>
          <w:i/>
          <w:color w:val="000000" w:themeColor="text1"/>
        </w:rPr>
        <w:t>спеціальних фондів</w:t>
      </w:r>
      <w:r w:rsidRPr="00AD7148">
        <w:rPr>
          <w:rFonts w:eastAsia="Calibri"/>
          <w:color w:val="000000" w:themeColor="text1"/>
        </w:rPr>
        <w:t xml:space="preserve"> бюджетів обласних, районних, міських рад монофункціональних міст - супутників ядерних установок і підприємств з видобування і переробки уранових руд, на територію яких поширюються відповідні зони спостереження платників Збору, та використовуються на фінансування заходів щодо соціально-економічної компенсації ризику із спеціальних фондів місцевих бюджетів виключно за напрямами і в по</w:t>
      </w:r>
      <w:r w:rsidRPr="00AD7148">
        <w:rPr>
          <w:rFonts w:eastAsia="Calibri"/>
          <w:color w:val="000000" w:themeColor="text1"/>
        </w:rPr>
        <w:lastRenderedPageBreak/>
        <w:t xml:space="preserve">рядку, встановленими Кабінетом Міністрів України. </w:t>
      </w:r>
      <w:r>
        <w:rPr>
          <w:rFonts w:eastAsia="Calibri"/>
          <w:color w:val="000000" w:themeColor="text1"/>
        </w:rPr>
        <w:t>Це, загалом, відповідає і п.п. 1, 2 ч. 3 ст. 13 БК, за якими «с</w:t>
      </w:r>
      <w:r>
        <w:t xml:space="preserve">кладовими частинами </w:t>
      </w:r>
      <w:r w:rsidRPr="002215D2">
        <w:rPr>
          <w:i/>
        </w:rPr>
        <w:t>спеціального фонду</w:t>
      </w:r>
      <w:r>
        <w:t xml:space="preserve"> бюджету є: </w:t>
      </w:r>
      <w:bookmarkStart w:id="0" w:name="n257"/>
      <w:bookmarkEnd w:id="0"/>
      <w:r>
        <w:t xml:space="preserve">1) доходи бюджету (включаючи власні надходження бюджетних установ), які </w:t>
      </w:r>
      <w:r w:rsidRPr="002215D2">
        <w:rPr>
          <w:i/>
        </w:rPr>
        <w:t>мають цільове спрямування</w:t>
      </w:r>
      <w:r>
        <w:t xml:space="preserve">; </w:t>
      </w:r>
      <w:bookmarkStart w:id="1" w:name="n258"/>
      <w:bookmarkEnd w:id="1"/>
      <w:r>
        <w:t xml:space="preserve">2) видатки бюджету, що здійснюються </w:t>
      </w:r>
      <w:r w:rsidRPr="002215D2">
        <w:rPr>
          <w:i/>
        </w:rPr>
        <w:t>за рахунок конкретно визначених надходжень спеціального фонду</w:t>
      </w:r>
      <w:r>
        <w:t xml:space="preserve"> бюджету (у тому числі власних надходжень бюджетних установ)». Цільова спрямованість та порядок акумулювання відповідних коштів у спеціальному фонді держбюджету, на наш погляд, мають бути дотримані і надалі.</w:t>
      </w:r>
    </w:p>
    <w:p w:rsidR="002179F0" w:rsidRDefault="002179F0" w:rsidP="002179F0">
      <w:pPr>
        <w:shd w:val="clear" w:color="auto" w:fill="FFFFFF"/>
        <w:tabs>
          <w:tab w:val="left" w:pos="993"/>
        </w:tabs>
        <w:adjustRightInd w:val="0"/>
        <w:rPr>
          <w:rFonts w:eastAsia="Calibri"/>
          <w:color w:val="000000" w:themeColor="text1"/>
        </w:rPr>
      </w:pPr>
      <w:r>
        <w:t>З цим, на нашу думку, пов’язана й інша проблема – урівноваження співвідношення між обсягами надходжень коштів від Збору та видатків, що здійснюються за рахунок цих коштів. Адже обсяг надходжень таких коштів (код 24130000) традиційно упродовж кількох років у кілька разів (л</w:t>
      </w:r>
      <w:r>
        <w:rPr>
          <w:rFonts w:eastAsia="Calibri"/>
          <w:color w:val="000000" w:themeColor="text1"/>
        </w:rPr>
        <w:t xml:space="preserve">ише </w:t>
      </w:r>
      <w:r w:rsidR="000727BF">
        <w:rPr>
          <w:rFonts w:eastAsia="Calibri"/>
          <w:color w:val="000000" w:themeColor="text1"/>
        </w:rPr>
        <w:br/>
      </w:r>
      <w:r>
        <w:rPr>
          <w:rFonts w:eastAsia="Calibri"/>
          <w:color w:val="000000" w:themeColor="text1"/>
        </w:rPr>
        <w:t xml:space="preserve">у 2021 році (планові показники) такі обсяги складають відповідно </w:t>
      </w:r>
      <w:r w:rsidRPr="008D2F07">
        <w:rPr>
          <w:rFonts w:eastAsia="Calibri"/>
          <w:i/>
          <w:color w:val="000000" w:themeColor="text1"/>
        </w:rPr>
        <w:t>550 373,8</w:t>
      </w:r>
      <w:r w:rsidRPr="008D2F07">
        <w:rPr>
          <w:rFonts w:eastAsia="Calibri"/>
          <w:color w:val="000000" w:themeColor="text1"/>
        </w:rPr>
        <w:t xml:space="preserve"> та </w:t>
      </w:r>
      <w:r w:rsidRPr="008D2F07">
        <w:rPr>
          <w:rFonts w:eastAsia="Calibri"/>
          <w:i/>
          <w:color w:val="000000" w:themeColor="text1"/>
        </w:rPr>
        <w:t>137 499,5</w:t>
      </w:r>
      <w:r w:rsidR="000727BF">
        <w:rPr>
          <w:rFonts w:eastAsia="Calibri"/>
          <w:i/>
          <w:color w:val="000000" w:themeColor="text1"/>
        </w:rPr>
        <w:t xml:space="preserve"> </w:t>
      </w:r>
      <w:r w:rsidRPr="008D2F07">
        <w:rPr>
          <w:rFonts w:eastAsia="Calibri"/>
          <w:color w:val="000000" w:themeColor="text1"/>
        </w:rPr>
        <w:t>тис. гр</w:t>
      </w:r>
      <w:r>
        <w:rPr>
          <w:rFonts w:eastAsia="Calibri"/>
          <w:color w:val="000000" w:themeColor="text1"/>
        </w:rPr>
        <w:t xml:space="preserve">н. (різниця – 4 рази)) </w:t>
      </w:r>
      <w:r>
        <w:t xml:space="preserve">перевищує обсяг видатків </w:t>
      </w:r>
      <w:r w:rsidRPr="008D2F07">
        <w:rPr>
          <w:rFonts w:eastAsia="Calibri"/>
          <w:color w:val="000000" w:themeColor="text1"/>
        </w:rPr>
        <w:t>за бюджетною програмою «Субвенція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(код 2411030)</w:t>
      </w:r>
      <w:r>
        <w:rPr>
          <w:rFonts w:eastAsia="Calibri"/>
          <w:color w:val="000000" w:themeColor="text1"/>
        </w:rPr>
        <w:t xml:space="preserve">. </w:t>
      </w:r>
      <w:r w:rsidRPr="00AD7148">
        <w:rPr>
          <w:rFonts w:eastAsia="Calibri"/>
          <w:color w:val="000000" w:themeColor="text1"/>
        </w:rPr>
        <w:t xml:space="preserve">За такого підходу, </w:t>
      </w:r>
      <w:r>
        <w:rPr>
          <w:rFonts w:eastAsia="Calibri"/>
          <w:color w:val="000000" w:themeColor="text1"/>
        </w:rPr>
        <w:t xml:space="preserve">по суті, </w:t>
      </w:r>
      <w:r w:rsidRPr="00AD7148">
        <w:rPr>
          <w:rFonts w:eastAsia="Calibri"/>
          <w:color w:val="000000" w:themeColor="text1"/>
        </w:rPr>
        <w:t xml:space="preserve">кошти Збору спрямовуються не стільки на компенсацію відповідних ризиків населенню, скільки використовуються як додаткове джерело надходжень державного бюджету, що, на наш погляд, не узгоджується із сутністю Збору. До того ж, вказане призводить до збільшення фінансового навантаження на відповідних суб’єктів господарювання, зокрема, операторів атомних електростанцій в Україні, та, як наслідок, в </w:t>
      </w:r>
      <w:r w:rsidRPr="00AD7148">
        <w:rPr>
          <w:rFonts w:eastAsia="Calibri"/>
          <w:color w:val="000000" w:themeColor="text1"/>
        </w:rPr>
        <w:lastRenderedPageBreak/>
        <w:t>частині останніх, обумовлює зростання вартості виробленої ними електроенергії.</w:t>
      </w:r>
    </w:p>
    <w:p w:rsidR="004C5C1B" w:rsidRDefault="004C5C1B" w:rsidP="004C5C1B">
      <w:pPr>
        <w:tabs>
          <w:tab w:val="left" w:pos="709"/>
          <w:tab w:val="left" w:pos="1134"/>
        </w:tabs>
        <w:rPr>
          <w:lang w:eastAsia="uk-UA"/>
        </w:rPr>
      </w:pPr>
      <w:r>
        <w:rPr>
          <w:rFonts w:eastAsia="Calibri"/>
          <w:color w:val="000000" w:themeColor="text1"/>
        </w:rPr>
        <w:t>Принагідно з</w:t>
      </w:r>
      <w:r w:rsidRPr="003E0BA7">
        <w:rPr>
          <w:rFonts w:eastAsia="Calibri"/>
          <w:color w:val="000000" w:themeColor="text1"/>
        </w:rPr>
        <w:t>ауважимо, що</w:t>
      </w:r>
      <w:r>
        <w:rPr>
          <w:rFonts w:eastAsia="Calibri"/>
          <w:color w:val="000000" w:themeColor="text1"/>
        </w:rPr>
        <w:t xml:space="preserve"> до проекту, всупереч </w:t>
      </w:r>
      <w:r w:rsidRPr="003E0BA7">
        <w:rPr>
          <w:lang w:eastAsia="uk-UA"/>
        </w:rPr>
        <w:t>вимог</w:t>
      </w:r>
      <w:r>
        <w:rPr>
          <w:lang w:eastAsia="uk-UA"/>
        </w:rPr>
        <w:t>ам</w:t>
      </w:r>
      <w:r w:rsidRPr="003E0BA7">
        <w:rPr>
          <w:lang w:eastAsia="uk-UA"/>
        </w:rPr>
        <w:t xml:space="preserve"> ч. 1 ст. 27 БК, </w:t>
      </w:r>
      <w:r w:rsidR="005B4CDB">
        <w:rPr>
          <w:lang w:eastAsia="uk-UA"/>
        </w:rPr>
        <w:br/>
      </w:r>
      <w:r w:rsidRPr="003E0BA7">
        <w:rPr>
          <w:lang w:eastAsia="uk-UA"/>
        </w:rPr>
        <w:t>ч. 3 ст. 91 Регламенту Верховної Ради України,</w:t>
      </w:r>
      <w:r w:rsidRPr="003E0BA7">
        <w:rPr>
          <w:rFonts w:eastAsia="Calibri"/>
          <w:color w:val="000000" w:themeColor="text1"/>
        </w:rPr>
        <w:t xml:space="preserve"> не надано належного</w:t>
      </w:r>
      <w:r w:rsidRPr="003E0BA7">
        <w:rPr>
          <w:lang w:eastAsia="uk-UA"/>
        </w:rPr>
        <w:t xml:space="preserve"> фінансово-економічного обґрунтування (включаючи відповідні розрахунки), зокрема</w:t>
      </w:r>
      <w:r>
        <w:rPr>
          <w:lang w:eastAsia="uk-UA"/>
        </w:rPr>
        <w:t>,</w:t>
      </w:r>
      <w:r w:rsidRPr="003E0BA7">
        <w:rPr>
          <w:lang w:eastAsia="uk-UA"/>
        </w:rPr>
        <w:t xml:space="preserve"> щодо реальної потреби </w:t>
      </w:r>
      <w:r>
        <w:rPr>
          <w:lang w:eastAsia="uk-UA"/>
        </w:rPr>
        <w:t xml:space="preserve">у </w:t>
      </w:r>
      <w:r w:rsidRPr="003E0BA7">
        <w:rPr>
          <w:lang w:eastAsia="uk-UA"/>
        </w:rPr>
        <w:t>кошт</w:t>
      </w:r>
      <w:r>
        <w:rPr>
          <w:lang w:eastAsia="uk-UA"/>
        </w:rPr>
        <w:t>ах</w:t>
      </w:r>
      <w:r w:rsidRPr="003E0BA7">
        <w:rPr>
          <w:lang w:eastAsia="uk-UA"/>
        </w:rPr>
        <w:t xml:space="preserve"> відповідних місцевих бюджетів на фінансування заходів щодо соціально-економічної компенсації ризику та впливу пропонованого рішення на </w:t>
      </w:r>
      <w:r w:rsidR="00AC35CA">
        <w:rPr>
          <w:lang w:eastAsia="uk-UA"/>
        </w:rPr>
        <w:t xml:space="preserve">відповідні </w:t>
      </w:r>
      <w:r w:rsidRPr="003E0BA7">
        <w:rPr>
          <w:lang w:eastAsia="uk-UA"/>
        </w:rPr>
        <w:t xml:space="preserve">місцеві бюджети.  </w:t>
      </w:r>
    </w:p>
    <w:p w:rsidR="00CF0DF2" w:rsidRPr="003E0BA7" w:rsidRDefault="005E29C4" w:rsidP="0023181E">
      <w:pPr>
        <w:tabs>
          <w:tab w:val="left" w:pos="709"/>
          <w:tab w:val="left" w:pos="1134"/>
        </w:tabs>
        <w:rPr>
          <w:rStyle w:val="af"/>
          <w:color w:val="auto"/>
          <w:u w:val="none"/>
        </w:rPr>
      </w:pPr>
      <w:r w:rsidRPr="003E0BA7">
        <w:rPr>
          <w:rFonts w:eastAsia="Calibri"/>
          <w:color w:val="000000" w:themeColor="text1"/>
        </w:rPr>
        <w:t xml:space="preserve">Звертаємо увагу, що на розгляді Верховної Ради України знаходиться  проект Закону України </w:t>
      </w:r>
      <w:r w:rsidR="0023181E" w:rsidRPr="0023181E">
        <w:rPr>
          <w:bCs/>
        </w:rPr>
        <w:t>«Про внесення змін до Закону України «Про внесення змін до статті 12-2 Закону України «Про використання ядерної енергії та радіаційну безпеку» (щодо фінансування заходів соціально-економічної компенсації ризику населення, яке проживає на території зони спостереження)»</w:t>
      </w:r>
      <w:r w:rsidR="005B4CDB">
        <w:rPr>
          <w:bCs/>
        </w:rPr>
        <w:t xml:space="preserve"> </w:t>
      </w:r>
      <w:r w:rsidRPr="003E0BA7">
        <w:rPr>
          <w:rFonts w:eastAsia="Calibri"/>
          <w:color w:val="000000" w:themeColor="text1"/>
        </w:rPr>
        <w:t xml:space="preserve">(реєстр. № </w:t>
      </w:r>
      <w:r w:rsidR="0023181E">
        <w:rPr>
          <w:rFonts w:eastAsia="Calibri"/>
          <w:color w:val="000000" w:themeColor="text1"/>
        </w:rPr>
        <w:t>6063</w:t>
      </w:r>
      <w:r w:rsidRPr="003E0BA7">
        <w:rPr>
          <w:rFonts w:eastAsia="Calibri"/>
          <w:color w:val="000000" w:themeColor="text1"/>
        </w:rPr>
        <w:t xml:space="preserve"> від </w:t>
      </w:r>
      <w:r w:rsidR="0023181E">
        <w:rPr>
          <w:rFonts w:eastAsia="Calibri"/>
          <w:color w:val="000000" w:themeColor="text1"/>
        </w:rPr>
        <w:t>15</w:t>
      </w:r>
      <w:r w:rsidRPr="003E0BA7">
        <w:rPr>
          <w:rFonts w:eastAsia="Calibri"/>
          <w:color w:val="000000" w:themeColor="text1"/>
        </w:rPr>
        <w:t>.0</w:t>
      </w:r>
      <w:r w:rsidR="0023181E">
        <w:rPr>
          <w:rFonts w:eastAsia="Calibri"/>
          <w:color w:val="000000" w:themeColor="text1"/>
        </w:rPr>
        <w:t>9</w:t>
      </w:r>
      <w:r w:rsidRPr="003E0BA7">
        <w:rPr>
          <w:rFonts w:eastAsia="Calibri"/>
          <w:color w:val="000000" w:themeColor="text1"/>
        </w:rPr>
        <w:t>.2021), який присвячений регулюванню</w:t>
      </w:r>
      <w:r w:rsidR="00CF0DF2" w:rsidRPr="003E0BA7">
        <w:rPr>
          <w:rFonts w:eastAsia="Calibri"/>
          <w:color w:val="000000" w:themeColor="text1"/>
        </w:rPr>
        <w:t xml:space="preserve">, у тому числі, одного з порушених у внесеному проекті питань, </w:t>
      </w:r>
      <w:r w:rsidR="00CF0DF2" w:rsidRPr="003E0BA7">
        <w:rPr>
          <w:rStyle w:val="af"/>
          <w:color w:val="auto"/>
          <w:u w:val="none"/>
        </w:rPr>
        <w:t>у зв’язку із чим, розгляд обох проектів має бути синхронізованим.</w:t>
      </w:r>
    </w:p>
    <w:p w:rsidR="00095278" w:rsidRPr="003E0BA7" w:rsidRDefault="00095278" w:rsidP="005E29C4">
      <w:pPr>
        <w:tabs>
          <w:tab w:val="left" w:pos="709"/>
          <w:tab w:val="left" w:pos="993"/>
        </w:tabs>
        <w:ind w:firstLine="0"/>
        <w:rPr>
          <w:bCs/>
        </w:rPr>
      </w:pPr>
    </w:p>
    <w:p w:rsidR="00CF0DF2" w:rsidRPr="003E0BA7" w:rsidRDefault="00CF0DF2" w:rsidP="005E29C4">
      <w:pPr>
        <w:tabs>
          <w:tab w:val="left" w:pos="709"/>
          <w:tab w:val="left" w:pos="993"/>
        </w:tabs>
        <w:ind w:firstLine="0"/>
        <w:rPr>
          <w:bCs/>
        </w:rPr>
      </w:pPr>
    </w:p>
    <w:p w:rsidR="001B4BA1" w:rsidRPr="003E0BA7" w:rsidRDefault="001B4BA1" w:rsidP="006653C3">
      <w:pPr>
        <w:tabs>
          <w:tab w:val="left" w:pos="993"/>
        </w:tabs>
      </w:pPr>
      <w:r w:rsidRPr="003E0BA7">
        <w:rPr>
          <w:bCs/>
        </w:rPr>
        <w:t xml:space="preserve">Керівник Головного управління                              </w:t>
      </w:r>
      <w:r w:rsidR="00EC7E94">
        <w:rPr>
          <w:bCs/>
        </w:rPr>
        <w:t xml:space="preserve">                     </w:t>
      </w:r>
      <w:bookmarkStart w:id="2" w:name="_GoBack"/>
      <w:bookmarkEnd w:id="2"/>
      <w:r w:rsidR="00F00C24" w:rsidRPr="003E0BA7">
        <w:rPr>
          <w:bCs/>
        </w:rPr>
        <w:t>С.</w:t>
      </w:r>
      <w:r w:rsidR="005B4CDB">
        <w:rPr>
          <w:bCs/>
        </w:rPr>
        <w:t xml:space="preserve"> </w:t>
      </w:r>
      <w:r w:rsidR="00F00C24" w:rsidRPr="003E0BA7">
        <w:rPr>
          <w:bCs/>
        </w:rPr>
        <w:t>Тихонюк</w:t>
      </w:r>
    </w:p>
    <w:p w:rsidR="000760EA" w:rsidRPr="003E0BA7" w:rsidRDefault="000760EA" w:rsidP="000760EA">
      <w:pPr>
        <w:pStyle w:val="4"/>
        <w:tabs>
          <w:tab w:val="left" w:pos="993"/>
        </w:tabs>
        <w:ind w:firstLine="709"/>
        <w:jc w:val="left"/>
        <w:rPr>
          <w:b w:val="0"/>
          <w:i w:val="0"/>
        </w:rPr>
      </w:pPr>
    </w:p>
    <w:p w:rsidR="000760EA" w:rsidRPr="003E0BA7" w:rsidRDefault="000760EA" w:rsidP="000760EA">
      <w:pPr>
        <w:pStyle w:val="4"/>
        <w:tabs>
          <w:tab w:val="left" w:pos="993"/>
        </w:tabs>
        <w:ind w:firstLine="709"/>
        <w:jc w:val="left"/>
        <w:rPr>
          <w:b w:val="0"/>
          <w:i w:val="0"/>
        </w:rPr>
      </w:pPr>
    </w:p>
    <w:p w:rsidR="001B4BA1" w:rsidRPr="003E0BA7" w:rsidRDefault="000760EA" w:rsidP="00036836">
      <w:pPr>
        <w:pStyle w:val="4"/>
        <w:tabs>
          <w:tab w:val="left" w:pos="993"/>
        </w:tabs>
        <w:ind w:firstLine="709"/>
        <w:jc w:val="left"/>
      </w:pPr>
      <w:proofErr w:type="spellStart"/>
      <w:r w:rsidRPr="003E0BA7">
        <w:rPr>
          <w:b w:val="0"/>
          <w:i w:val="0"/>
          <w:sz w:val="20"/>
          <w:szCs w:val="20"/>
        </w:rPr>
        <w:t>Вик</w:t>
      </w:r>
      <w:proofErr w:type="spellEnd"/>
      <w:r w:rsidRPr="003E0BA7">
        <w:rPr>
          <w:b w:val="0"/>
          <w:i w:val="0"/>
          <w:sz w:val="20"/>
          <w:szCs w:val="20"/>
        </w:rPr>
        <w:t>.: Н. Пархоменко, Є. Гришко</w:t>
      </w:r>
    </w:p>
    <w:sectPr w:rsidR="001B4BA1" w:rsidRPr="003E0BA7" w:rsidSect="001F4545">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122" w:rsidRDefault="00EC0122" w:rsidP="004D5B54">
      <w:r>
        <w:separator/>
      </w:r>
    </w:p>
  </w:endnote>
  <w:endnote w:type="continuationSeparator" w:id="0">
    <w:p w:rsidR="00EC0122" w:rsidRDefault="00EC0122" w:rsidP="004D5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122" w:rsidRDefault="00EC0122" w:rsidP="004D5B54">
      <w:r>
        <w:separator/>
      </w:r>
    </w:p>
  </w:footnote>
  <w:footnote w:type="continuationSeparator" w:id="0">
    <w:p w:rsidR="00EC0122" w:rsidRDefault="00EC0122" w:rsidP="004D5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677" w:rsidRDefault="00E937AC" w:rsidP="001F4545">
    <w:pPr>
      <w:pStyle w:val="a4"/>
      <w:jc w:val="center"/>
    </w:pPr>
    <w:r>
      <w:fldChar w:fldCharType="begin"/>
    </w:r>
    <w:r w:rsidR="00AE5284">
      <w:instrText>PAGE   \* MERGEFORMAT</w:instrText>
    </w:r>
    <w:r>
      <w:fldChar w:fldCharType="separate"/>
    </w:r>
    <w:r w:rsidR="00EC7E94">
      <w:rPr>
        <w:noProof/>
      </w:rPr>
      <w:t>3</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86" w:rsidRPr="00230035" w:rsidRDefault="00734586" w:rsidP="00CC633E">
    <w:pPr>
      <w:spacing w:after="22"/>
      <w:jc w:val="right"/>
      <w:rPr>
        <w:sz w:val="20"/>
        <w:szCs w:val="20"/>
      </w:rPr>
    </w:pPr>
    <w:r w:rsidRPr="00230035">
      <w:rPr>
        <w:sz w:val="20"/>
        <w:szCs w:val="20"/>
      </w:rPr>
      <w:t xml:space="preserve">До </w:t>
    </w:r>
    <w:r>
      <w:rPr>
        <w:sz w:val="20"/>
        <w:szCs w:val="20"/>
      </w:rPr>
      <w:t xml:space="preserve">реєстр. </w:t>
    </w:r>
    <w:r w:rsidRPr="00230035">
      <w:rPr>
        <w:sz w:val="20"/>
        <w:szCs w:val="20"/>
      </w:rPr>
      <w:t>№</w:t>
    </w:r>
    <w:r w:rsidR="00CC633E">
      <w:rPr>
        <w:sz w:val="20"/>
        <w:szCs w:val="20"/>
      </w:rPr>
      <w:t> </w:t>
    </w:r>
    <w:r w:rsidR="00CC633E" w:rsidRPr="00CC633E">
      <w:rPr>
        <w:sz w:val="20"/>
        <w:szCs w:val="20"/>
      </w:rPr>
      <w:t>5859 від 20.08.2021</w:t>
    </w:r>
  </w:p>
  <w:p w:rsidR="005E5E8D" w:rsidRPr="00230035" w:rsidRDefault="00CC633E" w:rsidP="00CC633E">
    <w:pPr>
      <w:spacing w:after="22"/>
      <w:jc w:val="right"/>
      <w:rPr>
        <w:sz w:val="20"/>
        <w:szCs w:val="20"/>
      </w:rPr>
    </w:pPr>
    <w:r w:rsidRPr="00CC633E">
      <w:rPr>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63FA1"/>
    <w:multiLevelType w:val="hybridMultilevel"/>
    <w:tmpl w:val="819A5552"/>
    <w:lvl w:ilvl="0" w:tplc="92D8F83A">
      <w:start w:val="1"/>
      <w:numFmt w:val="decimal"/>
      <w:lvlText w:val="%1."/>
      <w:lvlJc w:val="left"/>
      <w:pPr>
        <w:ind w:left="2487" w:hanging="360"/>
      </w:pPr>
      <w:rPr>
        <w:rFonts w:eastAsiaTheme="minorHAnsi" w:cs="Times New Roman" w:hint="default"/>
        <w:b/>
        <w:sz w:val="28"/>
        <w:szCs w:val="28"/>
      </w:rPr>
    </w:lvl>
    <w:lvl w:ilvl="1" w:tplc="04220019" w:tentative="1">
      <w:start w:val="1"/>
      <w:numFmt w:val="lowerLetter"/>
      <w:lvlText w:val="%2."/>
      <w:lvlJc w:val="left"/>
      <w:pPr>
        <w:ind w:left="3207" w:hanging="360"/>
      </w:pPr>
    </w:lvl>
    <w:lvl w:ilvl="2" w:tplc="0422001B" w:tentative="1">
      <w:start w:val="1"/>
      <w:numFmt w:val="lowerRoman"/>
      <w:lvlText w:val="%3."/>
      <w:lvlJc w:val="right"/>
      <w:pPr>
        <w:ind w:left="3927" w:hanging="180"/>
      </w:pPr>
    </w:lvl>
    <w:lvl w:ilvl="3" w:tplc="0422000F" w:tentative="1">
      <w:start w:val="1"/>
      <w:numFmt w:val="decimal"/>
      <w:lvlText w:val="%4."/>
      <w:lvlJc w:val="left"/>
      <w:pPr>
        <w:ind w:left="4647" w:hanging="360"/>
      </w:pPr>
    </w:lvl>
    <w:lvl w:ilvl="4" w:tplc="04220019" w:tentative="1">
      <w:start w:val="1"/>
      <w:numFmt w:val="lowerLetter"/>
      <w:lvlText w:val="%5."/>
      <w:lvlJc w:val="left"/>
      <w:pPr>
        <w:ind w:left="5367" w:hanging="360"/>
      </w:pPr>
    </w:lvl>
    <w:lvl w:ilvl="5" w:tplc="0422001B" w:tentative="1">
      <w:start w:val="1"/>
      <w:numFmt w:val="lowerRoman"/>
      <w:lvlText w:val="%6."/>
      <w:lvlJc w:val="right"/>
      <w:pPr>
        <w:ind w:left="6087" w:hanging="180"/>
      </w:pPr>
    </w:lvl>
    <w:lvl w:ilvl="6" w:tplc="0422000F" w:tentative="1">
      <w:start w:val="1"/>
      <w:numFmt w:val="decimal"/>
      <w:lvlText w:val="%7."/>
      <w:lvlJc w:val="left"/>
      <w:pPr>
        <w:ind w:left="6807" w:hanging="360"/>
      </w:pPr>
    </w:lvl>
    <w:lvl w:ilvl="7" w:tplc="04220019" w:tentative="1">
      <w:start w:val="1"/>
      <w:numFmt w:val="lowerLetter"/>
      <w:lvlText w:val="%8."/>
      <w:lvlJc w:val="left"/>
      <w:pPr>
        <w:ind w:left="7527" w:hanging="360"/>
      </w:pPr>
    </w:lvl>
    <w:lvl w:ilvl="8" w:tplc="0422001B" w:tentative="1">
      <w:start w:val="1"/>
      <w:numFmt w:val="lowerRoman"/>
      <w:lvlText w:val="%9."/>
      <w:lvlJc w:val="right"/>
      <w:pPr>
        <w:ind w:left="8247" w:hanging="180"/>
      </w:pPr>
    </w:lvl>
  </w:abstractNum>
  <w:abstractNum w:abstractNumId="1" w15:restartNumberingAfterBreak="0">
    <w:nsid w:val="0746325B"/>
    <w:multiLevelType w:val="hybridMultilevel"/>
    <w:tmpl w:val="8C82FDFA"/>
    <w:lvl w:ilvl="0" w:tplc="FC6EC88E">
      <w:start w:val="1"/>
      <w:numFmt w:val="decimal"/>
      <w:lvlText w:val="%1."/>
      <w:lvlJc w:val="left"/>
      <w:pPr>
        <w:ind w:left="1069" w:hanging="360"/>
      </w:pPr>
      <w:rPr>
        <w:rFonts w:eastAsia="Times New Roman" w:hint="default"/>
        <w:b/>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A334A6C"/>
    <w:multiLevelType w:val="multilevel"/>
    <w:tmpl w:val="2D741154"/>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sz w:val="28"/>
        <w:szCs w:val="28"/>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15:restartNumberingAfterBreak="0">
    <w:nsid w:val="20993B7E"/>
    <w:multiLevelType w:val="hybridMultilevel"/>
    <w:tmpl w:val="9500C088"/>
    <w:lvl w:ilvl="0" w:tplc="982C7758">
      <w:start w:val="1"/>
      <w:numFmt w:val="decimal"/>
      <w:lvlText w:val="%1."/>
      <w:lvlJc w:val="left"/>
      <w:pPr>
        <w:ind w:left="960" w:hanging="360"/>
      </w:pPr>
      <w:rPr>
        <w:rFonts w:hint="default"/>
        <w:b/>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4" w15:restartNumberingAfterBreak="0">
    <w:nsid w:val="2B104945"/>
    <w:multiLevelType w:val="multilevel"/>
    <w:tmpl w:val="27042EE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3D9F4928"/>
    <w:multiLevelType w:val="hybridMultilevel"/>
    <w:tmpl w:val="80C0EAAA"/>
    <w:lvl w:ilvl="0" w:tplc="3AC29EE6">
      <w:start w:val="1"/>
      <w:numFmt w:val="bullet"/>
      <w:lvlText w:val="-"/>
      <w:lvlJc w:val="left"/>
      <w:pPr>
        <w:tabs>
          <w:tab w:val="num" w:pos="720"/>
        </w:tabs>
        <w:ind w:left="720" w:hanging="360"/>
      </w:pPr>
      <w:rPr>
        <w:rFonts w:ascii="Times New Roman" w:hAnsi="Times New Roman" w:hint="default"/>
      </w:rPr>
    </w:lvl>
    <w:lvl w:ilvl="1" w:tplc="83AE1AE8" w:tentative="1">
      <w:start w:val="1"/>
      <w:numFmt w:val="bullet"/>
      <w:lvlText w:val="-"/>
      <w:lvlJc w:val="left"/>
      <w:pPr>
        <w:tabs>
          <w:tab w:val="num" w:pos="1440"/>
        </w:tabs>
        <w:ind w:left="1440" w:hanging="360"/>
      </w:pPr>
      <w:rPr>
        <w:rFonts w:ascii="Times New Roman" w:hAnsi="Times New Roman" w:hint="default"/>
      </w:rPr>
    </w:lvl>
    <w:lvl w:ilvl="2" w:tplc="88FCC1E2" w:tentative="1">
      <w:start w:val="1"/>
      <w:numFmt w:val="bullet"/>
      <w:lvlText w:val="-"/>
      <w:lvlJc w:val="left"/>
      <w:pPr>
        <w:tabs>
          <w:tab w:val="num" w:pos="2160"/>
        </w:tabs>
        <w:ind w:left="2160" w:hanging="360"/>
      </w:pPr>
      <w:rPr>
        <w:rFonts w:ascii="Times New Roman" w:hAnsi="Times New Roman" w:hint="default"/>
      </w:rPr>
    </w:lvl>
    <w:lvl w:ilvl="3" w:tplc="A0C07F0E" w:tentative="1">
      <w:start w:val="1"/>
      <w:numFmt w:val="bullet"/>
      <w:lvlText w:val="-"/>
      <w:lvlJc w:val="left"/>
      <w:pPr>
        <w:tabs>
          <w:tab w:val="num" w:pos="2880"/>
        </w:tabs>
        <w:ind w:left="2880" w:hanging="360"/>
      </w:pPr>
      <w:rPr>
        <w:rFonts w:ascii="Times New Roman" w:hAnsi="Times New Roman" w:hint="default"/>
      </w:rPr>
    </w:lvl>
    <w:lvl w:ilvl="4" w:tplc="D1B244D0" w:tentative="1">
      <w:start w:val="1"/>
      <w:numFmt w:val="bullet"/>
      <w:lvlText w:val="-"/>
      <w:lvlJc w:val="left"/>
      <w:pPr>
        <w:tabs>
          <w:tab w:val="num" w:pos="3600"/>
        </w:tabs>
        <w:ind w:left="3600" w:hanging="360"/>
      </w:pPr>
      <w:rPr>
        <w:rFonts w:ascii="Times New Roman" w:hAnsi="Times New Roman" w:hint="default"/>
      </w:rPr>
    </w:lvl>
    <w:lvl w:ilvl="5" w:tplc="67242642" w:tentative="1">
      <w:start w:val="1"/>
      <w:numFmt w:val="bullet"/>
      <w:lvlText w:val="-"/>
      <w:lvlJc w:val="left"/>
      <w:pPr>
        <w:tabs>
          <w:tab w:val="num" w:pos="4320"/>
        </w:tabs>
        <w:ind w:left="4320" w:hanging="360"/>
      </w:pPr>
      <w:rPr>
        <w:rFonts w:ascii="Times New Roman" w:hAnsi="Times New Roman" w:hint="default"/>
      </w:rPr>
    </w:lvl>
    <w:lvl w:ilvl="6" w:tplc="16F4079A" w:tentative="1">
      <w:start w:val="1"/>
      <w:numFmt w:val="bullet"/>
      <w:lvlText w:val="-"/>
      <w:lvlJc w:val="left"/>
      <w:pPr>
        <w:tabs>
          <w:tab w:val="num" w:pos="5040"/>
        </w:tabs>
        <w:ind w:left="5040" w:hanging="360"/>
      </w:pPr>
      <w:rPr>
        <w:rFonts w:ascii="Times New Roman" w:hAnsi="Times New Roman" w:hint="default"/>
      </w:rPr>
    </w:lvl>
    <w:lvl w:ilvl="7" w:tplc="22AC93DA" w:tentative="1">
      <w:start w:val="1"/>
      <w:numFmt w:val="bullet"/>
      <w:lvlText w:val="-"/>
      <w:lvlJc w:val="left"/>
      <w:pPr>
        <w:tabs>
          <w:tab w:val="num" w:pos="5760"/>
        </w:tabs>
        <w:ind w:left="5760" w:hanging="360"/>
      </w:pPr>
      <w:rPr>
        <w:rFonts w:ascii="Times New Roman" w:hAnsi="Times New Roman" w:hint="default"/>
      </w:rPr>
    </w:lvl>
    <w:lvl w:ilvl="8" w:tplc="B16851E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2C13657"/>
    <w:multiLevelType w:val="hybridMultilevel"/>
    <w:tmpl w:val="819A5552"/>
    <w:lvl w:ilvl="0" w:tplc="92D8F83A">
      <w:start w:val="1"/>
      <w:numFmt w:val="decimal"/>
      <w:lvlText w:val="%1."/>
      <w:lvlJc w:val="left"/>
      <w:pPr>
        <w:ind w:left="2487" w:hanging="360"/>
      </w:pPr>
      <w:rPr>
        <w:rFonts w:eastAsiaTheme="minorHAnsi" w:cs="Times New Roman" w:hint="default"/>
        <w:b/>
        <w:sz w:val="28"/>
        <w:szCs w:val="28"/>
      </w:rPr>
    </w:lvl>
    <w:lvl w:ilvl="1" w:tplc="04220019" w:tentative="1">
      <w:start w:val="1"/>
      <w:numFmt w:val="lowerLetter"/>
      <w:lvlText w:val="%2."/>
      <w:lvlJc w:val="left"/>
      <w:pPr>
        <w:ind w:left="3207" w:hanging="360"/>
      </w:pPr>
    </w:lvl>
    <w:lvl w:ilvl="2" w:tplc="0422001B" w:tentative="1">
      <w:start w:val="1"/>
      <w:numFmt w:val="lowerRoman"/>
      <w:lvlText w:val="%3."/>
      <w:lvlJc w:val="right"/>
      <w:pPr>
        <w:ind w:left="3927" w:hanging="180"/>
      </w:pPr>
    </w:lvl>
    <w:lvl w:ilvl="3" w:tplc="0422000F" w:tentative="1">
      <w:start w:val="1"/>
      <w:numFmt w:val="decimal"/>
      <w:lvlText w:val="%4."/>
      <w:lvlJc w:val="left"/>
      <w:pPr>
        <w:ind w:left="4647" w:hanging="360"/>
      </w:pPr>
    </w:lvl>
    <w:lvl w:ilvl="4" w:tplc="04220019" w:tentative="1">
      <w:start w:val="1"/>
      <w:numFmt w:val="lowerLetter"/>
      <w:lvlText w:val="%5."/>
      <w:lvlJc w:val="left"/>
      <w:pPr>
        <w:ind w:left="5367" w:hanging="360"/>
      </w:pPr>
    </w:lvl>
    <w:lvl w:ilvl="5" w:tplc="0422001B" w:tentative="1">
      <w:start w:val="1"/>
      <w:numFmt w:val="lowerRoman"/>
      <w:lvlText w:val="%6."/>
      <w:lvlJc w:val="right"/>
      <w:pPr>
        <w:ind w:left="6087" w:hanging="180"/>
      </w:pPr>
    </w:lvl>
    <w:lvl w:ilvl="6" w:tplc="0422000F" w:tentative="1">
      <w:start w:val="1"/>
      <w:numFmt w:val="decimal"/>
      <w:lvlText w:val="%7."/>
      <w:lvlJc w:val="left"/>
      <w:pPr>
        <w:ind w:left="6807" w:hanging="360"/>
      </w:pPr>
    </w:lvl>
    <w:lvl w:ilvl="7" w:tplc="04220019" w:tentative="1">
      <w:start w:val="1"/>
      <w:numFmt w:val="lowerLetter"/>
      <w:lvlText w:val="%8."/>
      <w:lvlJc w:val="left"/>
      <w:pPr>
        <w:ind w:left="7527" w:hanging="360"/>
      </w:pPr>
    </w:lvl>
    <w:lvl w:ilvl="8" w:tplc="0422001B" w:tentative="1">
      <w:start w:val="1"/>
      <w:numFmt w:val="lowerRoman"/>
      <w:lvlText w:val="%9."/>
      <w:lvlJc w:val="right"/>
      <w:pPr>
        <w:ind w:left="8247" w:hanging="180"/>
      </w:pPr>
    </w:lvl>
  </w:abstractNum>
  <w:abstractNum w:abstractNumId="7" w15:restartNumberingAfterBreak="0">
    <w:nsid w:val="6CF716D7"/>
    <w:multiLevelType w:val="hybridMultilevel"/>
    <w:tmpl w:val="782E01C8"/>
    <w:lvl w:ilvl="0" w:tplc="99C8FFD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71272C5E"/>
    <w:multiLevelType w:val="hybridMultilevel"/>
    <w:tmpl w:val="AA56289E"/>
    <w:lvl w:ilvl="0" w:tplc="78B8BDC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717E4717"/>
    <w:multiLevelType w:val="hybridMultilevel"/>
    <w:tmpl w:val="DD081DC8"/>
    <w:lvl w:ilvl="0" w:tplc="E83C022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4"/>
  </w:num>
  <w:num w:numId="3">
    <w:abstractNumId w:val="8"/>
  </w:num>
  <w:num w:numId="4">
    <w:abstractNumId w:val="6"/>
  </w:num>
  <w:num w:numId="5">
    <w:abstractNumId w:val="5"/>
  </w:num>
  <w:num w:numId="6">
    <w:abstractNumId w:val="7"/>
  </w:num>
  <w:num w:numId="7">
    <w:abstractNumId w:val="0"/>
  </w:num>
  <w:num w:numId="8">
    <w:abstractNumId w:val="9"/>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DE6"/>
    <w:rsid w:val="00001700"/>
    <w:rsid w:val="00007557"/>
    <w:rsid w:val="00012135"/>
    <w:rsid w:val="0001731D"/>
    <w:rsid w:val="00025E35"/>
    <w:rsid w:val="00025E4E"/>
    <w:rsid w:val="00027F2C"/>
    <w:rsid w:val="0003069B"/>
    <w:rsid w:val="00036836"/>
    <w:rsid w:val="000502F6"/>
    <w:rsid w:val="00052F5B"/>
    <w:rsid w:val="00057D5B"/>
    <w:rsid w:val="00066FF7"/>
    <w:rsid w:val="000727BF"/>
    <w:rsid w:val="000760EA"/>
    <w:rsid w:val="00085EC9"/>
    <w:rsid w:val="0009476D"/>
    <w:rsid w:val="00094BA5"/>
    <w:rsid w:val="00095278"/>
    <w:rsid w:val="000A1A29"/>
    <w:rsid w:val="000A20F3"/>
    <w:rsid w:val="000D3D3E"/>
    <w:rsid w:val="000D5BAD"/>
    <w:rsid w:val="000D7733"/>
    <w:rsid w:val="000E4C6D"/>
    <w:rsid w:val="000E6D5A"/>
    <w:rsid w:val="001063D9"/>
    <w:rsid w:val="00115B59"/>
    <w:rsid w:val="00117E3C"/>
    <w:rsid w:val="0012111B"/>
    <w:rsid w:val="001219BF"/>
    <w:rsid w:val="00122761"/>
    <w:rsid w:val="00132480"/>
    <w:rsid w:val="0013717F"/>
    <w:rsid w:val="001400F5"/>
    <w:rsid w:val="00144534"/>
    <w:rsid w:val="00145BF0"/>
    <w:rsid w:val="001463F7"/>
    <w:rsid w:val="00147B4F"/>
    <w:rsid w:val="00150D39"/>
    <w:rsid w:val="001545CB"/>
    <w:rsid w:val="0015461E"/>
    <w:rsid w:val="001547B5"/>
    <w:rsid w:val="0016386F"/>
    <w:rsid w:val="00165176"/>
    <w:rsid w:val="00170AD8"/>
    <w:rsid w:val="001775BF"/>
    <w:rsid w:val="00187000"/>
    <w:rsid w:val="00195F39"/>
    <w:rsid w:val="001973A1"/>
    <w:rsid w:val="001A45DE"/>
    <w:rsid w:val="001A7DA1"/>
    <w:rsid w:val="001B07E9"/>
    <w:rsid w:val="001B47AE"/>
    <w:rsid w:val="001B4BA1"/>
    <w:rsid w:val="001B5573"/>
    <w:rsid w:val="001B6703"/>
    <w:rsid w:val="001C20A3"/>
    <w:rsid w:val="001C3476"/>
    <w:rsid w:val="001D6FAC"/>
    <w:rsid w:val="001E0108"/>
    <w:rsid w:val="001E1B8C"/>
    <w:rsid w:val="001F4545"/>
    <w:rsid w:val="001F57EA"/>
    <w:rsid w:val="00204C17"/>
    <w:rsid w:val="002118DF"/>
    <w:rsid w:val="0021363D"/>
    <w:rsid w:val="00215E43"/>
    <w:rsid w:val="002179F0"/>
    <w:rsid w:val="00230035"/>
    <w:rsid w:val="0023133F"/>
    <w:rsid w:val="0023181E"/>
    <w:rsid w:val="00234002"/>
    <w:rsid w:val="00234898"/>
    <w:rsid w:val="0024157E"/>
    <w:rsid w:val="002447A0"/>
    <w:rsid w:val="00246E1B"/>
    <w:rsid w:val="00251F5A"/>
    <w:rsid w:val="00252417"/>
    <w:rsid w:val="00257E08"/>
    <w:rsid w:val="00264905"/>
    <w:rsid w:val="00265950"/>
    <w:rsid w:val="00272A0F"/>
    <w:rsid w:val="002A2902"/>
    <w:rsid w:val="002A6891"/>
    <w:rsid w:val="002E25CB"/>
    <w:rsid w:val="002E4B26"/>
    <w:rsid w:val="002E5025"/>
    <w:rsid w:val="002E6D3F"/>
    <w:rsid w:val="00300BE9"/>
    <w:rsid w:val="00312B57"/>
    <w:rsid w:val="003319B0"/>
    <w:rsid w:val="003534B9"/>
    <w:rsid w:val="00373113"/>
    <w:rsid w:val="00396DE6"/>
    <w:rsid w:val="003A378E"/>
    <w:rsid w:val="003C64CA"/>
    <w:rsid w:val="003C683E"/>
    <w:rsid w:val="003C7873"/>
    <w:rsid w:val="003D3398"/>
    <w:rsid w:val="003E0BA7"/>
    <w:rsid w:val="003E3F3F"/>
    <w:rsid w:val="003F0212"/>
    <w:rsid w:val="00421040"/>
    <w:rsid w:val="00423051"/>
    <w:rsid w:val="00433BA2"/>
    <w:rsid w:val="00446152"/>
    <w:rsid w:val="00446B65"/>
    <w:rsid w:val="00446BD4"/>
    <w:rsid w:val="004508B9"/>
    <w:rsid w:val="00471677"/>
    <w:rsid w:val="00474360"/>
    <w:rsid w:val="00474A07"/>
    <w:rsid w:val="00491BAB"/>
    <w:rsid w:val="004A19D5"/>
    <w:rsid w:val="004A27A3"/>
    <w:rsid w:val="004B437F"/>
    <w:rsid w:val="004C33C5"/>
    <w:rsid w:val="004C3C79"/>
    <w:rsid w:val="004C5B7F"/>
    <w:rsid w:val="004C5C1B"/>
    <w:rsid w:val="004D5B54"/>
    <w:rsid w:val="004E2C65"/>
    <w:rsid w:val="004E63A1"/>
    <w:rsid w:val="004F37E9"/>
    <w:rsid w:val="0051291A"/>
    <w:rsid w:val="005155E7"/>
    <w:rsid w:val="005206AF"/>
    <w:rsid w:val="00565D5D"/>
    <w:rsid w:val="00565ED3"/>
    <w:rsid w:val="0057623E"/>
    <w:rsid w:val="005808ED"/>
    <w:rsid w:val="005974BA"/>
    <w:rsid w:val="005A16AB"/>
    <w:rsid w:val="005B4CDB"/>
    <w:rsid w:val="005B6F7C"/>
    <w:rsid w:val="005C18BB"/>
    <w:rsid w:val="005E29C4"/>
    <w:rsid w:val="005E5E8D"/>
    <w:rsid w:val="005E70A4"/>
    <w:rsid w:val="005F2AA2"/>
    <w:rsid w:val="0061188E"/>
    <w:rsid w:val="00623ABC"/>
    <w:rsid w:val="00624CEC"/>
    <w:rsid w:val="00632D94"/>
    <w:rsid w:val="00634A97"/>
    <w:rsid w:val="00634BC3"/>
    <w:rsid w:val="00642A59"/>
    <w:rsid w:val="00651695"/>
    <w:rsid w:val="00655A36"/>
    <w:rsid w:val="006653C3"/>
    <w:rsid w:val="0067007B"/>
    <w:rsid w:val="00671F64"/>
    <w:rsid w:val="0067218F"/>
    <w:rsid w:val="006819D8"/>
    <w:rsid w:val="006A6C6C"/>
    <w:rsid w:val="006B3885"/>
    <w:rsid w:val="006D0CEF"/>
    <w:rsid w:val="006D35EC"/>
    <w:rsid w:val="006E07B9"/>
    <w:rsid w:val="006E20A7"/>
    <w:rsid w:val="006E2B79"/>
    <w:rsid w:val="006E399D"/>
    <w:rsid w:val="006F0845"/>
    <w:rsid w:val="00705953"/>
    <w:rsid w:val="00717978"/>
    <w:rsid w:val="00722E8B"/>
    <w:rsid w:val="00722FA5"/>
    <w:rsid w:val="007230BD"/>
    <w:rsid w:val="007236B1"/>
    <w:rsid w:val="00731AEA"/>
    <w:rsid w:val="00731FC0"/>
    <w:rsid w:val="00734586"/>
    <w:rsid w:val="0073510C"/>
    <w:rsid w:val="00757498"/>
    <w:rsid w:val="00771364"/>
    <w:rsid w:val="0077372D"/>
    <w:rsid w:val="00773EB6"/>
    <w:rsid w:val="00782938"/>
    <w:rsid w:val="00791C06"/>
    <w:rsid w:val="007A209B"/>
    <w:rsid w:val="007A491E"/>
    <w:rsid w:val="007A4D77"/>
    <w:rsid w:val="007B17ED"/>
    <w:rsid w:val="007C331C"/>
    <w:rsid w:val="007D4604"/>
    <w:rsid w:val="007D5020"/>
    <w:rsid w:val="007D5934"/>
    <w:rsid w:val="007E5B03"/>
    <w:rsid w:val="007E6198"/>
    <w:rsid w:val="007E6DC2"/>
    <w:rsid w:val="007F4EAF"/>
    <w:rsid w:val="008023C1"/>
    <w:rsid w:val="008056F5"/>
    <w:rsid w:val="00805732"/>
    <w:rsid w:val="00805CE7"/>
    <w:rsid w:val="00807D66"/>
    <w:rsid w:val="00817600"/>
    <w:rsid w:val="00827529"/>
    <w:rsid w:val="00833959"/>
    <w:rsid w:val="00836ECC"/>
    <w:rsid w:val="00840601"/>
    <w:rsid w:val="008450DA"/>
    <w:rsid w:val="0085253A"/>
    <w:rsid w:val="00854BAB"/>
    <w:rsid w:val="0086201F"/>
    <w:rsid w:val="00867FF4"/>
    <w:rsid w:val="00873FF9"/>
    <w:rsid w:val="00882145"/>
    <w:rsid w:val="00893373"/>
    <w:rsid w:val="00893A6E"/>
    <w:rsid w:val="00897702"/>
    <w:rsid w:val="008A0EF6"/>
    <w:rsid w:val="008A37BE"/>
    <w:rsid w:val="008A542E"/>
    <w:rsid w:val="008A6FD9"/>
    <w:rsid w:val="008B061F"/>
    <w:rsid w:val="008D27ED"/>
    <w:rsid w:val="008D2F07"/>
    <w:rsid w:val="008E0AD8"/>
    <w:rsid w:val="008E5761"/>
    <w:rsid w:val="008E5A7F"/>
    <w:rsid w:val="008F553B"/>
    <w:rsid w:val="008F645C"/>
    <w:rsid w:val="009179A2"/>
    <w:rsid w:val="00920299"/>
    <w:rsid w:val="009256D1"/>
    <w:rsid w:val="0093320C"/>
    <w:rsid w:val="00934A8C"/>
    <w:rsid w:val="0094688C"/>
    <w:rsid w:val="009567DB"/>
    <w:rsid w:val="00960299"/>
    <w:rsid w:val="00961404"/>
    <w:rsid w:val="00965297"/>
    <w:rsid w:val="00975C51"/>
    <w:rsid w:val="00975C57"/>
    <w:rsid w:val="00991DAD"/>
    <w:rsid w:val="009A0179"/>
    <w:rsid w:val="009B2EDA"/>
    <w:rsid w:val="009C04C9"/>
    <w:rsid w:val="009C2EBE"/>
    <w:rsid w:val="009D6869"/>
    <w:rsid w:val="009D6E9B"/>
    <w:rsid w:val="009E370E"/>
    <w:rsid w:val="009F14E5"/>
    <w:rsid w:val="009F7157"/>
    <w:rsid w:val="00A26B3F"/>
    <w:rsid w:val="00A33920"/>
    <w:rsid w:val="00A72DEE"/>
    <w:rsid w:val="00A851F6"/>
    <w:rsid w:val="00A90788"/>
    <w:rsid w:val="00A90E01"/>
    <w:rsid w:val="00A91E06"/>
    <w:rsid w:val="00A924BC"/>
    <w:rsid w:val="00AA014C"/>
    <w:rsid w:val="00AA4434"/>
    <w:rsid w:val="00AA4C02"/>
    <w:rsid w:val="00AB7D6B"/>
    <w:rsid w:val="00AC35CA"/>
    <w:rsid w:val="00AC3880"/>
    <w:rsid w:val="00AC7B8A"/>
    <w:rsid w:val="00AE47BC"/>
    <w:rsid w:val="00AE4C8D"/>
    <w:rsid w:val="00AE5284"/>
    <w:rsid w:val="00AE6EBB"/>
    <w:rsid w:val="00AF0F99"/>
    <w:rsid w:val="00B04F05"/>
    <w:rsid w:val="00B05DE6"/>
    <w:rsid w:val="00B06327"/>
    <w:rsid w:val="00B12183"/>
    <w:rsid w:val="00B204B2"/>
    <w:rsid w:val="00B269E5"/>
    <w:rsid w:val="00B34E72"/>
    <w:rsid w:val="00B43E7A"/>
    <w:rsid w:val="00B43F70"/>
    <w:rsid w:val="00B444E2"/>
    <w:rsid w:val="00B512A1"/>
    <w:rsid w:val="00B52EEB"/>
    <w:rsid w:val="00B846FD"/>
    <w:rsid w:val="00B8709B"/>
    <w:rsid w:val="00B87114"/>
    <w:rsid w:val="00B91826"/>
    <w:rsid w:val="00B94FB6"/>
    <w:rsid w:val="00BA3B04"/>
    <w:rsid w:val="00BA50BB"/>
    <w:rsid w:val="00BA5D20"/>
    <w:rsid w:val="00BB038B"/>
    <w:rsid w:val="00BB5163"/>
    <w:rsid w:val="00BB59E6"/>
    <w:rsid w:val="00BD24CC"/>
    <w:rsid w:val="00C00A93"/>
    <w:rsid w:val="00C01096"/>
    <w:rsid w:val="00C04B48"/>
    <w:rsid w:val="00C0559E"/>
    <w:rsid w:val="00C10424"/>
    <w:rsid w:val="00C214A4"/>
    <w:rsid w:val="00C24EBD"/>
    <w:rsid w:val="00C24F0C"/>
    <w:rsid w:val="00C26801"/>
    <w:rsid w:val="00C3142D"/>
    <w:rsid w:val="00C32946"/>
    <w:rsid w:val="00C41821"/>
    <w:rsid w:val="00C45447"/>
    <w:rsid w:val="00C5772D"/>
    <w:rsid w:val="00C57DF7"/>
    <w:rsid w:val="00C606C1"/>
    <w:rsid w:val="00C65B43"/>
    <w:rsid w:val="00C737FE"/>
    <w:rsid w:val="00C74164"/>
    <w:rsid w:val="00C80D4D"/>
    <w:rsid w:val="00C83D58"/>
    <w:rsid w:val="00C87C63"/>
    <w:rsid w:val="00C93BCD"/>
    <w:rsid w:val="00C976D9"/>
    <w:rsid w:val="00C97BAB"/>
    <w:rsid w:val="00CA66EF"/>
    <w:rsid w:val="00CB5D0A"/>
    <w:rsid w:val="00CC52F6"/>
    <w:rsid w:val="00CC5E33"/>
    <w:rsid w:val="00CC633E"/>
    <w:rsid w:val="00CD6669"/>
    <w:rsid w:val="00CE0223"/>
    <w:rsid w:val="00CE3612"/>
    <w:rsid w:val="00CE6AB3"/>
    <w:rsid w:val="00CF0DF2"/>
    <w:rsid w:val="00D1383A"/>
    <w:rsid w:val="00D16F50"/>
    <w:rsid w:val="00D2040C"/>
    <w:rsid w:val="00D247F4"/>
    <w:rsid w:val="00D26974"/>
    <w:rsid w:val="00D2795C"/>
    <w:rsid w:val="00D3602E"/>
    <w:rsid w:val="00D36202"/>
    <w:rsid w:val="00D44176"/>
    <w:rsid w:val="00D468C5"/>
    <w:rsid w:val="00D4701A"/>
    <w:rsid w:val="00D56A90"/>
    <w:rsid w:val="00D73570"/>
    <w:rsid w:val="00D83293"/>
    <w:rsid w:val="00D83F70"/>
    <w:rsid w:val="00D93391"/>
    <w:rsid w:val="00D93EDE"/>
    <w:rsid w:val="00D95562"/>
    <w:rsid w:val="00DA53CA"/>
    <w:rsid w:val="00DD406C"/>
    <w:rsid w:val="00E10DA1"/>
    <w:rsid w:val="00E10FC9"/>
    <w:rsid w:val="00E243B1"/>
    <w:rsid w:val="00E300ED"/>
    <w:rsid w:val="00E365E9"/>
    <w:rsid w:val="00E43058"/>
    <w:rsid w:val="00E5450E"/>
    <w:rsid w:val="00E551AD"/>
    <w:rsid w:val="00E64D0F"/>
    <w:rsid w:val="00E7079C"/>
    <w:rsid w:val="00E85F2C"/>
    <w:rsid w:val="00E90F7A"/>
    <w:rsid w:val="00E927DA"/>
    <w:rsid w:val="00E937AC"/>
    <w:rsid w:val="00E95134"/>
    <w:rsid w:val="00EA1D32"/>
    <w:rsid w:val="00EA1EF6"/>
    <w:rsid w:val="00EB137A"/>
    <w:rsid w:val="00EB4208"/>
    <w:rsid w:val="00EB4B95"/>
    <w:rsid w:val="00EB7DCD"/>
    <w:rsid w:val="00EC0122"/>
    <w:rsid w:val="00EC1B35"/>
    <w:rsid w:val="00EC32CB"/>
    <w:rsid w:val="00EC7E94"/>
    <w:rsid w:val="00ED0E7C"/>
    <w:rsid w:val="00ED758E"/>
    <w:rsid w:val="00ED78CD"/>
    <w:rsid w:val="00EE0718"/>
    <w:rsid w:val="00EE19B3"/>
    <w:rsid w:val="00EE3244"/>
    <w:rsid w:val="00EF0BBE"/>
    <w:rsid w:val="00EF4ED9"/>
    <w:rsid w:val="00F00C24"/>
    <w:rsid w:val="00F01578"/>
    <w:rsid w:val="00F22E3F"/>
    <w:rsid w:val="00F264DA"/>
    <w:rsid w:val="00F267BD"/>
    <w:rsid w:val="00F273AE"/>
    <w:rsid w:val="00F2796A"/>
    <w:rsid w:val="00F32FCB"/>
    <w:rsid w:val="00F341B1"/>
    <w:rsid w:val="00F469B5"/>
    <w:rsid w:val="00F46AAE"/>
    <w:rsid w:val="00F50232"/>
    <w:rsid w:val="00F54B88"/>
    <w:rsid w:val="00F62779"/>
    <w:rsid w:val="00F647FB"/>
    <w:rsid w:val="00F720F8"/>
    <w:rsid w:val="00F827FD"/>
    <w:rsid w:val="00F829B4"/>
    <w:rsid w:val="00F879E4"/>
    <w:rsid w:val="00F957FB"/>
    <w:rsid w:val="00FA113E"/>
    <w:rsid w:val="00FA2960"/>
    <w:rsid w:val="00FA2EB2"/>
    <w:rsid w:val="00FA600C"/>
    <w:rsid w:val="00FC6B9C"/>
    <w:rsid w:val="00FC7FA7"/>
    <w:rsid w:val="00FF4181"/>
    <w:rsid w:val="00FF632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469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Style"/>
    <w:qFormat/>
    <w:rsid w:val="00396DE6"/>
    <w:pPr>
      <w:ind w:firstLine="709"/>
      <w:jc w:val="both"/>
    </w:pPr>
    <w:rPr>
      <w:rFonts w:eastAsia="Times New Roman"/>
      <w:sz w:val="28"/>
      <w:szCs w:val="28"/>
      <w:lang w:eastAsia="en-US"/>
    </w:rPr>
  </w:style>
  <w:style w:type="paragraph" w:styleId="4">
    <w:name w:val="heading 4"/>
    <w:basedOn w:val="a"/>
    <w:next w:val="a"/>
    <w:qFormat/>
    <w:rsid w:val="001B4BA1"/>
    <w:pPr>
      <w:keepNext/>
      <w:ind w:firstLine="0"/>
      <w:jc w:val="center"/>
      <w:outlineLvl w:val="3"/>
    </w:pPr>
    <w:rPr>
      <w:b/>
      <w: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rsid w:val="00FA113E"/>
    <w:rPr>
      <w:rFonts w:ascii="Times New Roman" w:hAnsi="Times New Roman"/>
      <w:color w:val="000000"/>
    </w:rPr>
  </w:style>
  <w:style w:type="paragraph" w:styleId="a3">
    <w:name w:val="Body Text"/>
    <w:basedOn w:val="a"/>
    <w:rsid w:val="00FA113E"/>
    <w:pPr>
      <w:spacing w:after="120"/>
      <w:ind w:firstLine="0"/>
      <w:jc w:val="left"/>
    </w:pPr>
    <w:rPr>
      <w:lang w:eastAsia="ru-RU"/>
    </w:rPr>
  </w:style>
  <w:style w:type="character" w:customStyle="1" w:styleId="FontStyle">
    <w:name w:val="Font Style"/>
    <w:rsid w:val="001B4BA1"/>
    <w:rPr>
      <w:color w:val="000000"/>
      <w:sz w:val="20"/>
    </w:rPr>
  </w:style>
  <w:style w:type="paragraph" w:customStyle="1" w:styleId="ParagraphStyle">
    <w:name w:val="Paragraph Style"/>
    <w:rsid w:val="001B4BA1"/>
    <w:pPr>
      <w:autoSpaceDE w:val="0"/>
      <w:autoSpaceDN w:val="0"/>
      <w:adjustRightInd w:val="0"/>
    </w:pPr>
    <w:rPr>
      <w:rFonts w:ascii="Courier New" w:eastAsia="Times New Roman" w:hAnsi="Courier New"/>
      <w:sz w:val="24"/>
      <w:szCs w:val="24"/>
      <w:lang w:val="ru-RU" w:eastAsia="ru-RU"/>
    </w:rPr>
  </w:style>
  <w:style w:type="paragraph" w:customStyle="1" w:styleId="st1">
    <w:name w:val="st1"/>
    <w:rsid w:val="00AE6EBB"/>
    <w:pPr>
      <w:autoSpaceDE w:val="0"/>
      <w:autoSpaceDN w:val="0"/>
      <w:adjustRightInd w:val="0"/>
      <w:spacing w:before="120"/>
      <w:jc w:val="center"/>
    </w:pPr>
    <w:rPr>
      <w:rFonts w:ascii="Courier New" w:hAnsi="Courier New"/>
      <w:sz w:val="24"/>
      <w:szCs w:val="24"/>
      <w:lang w:val="ru-RU" w:eastAsia="ja-JP"/>
    </w:rPr>
  </w:style>
  <w:style w:type="paragraph" w:customStyle="1" w:styleId="st2">
    <w:name w:val="st2"/>
    <w:rsid w:val="00AE6EBB"/>
    <w:pPr>
      <w:autoSpaceDE w:val="0"/>
      <w:autoSpaceDN w:val="0"/>
      <w:adjustRightInd w:val="0"/>
      <w:spacing w:after="120"/>
      <w:ind w:firstLine="360"/>
      <w:jc w:val="both"/>
    </w:pPr>
    <w:rPr>
      <w:rFonts w:ascii="Courier New" w:hAnsi="Courier New"/>
      <w:sz w:val="24"/>
      <w:szCs w:val="24"/>
      <w:lang w:val="ru-RU" w:eastAsia="ja-JP"/>
    </w:rPr>
  </w:style>
  <w:style w:type="character" w:customStyle="1" w:styleId="st96">
    <w:name w:val="st96"/>
    <w:rsid w:val="00AE6EBB"/>
    <w:rPr>
      <w:rFonts w:ascii="Times New Roman" w:hAnsi="Times New Roman"/>
      <w:color w:val="0000FF"/>
    </w:rPr>
  </w:style>
  <w:style w:type="character" w:customStyle="1" w:styleId="st101">
    <w:name w:val="st101"/>
    <w:rsid w:val="00AE6EBB"/>
    <w:rPr>
      <w:rFonts w:ascii="Times New Roman" w:hAnsi="Times New Roman"/>
      <w:b/>
      <w:bCs/>
      <w:color w:val="000000"/>
    </w:rPr>
  </w:style>
  <w:style w:type="paragraph" w:styleId="a4">
    <w:name w:val="header"/>
    <w:basedOn w:val="a"/>
    <w:link w:val="a5"/>
    <w:uiPriority w:val="99"/>
    <w:rsid w:val="004D5B54"/>
    <w:pPr>
      <w:tabs>
        <w:tab w:val="center" w:pos="4819"/>
        <w:tab w:val="right" w:pos="9639"/>
      </w:tabs>
    </w:pPr>
  </w:style>
  <w:style w:type="character" w:customStyle="1" w:styleId="a5">
    <w:name w:val="Верхній колонтитул Знак"/>
    <w:link w:val="a4"/>
    <w:uiPriority w:val="99"/>
    <w:rsid w:val="004D5B54"/>
    <w:rPr>
      <w:rFonts w:eastAsia="Times New Roman"/>
      <w:sz w:val="28"/>
      <w:szCs w:val="28"/>
      <w:lang w:eastAsia="en-US"/>
    </w:rPr>
  </w:style>
  <w:style w:type="paragraph" w:styleId="a6">
    <w:name w:val="footer"/>
    <w:basedOn w:val="a"/>
    <w:link w:val="a7"/>
    <w:rsid w:val="004D5B54"/>
    <w:pPr>
      <w:tabs>
        <w:tab w:val="center" w:pos="4819"/>
        <w:tab w:val="right" w:pos="9639"/>
      </w:tabs>
    </w:pPr>
  </w:style>
  <w:style w:type="character" w:customStyle="1" w:styleId="a7">
    <w:name w:val="Нижній колонтитул Знак"/>
    <w:link w:val="a6"/>
    <w:rsid w:val="004D5B54"/>
    <w:rPr>
      <w:rFonts w:eastAsia="Times New Roman"/>
      <w:sz w:val="28"/>
      <w:szCs w:val="28"/>
      <w:lang w:eastAsia="en-US"/>
    </w:rPr>
  </w:style>
  <w:style w:type="paragraph" w:styleId="a8">
    <w:name w:val="Body Text Indent"/>
    <w:basedOn w:val="a"/>
    <w:link w:val="a9"/>
    <w:uiPriority w:val="99"/>
    <w:unhideWhenUsed/>
    <w:rsid w:val="007E5B03"/>
    <w:pPr>
      <w:autoSpaceDE w:val="0"/>
      <w:autoSpaceDN w:val="0"/>
      <w:spacing w:after="120"/>
      <w:ind w:left="283" w:firstLine="0"/>
      <w:jc w:val="left"/>
    </w:pPr>
    <w:rPr>
      <w:sz w:val="20"/>
      <w:szCs w:val="20"/>
      <w:lang w:eastAsia="ru-RU"/>
    </w:rPr>
  </w:style>
  <w:style w:type="character" w:customStyle="1" w:styleId="a9">
    <w:name w:val="Основний текст з відступом Знак"/>
    <w:link w:val="a8"/>
    <w:uiPriority w:val="99"/>
    <w:rsid w:val="007E5B03"/>
    <w:rPr>
      <w:rFonts w:eastAsia="Times New Roman"/>
      <w:lang w:eastAsia="ru-RU"/>
    </w:rPr>
  </w:style>
  <w:style w:type="paragraph" w:styleId="aa">
    <w:name w:val="Balloon Text"/>
    <w:basedOn w:val="a"/>
    <w:link w:val="ab"/>
    <w:rsid w:val="009F7157"/>
    <w:rPr>
      <w:rFonts w:ascii="Segoe UI" w:hAnsi="Segoe UI"/>
      <w:sz w:val="18"/>
      <w:szCs w:val="18"/>
    </w:rPr>
  </w:style>
  <w:style w:type="character" w:customStyle="1" w:styleId="ab">
    <w:name w:val="Текст у виносці Знак"/>
    <w:link w:val="aa"/>
    <w:rsid w:val="009F7157"/>
    <w:rPr>
      <w:rFonts w:ascii="Segoe UI" w:eastAsia="Times New Roman" w:hAnsi="Segoe UI" w:cs="Segoe UI"/>
      <w:sz w:val="18"/>
      <w:szCs w:val="18"/>
      <w:lang w:eastAsia="en-US"/>
    </w:rPr>
  </w:style>
  <w:style w:type="character" w:customStyle="1" w:styleId="2">
    <w:name w:val="Основной текст (2)_"/>
    <w:link w:val="21"/>
    <w:locked/>
    <w:rsid w:val="00B43E7A"/>
    <w:rPr>
      <w:sz w:val="26"/>
      <w:szCs w:val="26"/>
      <w:shd w:val="clear" w:color="auto" w:fill="FFFFFF"/>
    </w:rPr>
  </w:style>
  <w:style w:type="paragraph" w:customStyle="1" w:styleId="21">
    <w:name w:val="Основной текст (2)1"/>
    <w:basedOn w:val="a"/>
    <w:link w:val="2"/>
    <w:rsid w:val="00B43E7A"/>
    <w:pPr>
      <w:widowControl w:val="0"/>
      <w:shd w:val="clear" w:color="auto" w:fill="FFFFFF"/>
      <w:spacing w:line="307" w:lineRule="exact"/>
      <w:ind w:firstLine="0"/>
    </w:pPr>
    <w:rPr>
      <w:rFonts w:eastAsia="MS Mincho"/>
      <w:sz w:val="26"/>
      <w:szCs w:val="26"/>
    </w:rPr>
  </w:style>
  <w:style w:type="paragraph" w:styleId="ac">
    <w:name w:val="List Paragraph"/>
    <w:basedOn w:val="a"/>
    <w:uiPriority w:val="34"/>
    <w:qFormat/>
    <w:rsid w:val="00B43E7A"/>
    <w:pPr>
      <w:ind w:left="720" w:firstLine="0"/>
      <w:contextualSpacing/>
      <w:jc w:val="left"/>
    </w:pPr>
    <w:rPr>
      <w:sz w:val="24"/>
      <w:szCs w:val="24"/>
      <w:lang w:val="ru-RU" w:eastAsia="ru-RU"/>
    </w:rPr>
  </w:style>
  <w:style w:type="paragraph" w:customStyle="1" w:styleId="rvps17">
    <w:name w:val="rvps17"/>
    <w:basedOn w:val="a"/>
    <w:rsid w:val="00474360"/>
    <w:pPr>
      <w:spacing w:before="100" w:beforeAutospacing="1" w:after="100" w:afterAutospacing="1"/>
      <w:ind w:firstLine="0"/>
      <w:jc w:val="left"/>
    </w:pPr>
    <w:rPr>
      <w:sz w:val="24"/>
      <w:szCs w:val="24"/>
      <w:lang w:eastAsia="uk-UA"/>
    </w:rPr>
  </w:style>
  <w:style w:type="character" w:customStyle="1" w:styleId="rvts23">
    <w:name w:val="rvts23"/>
    <w:basedOn w:val="a0"/>
    <w:rsid w:val="00474360"/>
  </w:style>
  <w:style w:type="character" w:customStyle="1" w:styleId="rvts64">
    <w:name w:val="rvts64"/>
    <w:basedOn w:val="a0"/>
    <w:rsid w:val="00474360"/>
  </w:style>
  <w:style w:type="paragraph" w:customStyle="1" w:styleId="rvps3">
    <w:name w:val="rvps3"/>
    <w:basedOn w:val="a"/>
    <w:rsid w:val="00474360"/>
    <w:pPr>
      <w:spacing w:before="100" w:beforeAutospacing="1" w:after="100" w:afterAutospacing="1"/>
      <w:ind w:firstLine="0"/>
      <w:jc w:val="left"/>
    </w:pPr>
    <w:rPr>
      <w:sz w:val="24"/>
      <w:szCs w:val="24"/>
      <w:lang w:eastAsia="uk-UA"/>
    </w:rPr>
  </w:style>
  <w:style w:type="character" w:customStyle="1" w:styleId="rvts9">
    <w:name w:val="rvts9"/>
    <w:basedOn w:val="a0"/>
    <w:rsid w:val="00474360"/>
  </w:style>
  <w:style w:type="paragraph" w:customStyle="1" w:styleId="rvps6">
    <w:name w:val="rvps6"/>
    <w:basedOn w:val="a"/>
    <w:rsid w:val="00474360"/>
    <w:pPr>
      <w:spacing w:before="100" w:beforeAutospacing="1" w:after="100" w:afterAutospacing="1"/>
      <w:ind w:firstLine="0"/>
      <w:jc w:val="left"/>
    </w:pPr>
    <w:rPr>
      <w:sz w:val="24"/>
      <w:szCs w:val="24"/>
      <w:lang w:eastAsia="uk-UA"/>
    </w:rPr>
  </w:style>
  <w:style w:type="paragraph" w:styleId="ad">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
    <w:basedOn w:val="a"/>
    <w:link w:val="ae"/>
    <w:uiPriority w:val="99"/>
    <w:unhideWhenUsed/>
    <w:rsid w:val="0051291A"/>
    <w:pPr>
      <w:spacing w:before="100" w:beforeAutospacing="1" w:after="100" w:afterAutospacing="1"/>
      <w:ind w:firstLine="0"/>
      <w:jc w:val="left"/>
    </w:pPr>
    <w:rPr>
      <w:sz w:val="24"/>
      <w:szCs w:val="24"/>
      <w:lang w:eastAsia="uk-UA"/>
    </w:rPr>
  </w:style>
  <w:style w:type="character" w:customStyle="1" w:styleId="ae">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
    <w:link w:val="ad"/>
    <w:uiPriority w:val="99"/>
    <w:locked/>
    <w:rsid w:val="0051291A"/>
    <w:rPr>
      <w:rFonts w:eastAsia="Times New Roman"/>
      <w:sz w:val="24"/>
      <w:szCs w:val="24"/>
      <w:lang w:val="uk-UA" w:eastAsia="uk-UA"/>
    </w:rPr>
  </w:style>
  <w:style w:type="character" w:styleId="af">
    <w:name w:val="Hyperlink"/>
    <w:uiPriority w:val="99"/>
    <w:unhideWhenUsed/>
    <w:rsid w:val="001545CB"/>
    <w:rPr>
      <w:color w:val="0000FF"/>
      <w:u w:val="single"/>
    </w:rPr>
  </w:style>
  <w:style w:type="paragraph" w:customStyle="1" w:styleId="rvps2">
    <w:name w:val="rvps2"/>
    <w:basedOn w:val="a"/>
    <w:rsid w:val="00840601"/>
    <w:pPr>
      <w:spacing w:before="100" w:beforeAutospacing="1" w:after="100" w:afterAutospacing="1"/>
      <w:ind w:firstLine="0"/>
      <w:jc w:val="left"/>
    </w:pPr>
    <w:rPr>
      <w:sz w:val="24"/>
      <w:szCs w:val="24"/>
      <w:lang w:eastAsia="uk-UA"/>
    </w:rPr>
  </w:style>
  <w:style w:type="character" w:customStyle="1" w:styleId="rvts0">
    <w:name w:val="rvts0"/>
    <w:basedOn w:val="a0"/>
    <w:rsid w:val="00147B4F"/>
  </w:style>
  <w:style w:type="character" w:styleId="af0">
    <w:name w:val="Strong"/>
    <w:basedOn w:val="a0"/>
    <w:uiPriority w:val="22"/>
    <w:qFormat/>
    <w:rsid w:val="00E7079C"/>
    <w:rPr>
      <w:b/>
      <w:bCs/>
    </w:rPr>
  </w:style>
  <w:style w:type="character" w:styleId="af1">
    <w:name w:val="Emphasis"/>
    <w:basedOn w:val="a0"/>
    <w:uiPriority w:val="20"/>
    <w:qFormat/>
    <w:rsid w:val="00E707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905825">
      <w:bodyDiv w:val="1"/>
      <w:marLeft w:val="0"/>
      <w:marRight w:val="0"/>
      <w:marTop w:val="0"/>
      <w:marBottom w:val="0"/>
      <w:divBdr>
        <w:top w:val="none" w:sz="0" w:space="0" w:color="auto"/>
        <w:left w:val="none" w:sz="0" w:space="0" w:color="auto"/>
        <w:bottom w:val="none" w:sz="0" w:space="0" w:color="auto"/>
        <w:right w:val="none" w:sz="0" w:space="0" w:color="auto"/>
      </w:divBdr>
    </w:div>
    <w:div w:id="826283303">
      <w:bodyDiv w:val="1"/>
      <w:marLeft w:val="0"/>
      <w:marRight w:val="0"/>
      <w:marTop w:val="0"/>
      <w:marBottom w:val="0"/>
      <w:divBdr>
        <w:top w:val="none" w:sz="0" w:space="0" w:color="auto"/>
        <w:left w:val="none" w:sz="0" w:space="0" w:color="auto"/>
        <w:bottom w:val="none" w:sz="0" w:space="0" w:color="auto"/>
        <w:right w:val="none" w:sz="0" w:space="0" w:color="auto"/>
      </w:divBdr>
    </w:div>
    <w:div w:id="1077242108">
      <w:bodyDiv w:val="1"/>
      <w:marLeft w:val="0"/>
      <w:marRight w:val="0"/>
      <w:marTop w:val="0"/>
      <w:marBottom w:val="0"/>
      <w:divBdr>
        <w:top w:val="none" w:sz="0" w:space="0" w:color="auto"/>
        <w:left w:val="none" w:sz="0" w:space="0" w:color="auto"/>
        <w:bottom w:val="none" w:sz="0" w:space="0" w:color="auto"/>
        <w:right w:val="none" w:sz="0" w:space="0" w:color="auto"/>
      </w:divBdr>
    </w:div>
    <w:div w:id="1577783489">
      <w:bodyDiv w:val="1"/>
      <w:marLeft w:val="0"/>
      <w:marRight w:val="0"/>
      <w:marTop w:val="0"/>
      <w:marBottom w:val="0"/>
      <w:divBdr>
        <w:top w:val="none" w:sz="0" w:space="0" w:color="auto"/>
        <w:left w:val="none" w:sz="0" w:space="0" w:color="auto"/>
        <w:bottom w:val="none" w:sz="0" w:space="0" w:color="auto"/>
        <w:right w:val="none" w:sz="0" w:space="0" w:color="auto"/>
      </w:divBdr>
    </w:div>
    <w:div w:id="2015254553">
      <w:bodyDiv w:val="1"/>
      <w:marLeft w:val="0"/>
      <w:marRight w:val="0"/>
      <w:marTop w:val="0"/>
      <w:marBottom w:val="0"/>
      <w:divBdr>
        <w:top w:val="none" w:sz="0" w:space="0" w:color="auto"/>
        <w:left w:val="none" w:sz="0" w:space="0" w:color="auto"/>
        <w:bottom w:val="none" w:sz="0" w:space="0" w:color="auto"/>
        <w:right w:val="none" w:sz="0" w:space="0" w:color="auto"/>
      </w:divBdr>
      <w:divsChild>
        <w:div w:id="775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75A0E-0C66-4F31-8478-BBEF06268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1072</Words>
  <Characters>7188</Characters>
  <Application>Microsoft Office Word</Application>
  <DocSecurity>4</DocSecurity>
  <Lines>59</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2021-10-18T07:50:00Z</dcterms:created>
  <dcterms:modified xsi:type="dcterms:W3CDTF">2021-10-18T07:50:00Z</dcterms:modified>
</cp:coreProperties>
</file>