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AC5" w:rsidRPr="006055D7" w:rsidRDefault="001F6AC5" w:rsidP="001F6AC5">
      <w:pPr>
        <w:jc w:val="center"/>
        <w:rPr>
          <w:b/>
          <w:sz w:val="27"/>
          <w:szCs w:val="27"/>
        </w:rPr>
      </w:pPr>
      <w:bookmarkStart w:id="0" w:name="_GoBack"/>
      <w:bookmarkEnd w:id="0"/>
      <w:r w:rsidRPr="006055D7">
        <w:rPr>
          <w:b/>
          <w:sz w:val="27"/>
          <w:szCs w:val="27"/>
        </w:rPr>
        <w:t>ПОЯСНЮВАЛЬНА ЗАПИСКА</w:t>
      </w:r>
    </w:p>
    <w:p w:rsidR="001F6AC5" w:rsidRPr="006055D7" w:rsidRDefault="001F6AC5" w:rsidP="001F6AC5">
      <w:pPr>
        <w:jc w:val="center"/>
        <w:rPr>
          <w:b/>
          <w:sz w:val="27"/>
          <w:szCs w:val="27"/>
        </w:rPr>
      </w:pPr>
      <w:r w:rsidRPr="006055D7">
        <w:rPr>
          <w:b/>
          <w:sz w:val="27"/>
          <w:szCs w:val="27"/>
        </w:rPr>
        <w:t xml:space="preserve">до проекту </w:t>
      </w:r>
      <w:r w:rsidR="00E06C26" w:rsidRPr="006055D7">
        <w:rPr>
          <w:b/>
          <w:sz w:val="27"/>
          <w:szCs w:val="27"/>
        </w:rPr>
        <w:t>Закону України</w:t>
      </w:r>
      <w:r w:rsidRPr="006055D7">
        <w:rPr>
          <w:b/>
          <w:sz w:val="27"/>
          <w:szCs w:val="27"/>
        </w:rPr>
        <w:t xml:space="preserve"> </w:t>
      </w:r>
    </w:p>
    <w:p w:rsidR="001F6AC5" w:rsidRPr="006055D7" w:rsidRDefault="00FA34BC" w:rsidP="001F6AC5">
      <w:pPr>
        <w:shd w:val="clear" w:color="auto" w:fill="FFFFFF"/>
        <w:tabs>
          <w:tab w:val="left" w:pos="5220"/>
          <w:tab w:val="left" w:pos="5910"/>
          <w:tab w:val="right" w:pos="9639"/>
        </w:tabs>
        <w:ind w:left="142"/>
        <w:jc w:val="center"/>
        <w:rPr>
          <w:b/>
          <w:sz w:val="27"/>
          <w:szCs w:val="27"/>
        </w:rPr>
      </w:pPr>
      <w:r w:rsidRPr="006055D7">
        <w:rPr>
          <w:b/>
          <w:sz w:val="27"/>
          <w:szCs w:val="27"/>
        </w:rPr>
        <w:t>“</w:t>
      </w:r>
      <w:r w:rsidR="001F6AC5" w:rsidRPr="006055D7">
        <w:rPr>
          <w:b/>
          <w:color w:val="000000"/>
          <w:sz w:val="27"/>
          <w:szCs w:val="27"/>
        </w:rPr>
        <w:t xml:space="preserve">Про </w:t>
      </w:r>
      <w:r w:rsidR="00E06C26" w:rsidRPr="006055D7">
        <w:rPr>
          <w:b/>
          <w:color w:val="000000"/>
          <w:sz w:val="27"/>
          <w:szCs w:val="27"/>
        </w:rPr>
        <w:t xml:space="preserve">внесення змін до Закону України </w:t>
      </w:r>
      <w:r w:rsidRPr="006055D7">
        <w:rPr>
          <w:b/>
          <w:sz w:val="27"/>
          <w:szCs w:val="27"/>
        </w:rPr>
        <w:t>“</w:t>
      </w:r>
      <w:r w:rsidR="00E06C26" w:rsidRPr="006055D7">
        <w:rPr>
          <w:b/>
          <w:color w:val="000000"/>
          <w:sz w:val="27"/>
          <w:szCs w:val="27"/>
        </w:rPr>
        <w:t>Про передачу об’єктів права державної та комунальної власності</w:t>
      </w:r>
      <w:r w:rsidRPr="006055D7">
        <w:rPr>
          <w:b/>
          <w:sz w:val="27"/>
          <w:szCs w:val="27"/>
        </w:rPr>
        <w:t>”</w:t>
      </w:r>
      <w:r w:rsidR="001F6AC5" w:rsidRPr="006055D7">
        <w:rPr>
          <w:b/>
          <w:sz w:val="27"/>
          <w:szCs w:val="27"/>
        </w:rPr>
        <w:t xml:space="preserve"> </w:t>
      </w:r>
    </w:p>
    <w:p w:rsidR="001F6AC5" w:rsidRPr="006055D7" w:rsidRDefault="001F6AC5" w:rsidP="001F6AC5">
      <w:pPr>
        <w:rPr>
          <w:b/>
          <w:sz w:val="27"/>
          <w:szCs w:val="27"/>
        </w:rPr>
      </w:pPr>
    </w:p>
    <w:p w:rsidR="001F6AC5" w:rsidRPr="006055D7" w:rsidRDefault="006F3E1F" w:rsidP="0005396F">
      <w:pPr>
        <w:numPr>
          <w:ilvl w:val="0"/>
          <w:numId w:val="1"/>
        </w:numPr>
        <w:tabs>
          <w:tab w:val="left" w:pos="900"/>
          <w:tab w:val="left" w:pos="1418"/>
          <w:tab w:val="num" w:pos="1701"/>
        </w:tabs>
        <w:ind w:left="0" w:firstLine="709"/>
        <w:jc w:val="both"/>
        <w:rPr>
          <w:b/>
          <w:sz w:val="27"/>
          <w:szCs w:val="27"/>
        </w:rPr>
      </w:pPr>
      <w:r w:rsidRPr="006055D7">
        <w:rPr>
          <w:b/>
          <w:spacing w:val="-5"/>
          <w:sz w:val="27"/>
          <w:szCs w:val="27"/>
        </w:rPr>
        <w:t>Мета</w:t>
      </w:r>
      <w:r w:rsidR="001F6AC5" w:rsidRPr="006055D7">
        <w:rPr>
          <w:b/>
          <w:sz w:val="27"/>
          <w:szCs w:val="27"/>
        </w:rPr>
        <w:t xml:space="preserve"> </w:t>
      </w:r>
    </w:p>
    <w:p w:rsidR="008D2B9B" w:rsidRPr="006055D7" w:rsidRDefault="00E06C26" w:rsidP="0005396F">
      <w:pPr>
        <w:pStyle w:val="2"/>
        <w:spacing w:after="0" w:line="240" w:lineRule="auto"/>
        <w:ind w:left="0" w:firstLine="709"/>
        <w:jc w:val="both"/>
        <w:rPr>
          <w:sz w:val="27"/>
          <w:szCs w:val="27"/>
        </w:rPr>
      </w:pPr>
      <w:r w:rsidRPr="006055D7">
        <w:rPr>
          <w:sz w:val="27"/>
          <w:szCs w:val="27"/>
        </w:rPr>
        <w:t xml:space="preserve">Врегулювання питання </w:t>
      </w:r>
      <w:r w:rsidR="00E31EC7" w:rsidRPr="006055D7">
        <w:rPr>
          <w:sz w:val="27"/>
          <w:szCs w:val="27"/>
        </w:rPr>
        <w:t xml:space="preserve">безоплатної </w:t>
      </w:r>
      <w:r w:rsidRPr="006055D7">
        <w:rPr>
          <w:sz w:val="27"/>
          <w:szCs w:val="27"/>
        </w:rPr>
        <w:t>передачі об’єктів електроенергетики з державної у комунальну власність та спрощення процедури передачі у комунальну власність іншого окремого індивідуально визначеного майна</w:t>
      </w:r>
      <w:r w:rsidR="008D2B9B" w:rsidRPr="006055D7">
        <w:rPr>
          <w:sz w:val="27"/>
          <w:szCs w:val="27"/>
        </w:rPr>
        <w:t xml:space="preserve"> (Ціль 4.1 Ефективне врядування Програми діяльності Кабінету Міністрів України, затвердженої постановою Кабінету Міністрів України від 12.06.2020 № 471).</w:t>
      </w:r>
    </w:p>
    <w:p w:rsidR="00E06C26" w:rsidRPr="006055D7" w:rsidRDefault="00E06C26" w:rsidP="00E06C26">
      <w:pPr>
        <w:pStyle w:val="2"/>
        <w:spacing w:after="0" w:line="240" w:lineRule="auto"/>
        <w:ind w:left="0" w:firstLine="709"/>
        <w:jc w:val="both"/>
        <w:rPr>
          <w:sz w:val="27"/>
          <w:szCs w:val="27"/>
        </w:rPr>
      </w:pPr>
    </w:p>
    <w:p w:rsidR="001F6AC5" w:rsidRPr="006055D7" w:rsidRDefault="006F3E1F" w:rsidP="0005396F">
      <w:pPr>
        <w:numPr>
          <w:ilvl w:val="0"/>
          <w:numId w:val="1"/>
        </w:numPr>
        <w:tabs>
          <w:tab w:val="left" w:pos="900"/>
          <w:tab w:val="left" w:pos="1418"/>
          <w:tab w:val="num" w:pos="1701"/>
        </w:tabs>
        <w:ind w:left="0" w:firstLine="709"/>
        <w:jc w:val="both"/>
        <w:rPr>
          <w:b/>
          <w:sz w:val="27"/>
          <w:szCs w:val="27"/>
        </w:rPr>
      </w:pPr>
      <w:r w:rsidRPr="006055D7">
        <w:rPr>
          <w:b/>
          <w:sz w:val="27"/>
          <w:szCs w:val="27"/>
          <w:shd w:val="clear" w:color="auto" w:fill="FFFFFF"/>
        </w:rPr>
        <w:t>Обґрунтування необхідності прийняття акта</w:t>
      </w:r>
    </w:p>
    <w:p w:rsidR="00E06C26" w:rsidRPr="006055D7" w:rsidRDefault="00E06C26" w:rsidP="00E06C26">
      <w:pPr>
        <w:pStyle w:val="2"/>
        <w:spacing w:after="0" w:line="240" w:lineRule="auto"/>
        <w:ind w:left="0" w:firstLine="709"/>
        <w:jc w:val="both"/>
        <w:rPr>
          <w:sz w:val="27"/>
          <w:szCs w:val="27"/>
        </w:rPr>
      </w:pPr>
      <w:r w:rsidRPr="006055D7">
        <w:rPr>
          <w:sz w:val="27"/>
          <w:szCs w:val="27"/>
        </w:rPr>
        <w:t xml:space="preserve">До Мінекономіки надходять пропозиції від органів виконавчої влади та органів місцевого самоврядування щодо врегулювання на законодавчому рівні питання </w:t>
      </w:r>
      <w:r w:rsidR="00E31EC7" w:rsidRPr="006055D7">
        <w:rPr>
          <w:sz w:val="27"/>
          <w:szCs w:val="27"/>
        </w:rPr>
        <w:t xml:space="preserve">безоплатної </w:t>
      </w:r>
      <w:r w:rsidRPr="006055D7">
        <w:rPr>
          <w:sz w:val="27"/>
          <w:szCs w:val="27"/>
        </w:rPr>
        <w:t xml:space="preserve">передачі з державної у комунальну власність об’єктів інженерної інфраструктури електроенергетики, зокрема трансформаторних підстанцій та електричних мереж для забезпечення органами місцевого самоврядування функціонування житлового фонду, бюджетних установ та організацій. </w:t>
      </w:r>
    </w:p>
    <w:p w:rsidR="00ED460C" w:rsidRPr="006055D7" w:rsidRDefault="00E06C26" w:rsidP="00E06C26">
      <w:pPr>
        <w:pStyle w:val="2"/>
        <w:spacing w:after="0" w:line="240" w:lineRule="auto"/>
        <w:ind w:left="0" w:firstLine="709"/>
        <w:jc w:val="both"/>
        <w:rPr>
          <w:sz w:val="27"/>
          <w:szCs w:val="27"/>
        </w:rPr>
      </w:pPr>
      <w:r w:rsidRPr="006055D7">
        <w:rPr>
          <w:sz w:val="27"/>
          <w:szCs w:val="27"/>
        </w:rPr>
        <w:t xml:space="preserve">Законом України </w:t>
      </w:r>
      <w:r w:rsidR="00FA34BC" w:rsidRPr="006055D7">
        <w:rPr>
          <w:sz w:val="27"/>
          <w:szCs w:val="27"/>
        </w:rPr>
        <w:t>“</w:t>
      </w:r>
      <w:r w:rsidRPr="006055D7">
        <w:rPr>
          <w:sz w:val="27"/>
          <w:szCs w:val="27"/>
        </w:rPr>
        <w:t>Про ринок електр</w:t>
      </w:r>
      <w:r w:rsidR="00ED460C" w:rsidRPr="006055D7">
        <w:rPr>
          <w:sz w:val="27"/>
          <w:szCs w:val="27"/>
        </w:rPr>
        <w:t>и</w:t>
      </w:r>
      <w:r w:rsidRPr="006055D7">
        <w:rPr>
          <w:sz w:val="27"/>
          <w:szCs w:val="27"/>
        </w:rPr>
        <w:t>чної енергії</w:t>
      </w:r>
      <w:r w:rsidR="00FA34BC" w:rsidRPr="006055D7">
        <w:rPr>
          <w:sz w:val="27"/>
          <w:szCs w:val="27"/>
        </w:rPr>
        <w:t>”</w:t>
      </w:r>
      <w:r w:rsidRPr="006055D7">
        <w:rPr>
          <w:sz w:val="27"/>
          <w:szCs w:val="27"/>
        </w:rPr>
        <w:t xml:space="preserve"> визначено, що</w:t>
      </w:r>
      <w:r w:rsidR="00ED460C" w:rsidRPr="006055D7">
        <w:rPr>
          <w:sz w:val="27"/>
          <w:szCs w:val="27"/>
        </w:rPr>
        <w:t>:</w:t>
      </w:r>
    </w:p>
    <w:p w:rsidR="00ED460C" w:rsidRPr="006055D7" w:rsidRDefault="00ED460C" w:rsidP="00E06C26">
      <w:pPr>
        <w:pStyle w:val="2"/>
        <w:spacing w:after="0" w:line="240" w:lineRule="auto"/>
        <w:ind w:left="0" w:firstLine="709"/>
        <w:jc w:val="both"/>
        <w:rPr>
          <w:sz w:val="27"/>
          <w:szCs w:val="27"/>
        </w:rPr>
      </w:pPr>
      <w:r w:rsidRPr="006055D7">
        <w:rPr>
          <w:sz w:val="27"/>
          <w:szCs w:val="27"/>
        </w:rPr>
        <w:t>- передача електричної енергії - транспортування електричної енергії електричними мережами оператора системи передачі від електричних станцій до пунктів підключення систем розподілу та електроустановок споживання (не включаючи постачання електричної енергії), а також міждержавними лініями;</w:t>
      </w:r>
    </w:p>
    <w:p w:rsidR="00E06C26" w:rsidRPr="006055D7" w:rsidRDefault="00ED460C" w:rsidP="00E06C26">
      <w:pPr>
        <w:pStyle w:val="2"/>
        <w:spacing w:after="0" w:line="240" w:lineRule="auto"/>
        <w:ind w:left="0" w:firstLine="709"/>
        <w:jc w:val="both"/>
        <w:rPr>
          <w:sz w:val="27"/>
          <w:szCs w:val="27"/>
        </w:rPr>
      </w:pPr>
      <w:r w:rsidRPr="006055D7">
        <w:rPr>
          <w:sz w:val="27"/>
          <w:szCs w:val="27"/>
        </w:rPr>
        <w:t>-</w:t>
      </w:r>
      <w:r w:rsidR="00E06C26" w:rsidRPr="006055D7">
        <w:rPr>
          <w:sz w:val="27"/>
          <w:szCs w:val="27"/>
        </w:rPr>
        <w:t xml:space="preserve"> об’єкт електроенергетики – це електрична станція (крім ядерної частини атомної електричної станції), електрична підстанція, електрична мережа;</w:t>
      </w:r>
    </w:p>
    <w:p w:rsidR="00E06C26" w:rsidRPr="006055D7" w:rsidRDefault="00E06C26" w:rsidP="00E06C26">
      <w:pPr>
        <w:pStyle w:val="2"/>
        <w:spacing w:after="0" w:line="240" w:lineRule="auto"/>
        <w:ind w:left="0" w:firstLine="709"/>
        <w:jc w:val="both"/>
        <w:rPr>
          <w:sz w:val="27"/>
          <w:szCs w:val="27"/>
        </w:rPr>
      </w:pPr>
      <w:r w:rsidRPr="006055D7">
        <w:rPr>
          <w:sz w:val="27"/>
          <w:szCs w:val="27"/>
        </w:rPr>
        <w:t>- система передачі електричної енергії – це система ліній, допоміжного обладнання, обладнання для трансформацій та перемикань, що використовується для передачі електричної енергії;</w:t>
      </w:r>
    </w:p>
    <w:p w:rsidR="00E06C26" w:rsidRPr="006055D7" w:rsidRDefault="00E06C26" w:rsidP="00E06C26">
      <w:pPr>
        <w:pStyle w:val="2"/>
        <w:spacing w:after="0" w:line="240" w:lineRule="auto"/>
        <w:ind w:left="0" w:firstLine="709"/>
        <w:jc w:val="both"/>
        <w:rPr>
          <w:sz w:val="27"/>
          <w:szCs w:val="27"/>
        </w:rPr>
      </w:pPr>
      <w:r w:rsidRPr="006055D7">
        <w:rPr>
          <w:sz w:val="27"/>
          <w:szCs w:val="27"/>
        </w:rPr>
        <w:t>- система розподілу електричної енергії – це система ліній, допоміжного обладнання, обладнання для трансформацій та перемикань, що використовується дл</w:t>
      </w:r>
      <w:r w:rsidR="00ED460C" w:rsidRPr="006055D7">
        <w:rPr>
          <w:sz w:val="27"/>
          <w:szCs w:val="27"/>
        </w:rPr>
        <w:t>я розподілу електричної енергії.</w:t>
      </w:r>
    </w:p>
    <w:p w:rsidR="00E06C26" w:rsidRDefault="00E06C26" w:rsidP="00E06C26">
      <w:pPr>
        <w:pStyle w:val="2"/>
        <w:spacing w:after="0" w:line="240" w:lineRule="auto"/>
        <w:ind w:left="0" w:firstLine="709"/>
        <w:jc w:val="both"/>
        <w:rPr>
          <w:sz w:val="27"/>
          <w:szCs w:val="27"/>
        </w:rPr>
      </w:pPr>
      <w:r w:rsidRPr="006055D7">
        <w:rPr>
          <w:sz w:val="27"/>
          <w:szCs w:val="27"/>
        </w:rPr>
        <w:t xml:space="preserve">Частиною четвертою статті 7 Закону України “Про передачу об’єктів права державної та комунальної власності” встановлено, що з державної у комунальну власність разом з житловим фондом передаються вбудовані і прибудовані приміщення, зовнішні мережі електро-, тепло-, газо-, водопостачання та водовідведення, а також будівлі, призначені для обслуговування цього фонду (бойлерні,  котельні,  каналізаційні та водопровідні споруди, обладнання тощо).  </w:t>
      </w:r>
      <w:r w:rsidR="0005396F" w:rsidRPr="006055D7">
        <w:rPr>
          <w:sz w:val="27"/>
          <w:szCs w:val="27"/>
        </w:rPr>
        <w:t xml:space="preserve">Однак трапляються випадки коли </w:t>
      </w:r>
      <w:r w:rsidRPr="006055D7">
        <w:rPr>
          <w:sz w:val="27"/>
          <w:szCs w:val="27"/>
        </w:rPr>
        <w:t>житловий фонд, що передається у комунальну власність отримує електроенергію від т</w:t>
      </w:r>
      <w:r w:rsidR="0005396F" w:rsidRPr="006055D7">
        <w:rPr>
          <w:sz w:val="27"/>
          <w:szCs w:val="27"/>
        </w:rPr>
        <w:t>рансформаторної підстанції, яка</w:t>
      </w:r>
      <w:r w:rsidRPr="006055D7">
        <w:rPr>
          <w:sz w:val="27"/>
          <w:szCs w:val="27"/>
        </w:rPr>
        <w:t xml:space="preserve"> належить до іншого органу, уповноваженого управляти державним майном. </w:t>
      </w:r>
    </w:p>
    <w:p w:rsidR="00391506" w:rsidRDefault="00391506" w:rsidP="00E06C26">
      <w:pPr>
        <w:pStyle w:val="2"/>
        <w:spacing w:after="0" w:line="240" w:lineRule="auto"/>
        <w:ind w:left="0" w:firstLine="709"/>
        <w:jc w:val="both"/>
        <w:rPr>
          <w:sz w:val="27"/>
          <w:szCs w:val="27"/>
        </w:rPr>
      </w:pPr>
    </w:p>
    <w:p w:rsidR="00391506" w:rsidRPr="006055D7" w:rsidRDefault="00391506" w:rsidP="00E06C26">
      <w:pPr>
        <w:pStyle w:val="2"/>
        <w:spacing w:after="0" w:line="240" w:lineRule="auto"/>
        <w:ind w:left="0" w:firstLine="709"/>
        <w:jc w:val="both"/>
        <w:rPr>
          <w:sz w:val="27"/>
          <w:szCs w:val="27"/>
        </w:rPr>
      </w:pPr>
    </w:p>
    <w:p w:rsidR="00E06C26" w:rsidRPr="006055D7" w:rsidRDefault="00E06C26" w:rsidP="00E06C26">
      <w:pPr>
        <w:pStyle w:val="2"/>
        <w:spacing w:after="0" w:line="240" w:lineRule="auto"/>
        <w:ind w:left="0" w:firstLine="709"/>
        <w:jc w:val="both"/>
        <w:rPr>
          <w:sz w:val="27"/>
          <w:szCs w:val="27"/>
        </w:rPr>
      </w:pPr>
      <w:r w:rsidRPr="006055D7">
        <w:rPr>
          <w:sz w:val="27"/>
          <w:szCs w:val="27"/>
        </w:rPr>
        <w:lastRenderedPageBreak/>
        <w:t>Та</w:t>
      </w:r>
      <w:r w:rsidR="00E31EC7" w:rsidRPr="006055D7">
        <w:rPr>
          <w:sz w:val="27"/>
          <w:szCs w:val="27"/>
        </w:rPr>
        <w:t>кож потребує спрощення механізм</w:t>
      </w:r>
      <w:r w:rsidRPr="006055D7">
        <w:rPr>
          <w:sz w:val="27"/>
          <w:szCs w:val="27"/>
        </w:rPr>
        <w:t xml:space="preserve"> передачі окремого індивідуально визначеного майна з державної у комунальну власність.</w:t>
      </w:r>
    </w:p>
    <w:p w:rsidR="00E06C26" w:rsidRPr="006055D7" w:rsidRDefault="00E06C26" w:rsidP="00E06C26">
      <w:pPr>
        <w:pStyle w:val="2"/>
        <w:spacing w:after="0" w:line="240" w:lineRule="auto"/>
        <w:ind w:left="0" w:firstLine="709"/>
        <w:jc w:val="both"/>
        <w:rPr>
          <w:sz w:val="27"/>
          <w:szCs w:val="27"/>
        </w:rPr>
      </w:pPr>
      <w:r w:rsidRPr="006055D7">
        <w:rPr>
          <w:sz w:val="27"/>
          <w:szCs w:val="27"/>
        </w:rPr>
        <w:t>Порушені питання пропонується врегулювати шляхом внесення змін до частини першої, четвертої, п’ятої статті 4 і частини першої статті 7 Закону України “Про передачу об’єктів права державної та комунальн</w:t>
      </w:r>
      <w:r w:rsidR="00FF797D" w:rsidRPr="006055D7">
        <w:rPr>
          <w:sz w:val="27"/>
          <w:szCs w:val="27"/>
        </w:rPr>
        <w:t xml:space="preserve">ої власності” </w:t>
      </w:r>
      <w:r w:rsidR="00FF797D" w:rsidRPr="006055D7">
        <w:rPr>
          <w:sz w:val="27"/>
          <w:szCs w:val="27"/>
        </w:rPr>
        <w:br/>
        <w:t>(далі – Закон).</w:t>
      </w:r>
    </w:p>
    <w:p w:rsidR="00ED460C" w:rsidRPr="006055D7" w:rsidRDefault="00ED460C" w:rsidP="00E06C26">
      <w:pPr>
        <w:pStyle w:val="2"/>
        <w:spacing w:after="0" w:line="240" w:lineRule="auto"/>
        <w:ind w:left="0" w:firstLine="709"/>
        <w:jc w:val="both"/>
        <w:rPr>
          <w:sz w:val="27"/>
          <w:szCs w:val="27"/>
        </w:rPr>
      </w:pPr>
    </w:p>
    <w:p w:rsidR="001F6AC5" w:rsidRPr="006055D7" w:rsidRDefault="001F6AC5" w:rsidP="002B58B9">
      <w:pPr>
        <w:tabs>
          <w:tab w:val="num" w:pos="200"/>
        </w:tabs>
        <w:ind w:firstLine="709"/>
        <w:jc w:val="both"/>
        <w:rPr>
          <w:b/>
          <w:sz w:val="27"/>
          <w:szCs w:val="27"/>
          <w:lang w:eastAsia="ru-RU"/>
        </w:rPr>
      </w:pPr>
      <w:r w:rsidRPr="006055D7">
        <w:rPr>
          <w:b/>
          <w:sz w:val="27"/>
          <w:szCs w:val="27"/>
          <w:lang w:eastAsia="ru-RU"/>
        </w:rPr>
        <w:t xml:space="preserve">3. </w:t>
      </w:r>
      <w:r w:rsidR="006F3E1F" w:rsidRPr="006055D7">
        <w:rPr>
          <w:b/>
          <w:bCs/>
          <w:sz w:val="27"/>
          <w:szCs w:val="27"/>
          <w:shd w:val="clear" w:color="auto" w:fill="FFFFFF"/>
        </w:rPr>
        <w:t>Основні положення проекту акта</w:t>
      </w:r>
    </w:p>
    <w:p w:rsidR="00E06C26" w:rsidRPr="006055D7" w:rsidRDefault="00E06C26" w:rsidP="00E06C26">
      <w:pPr>
        <w:pStyle w:val="2"/>
        <w:spacing w:after="0" w:line="240" w:lineRule="auto"/>
        <w:ind w:left="0" w:firstLine="709"/>
        <w:jc w:val="both"/>
        <w:rPr>
          <w:sz w:val="27"/>
          <w:szCs w:val="27"/>
        </w:rPr>
      </w:pPr>
      <w:r w:rsidRPr="006055D7">
        <w:rPr>
          <w:sz w:val="27"/>
          <w:szCs w:val="27"/>
        </w:rPr>
        <w:t xml:space="preserve">Для спрощення процедури передачі з державної у комунальну власність окремого індивідуально визначеного майна, яка на сьогодні здійснюється за рішенням Кабінету Міністрів України на підставі згоди органу, уповноваженого управляти державним майном, рішення сесії відповідної ради із зобов’язаннями використовувати окреме індивідуально визначене майно за цільовим призначенням та не відчужувати у приватну власність, законопроектом передбачається здійснювати таку передачу за рішенням органів, уповноважених управляти державним майном. </w:t>
      </w:r>
    </w:p>
    <w:p w:rsidR="00E06C26" w:rsidRPr="006055D7" w:rsidRDefault="00E06C26" w:rsidP="00E06C26">
      <w:pPr>
        <w:pStyle w:val="2"/>
        <w:spacing w:after="0" w:line="240" w:lineRule="auto"/>
        <w:ind w:left="0" w:firstLine="709"/>
        <w:jc w:val="both"/>
        <w:rPr>
          <w:sz w:val="27"/>
          <w:szCs w:val="27"/>
        </w:rPr>
      </w:pPr>
      <w:r w:rsidRPr="006055D7">
        <w:rPr>
          <w:sz w:val="27"/>
          <w:szCs w:val="27"/>
        </w:rPr>
        <w:t>Для врегулювання передачі у комунальну власність об’єктів інженерної інфраструктури електроенергетики законопроектом пропонується доповнити перелік об’єктів, що можуть безоплатно передаватися з державної у комунальну власність.</w:t>
      </w:r>
    </w:p>
    <w:p w:rsidR="006F3E1F" w:rsidRPr="006055D7" w:rsidRDefault="006F3E1F" w:rsidP="00E06C26">
      <w:pPr>
        <w:pStyle w:val="2"/>
        <w:spacing w:after="0" w:line="240" w:lineRule="auto"/>
        <w:ind w:left="0" w:firstLine="709"/>
        <w:jc w:val="both"/>
        <w:rPr>
          <w:sz w:val="27"/>
          <w:szCs w:val="27"/>
        </w:rPr>
      </w:pPr>
    </w:p>
    <w:p w:rsidR="006F3E1F" w:rsidRPr="006055D7" w:rsidRDefault="006F3E1F" w:rsidP="00D429CF">
      <w:pPr>
        <w:numPr>
          <w:ilvl w:val="0"/>
          <w:numId w:val="2"/>
        </w:numPr>
        <w:tabs>
          <w:tab w:val="left" w:pos="900"/>
          <w:tab w:val="left" w:pos="993"/>
        </w:tabs>
        <w:ind w:left="709" w:firstLine="0"/>
        <w:jc w:val="both"/>
        <w:rPr>
          <w:b/>
          <w:sz w:val="27"/>
          <w:szCs w:val="27"/>
        </w:rPr>
      </w:pPr>
      <w:r w:rsidRPr="006055D7">
        <w:rPr>
          <w:b/>
          <w:sz w:val="27"/>
          <w:szCs w:val="27"/>
        </w:rPr>
        <w:t>Правові аспекти</w:t>
      </w:r>
    </w:p>
    <w:p w:rsidR="006F3E1F" w:rsidRPr="006055D7" w:rsidRDefault="006F3E1F" w:rsidP="006F3E1F">
      <w:pPr>
        <w:pStyle w:val="2"/>
        <w:spacing w:after="0" w:line="240" w:lineRule="auto"/>
        <w:ind w:left="0" w:firstLine="709"/>
        <w:jc w:val="both"/>
        <w:rPr>
          <w:sz w:val="27"/>
          <w:szCs w:val="27"/>
        </w:rPr>
      </w:pPr>
      <w:r w:rsidRPr="006055D7">
        <w:rPr>
          <w:sz w:val="27"/>
          <w:szCs w:val="27"/>
        </w:rPr>
        <w:t xml:space="preserve">Законопроект розроблено Мінекономіки з урахуванням вимог Законів України “Про управління об’єктами державної власності”, “Про передачу об’єктів права державної та комунальної власності” та Регламенту Кабінету Міністрів України, затвердженого постановою Кабінету Міністрів України </w:t>
      </w:r>
      <w:r w:rsidRPr="006055D7">
        <w:rPr>
          <w:sz w:val="27"/>
          <w:szCs w:val="27"/>
        </w:rPr>
        <w:br/>
        <w:t>від 08.07.2009 № 950.</w:t>
      </w:r>
    </w:p>
    <w:p w:rsidR="006F3E1F" w:rsidRPr="006055D7" w:rsidRDefault="006F3E1F" w:rsidP="006F3E1F">
      <w:pPr>
        <w:tabs>
          <w:tab w:val="left" w:pos="900"/>
          <w:tab w:val="left" w:pos="993"/>
        </w:tabs>
        <w:ind w:left="709"/>
        <w:jc w:val="both"/>
        <w:rPr>
          <w:sz w:val="27"/>
          <w:szCs w:val="27"/>
        </w:rPr>
      </w:pPr>
    </w:p>
    <w:p w:rsidR="001F6AC5" w:rsidRPr="006055D7" w:rsidRDefault="006F3E1F" w:rsidP="00D429CF">
      <w:pPr>
        <w:numPr>
          <w:ilvl w:val="0"/>
          <w:numId w:val="2"/>
        </w:numPr>
        <w:tabs>
          <w:tab w:val="left" w:pos="900"/>
          <w:tab w:val="left" w:pos="993"/>
        </w:tabs>
        <w:ind w:left="709" w:firstLine="0"/>
        <w:jc w:val="both"/>
        <w:rPr>
          <w:b/>
          <w:sz w:val="27"/>
          <w:szCs w:val="27"/>
        </w:rPr>
      </w:pPr>
      <w:r w:rsidRPr="006055D7">
        <w:rPr>
          <w:b/>
          <w:bCs/>
          <w:sz w:val="27"/>
          <w:szCs w:val="27"/>
          <w:shd w:val="clear" w:color="auto" w:fill="FFFFFF"/>
        </w:rPr>
        <w:t>Фінансово-економічне обґрунтування</w:t>
      </w:r>
    </w:p>
    <w:p w:rsidR="00E61A76" w:rsidRPr="006055D7" w:rsidRDefault="00E06C26" w:rsidP="00E06C26">
      <w:pPr>
        <w:pStyle w:val="2"/>
        <w:spacing w:after="0" w:line="240" w:lineRule="auto"/>
        <w:ind w:left="0" w:firstLine="709"/>
        <w:jc w:val="both"/>
        <w:rPr>
          <w:sz w:val="27"/>
          <w:szCs w:val="27"/>
        </w:rPr>
      </w:pPr>
      <w:r w:rsidRPr="006055D7">
        <w:rPr>
          <w:sz w:val="27"/>
          <w:szCs w:val="27"/>
        </w:rPr>
        <w:t>Реалізація норм законопроекту не потребуватиме додаткових коштів з державного бюджету</w:t>
      </w:r>
      <w:r w:rsidR="00E31EC7" w:rsidRPr="006055D7">
        <w:rPr>
          <w:sz w:val="27"/>
          <w:szCs w:val="27"/>
        </w:rPr>
        <w:t>.</w:t>
      </w:r>
    </w:p>
    <w:p w:rsidR="006F3E1F" w:rsidRPr="006055D7" w:rsidRDefault="006F3E1F" w:rsidP="00391506">
      <w:pPr>
        <w:tabs>
          <w:tab w:val="num" w:pos="-625"/>
          <w:tab w:val="left" w:pos="900"/>
        </w:tabs>
        <w:jc w:val="both"/>
        <w:rPr>
          <w:sz w:val="27"/>
          <w:szCs w:val="27"/>
        </w:rPr>
      </w:pPr>
    </w:p>
    <w:p w:rsidR="00FF797D" w:rsidRPr="006055D7" w:rsidRDefault="00391506" w:rsidP="00FF797D">
      <w:pPr>
        <w:shd w:val="clear" w:color="auto" w:fill="FFFFFF"/>
        <w:tabs>
          <w:tab w:val="left" w:pos="851"/>
          <w:tab w:val="left" w:pos="1276"/>
        </w:tabs>
        <w:ind w:firstLine="709"/>
        <w:jc w:val="both"/>
        <w:rPr>
          <w:b/>
          <w:color w:val="000000"/>
          <w:sz w:val="27"/>
          <w:szCs w:val="27"/>
        </w:rPr>
      </w:pPr>
      <w:r>
        <w:rPr>
          <w:b/>
          <w:color w:val="000000"/>
          <w:sz w:val="27"/>
          <w:szCs w:val="27"/>
        </w:rPr>
        <w:t>6</w:t>
      </w:r>
      <w:r w:rsidR="00FF797D" w:rsidRPr="006055D7">
        <w:rPr>
          <w:b/>
          <w:color w:val="000000"/>
          <w:sz w:val="27"/>
          <w:szCs w:val="27"/>
        </w:rPr>
        <w:t>. Оцінка відповідності</w:t>
      </w:r>
    </w:p>
    <w:p w:rsidR="00FF797D" w:rsidRPr="006055D7" w:rsidRDefault="00FF797D" w:rsidP="00FF797D">
      <w:pPr>
        <w:pStyle w:val="1"/>
        <w:ind w:firstLine="709"/>
        <w:jc w:val="both"/>
        <w:rPr>
          <w:sz w:val="27"/>
          <w:szCs w:val="27"/>
        </w:rPr>
      </w:pPr>
      <w:r w:rsidRPr="006055D7">
        <w:rPr>
          <w:sz w:val="27"/>
          <w:szCs w:val="27"/>
        </w:rPr>
        <w:t xml:space="preserve">Проект акта не містить норм, що порушують права та свободи, гарантовані Конвенцією про захист прав людини і основоположних свобод, та не містить положень, що стосуються таких прав і свобод. </w:t>
      </w:r>
    </w:p>
    <w:p w:rsidR="00FF797D" w:rsidRPr="006055D7" w:rsidRDefault="00FF797D" w:rsidP="00FF797D">
      <w:pPr>
        <w:pStyle w:val="1"/>
        <w:ind w:firstLine="709"/>
        <w:jc w:val="both"/>
        <w:rPr>
          <w:sz w:val="27"/>
          <w:szCs w:val="27"/>
        </w:rPr>
      </w:pPr>
      <w:r w:rsidRPr="006055D7">
        <w:rPr>
          <w:sz w:val="27"/>
          <w:szCs w:val="27"/>
        </w:rPr>
        <w:t>У проекті акта відсутні положення, що порушують принцип забезпечення рівних прав та можливостей жінок і чоловіків.</w:t>
      </w:r>
    </w:p>
    <w:p w:rsidR="00FF797D" w:rsidRPr="006055D7" w:rsidRDefault="00FF797D" w:rsidP="00FF797D">
      <w:pPr>
        <w:pStyle w:val="1"/>
        <w:ind w:firstLine="709"/>
        <w:jc w:val="both"/>
        <w:rPr>
          <w:sz w:val="27"/>
          <w:szCs w:val="27"/>
        </w:rPr>
      </w:pPr>
      <w:r w:rsidRPr="006055D7">
        <w:rPr>
          <w:sz w:val="27"/>
          <w:szCs w:val="27"/>
        </w:rPr>
        <w:t>У проекті акта відсутні положення, що містять ознаки дискримінації чи які створюють підстави для дискримінації.</w:t>
      </w:r>
    </w:p>
    <w:p w:rsidR="00FF797D" w:rsidRPr="006055D7" w:rsidRDefault="00FF797D" w:rsidP="00FF797D">
      <w:pPr>
        <w:pStyle w:val="1"/>
        <w:ind w:firstLine="709"/>
        <w:jc w:val="both"/>
        <w:rPr>
          <w:sz w:val="27"/>
          <w:szCs w:val="27"/>
        </w:rPr>
      </w:pPr>
      <w:r w:rsidRPr="006055D7">
        <w:rPr>
          <w:sz w:val="27"/>
          <w:szCs w:val="27"/>
        </w:rPr>
        <w:t>У проекті акта відсутні положення, що містить ризики вчинення корупційних правопорушень та правопорушень, пов’язаних з корупцією.</w:t>
      </w:r>
    </w:p>
    <w:p w:rsidR="00391506" w:rsidRPr="006055D7" w:rsidRDefault="00805D61" w:rsidP="00805D61">
      <w:pPr>
        <w:tabs>
          <w:tab w:val="num" w:pos="-625"/>
          <w:tab w:val="left" w:pos="900"/>
        </w:tabs>
        <w:ind w:firstLine="709"/>
        <w:jc w:val="both"/>
        <w:rPr>
          <w:sz w:val="27"/>
          <w:szCs w:val="27"/>
        </w:rPr>
      </w:pPr>
      <w:r w:rsidRPr="00805D61">
        <w:rPr>
          <w:sz w:val="27"/>
          <w:szCs w:val="27"/>
        </w:rPr>
        <w:t xml:space="preserve">Мінекономіки листом від </w:t>
      </w:r>
      <w:r>
        <w:rPr>
          <w:iCs/>
          <w:kern w:val="2"/>
          <w:sz w:val="27"/>
          <w:szCs w:val="27"/>
          <w:lang w:eastAsia="hi-IN" w:bidi="hi-IN"/>
        </w:rPr>
        <w:t>2</w:t>
      </w:r>
      <w:r w:rsidRPr="00805D61">
        <w:rPr>
          <w:iCs/>
          <w:kern w:val="2"/>
          <w:sz w:val="27"/>
          <w:szCs w:val="27"/>
          <w:lang w:eastAsia="hi-IN" w:bidi="hi-IN"/>
        </w:rPr>
        <w:t>2.0</w:t>
      </w:r>
      <w:r>
        <w:rPr>
          <w:iCs/>
          <w:kern w:val="2"/>
          <w:sz w:val="27"/>
          <w:szCs w:val="27"/>
          <w:lang w:eastAsia="hi-IN" w:bidi="hi-IN"/>
        </w:rPr>
        <w:t>2</w:t>
      </w:r>
      <w:r w:rsidRPr="00805D61">
        <w:rPr>
          <w:iCs/>
          <w:kern w:val="2"/>
          <w:sz w:val="27"/>
          <w:szCs w:val="27"/>
          <w:lang w:eastAsia="hi-IN" w:bidi="hi-IN"/>
        </w:rPr>
        <w:t>.2021</w:t>
      </w:r>
      <w:r w:rsidRPr="00805D61">
        <w:rPr>
          <w:sz w:val="27"/>
          <w:szCs w:val="27"/>
        </w:rPr>
        <w:t xml:space="preserve"> № </w:t>
      </w:r>
      <w:r w:rsidRPr="00805D61">
        <w:rPr>
          <w:iCs/>
          <w:kern w:val="2"/>
          <w:sz w:val="27"/>
          <w:szCs w:val="27"/>
          <w:lang w:eastAsia="hi-IN" w:bidi="hi-IN"/>
        </w:rPr>
        <w:t>3213-06/</w:t>
      </w:r>
      <w:r>
        <w:rPr>
          <w:iCs/>
          <w:kern w:val="2"/>
          <w:sz w:val="27"/>
          <w:szCs w:val="27"/>
          <w:lang w:eastAsia="hi-IN" w:bidi="hi-IN"/>
        </w:rPr>
        <w:t>11423</w:t>
      </w:r>
      <w:r w:rsidRPr="00805D61">
        <w:rPr>
          <w:iCs/>
          <w:kern w:val="2"/>
          <w:sz w:val="27"/>
          <w:szCs w:val="27"/>
          <w:lang w:eastAsia="hi-IN" w:bidi="hi-IN"/>
        </w:rPr>
        <w:t>-03</w:t>
      </w:r>
      <w:r w:rsidRPr="00805D61">
        <w:rPr>
          <w:sz w:val="27"/>
          <w:szCs w:val="27"/>
        </w:rPr>
        <w:t xml:space="preserve"> надіслало Національному агентству з питань запобігання корупції (вхідний номер </w:t>
      </w:r>
      <w:r>
        <w:rPr>
          <w:sz w:val="27"/>
          <w:szCs w:val="27"/>
        </w:rPr>
        <w:br/>
      </w:r>
      <w:r w:rsidRPr="00805D61">
        <w:rPr>
          <w:sz w:val="27"/>
          <w:szCs w:val="27"/>
        </w:rPr>
        <w:t xml:space="preserve">від </w:t>
      </w:r>
      <w:r w:rsidR="00F2214C">
        <w:rPr>
          <w:iCs/>
          <w:kern w:val="2"/>
          <w:sz w:val="27"/>
          <w:szCs w:val="27"/>
          <w:lang w:eastAsia="hi-IN" w:bidi="hi-IN"/>
        </w:rPr>
        <w:t>23</w:t>
      </w:r>
      <w:r w:rsidRPr="00805D61">
        <w:rPr>
          <w:iCs/>
          <w:kern w:val="2"/>
          <w:sz w:val="27"/>
          <w:szCs w:val="27"/>
          <w:lang w:eastAsia="hi-IN" w:bidi="hi-IN"/>
        </w:rPr>
        <w:t>.0</w:t>
      </w:r>
      <w:r w:rsidR="00F2214C">
        <w:rPr>
          <w:iCs/>
          <w:kern w:val="2"/>
          <w:sz w:val="27"/>
          <w:szCs w:val="27"/>
          <w:lang w:eastAsia="hi-IN" w:bidi="hi-IN"/>
        </w:rPr>
        <w:t>2</w:t>
      </w:r>
      <w:r w:rsidRPr="00805D61">
        <w:rPr>
          <w:iCs/>
          <w:kern w:val="2"/>
          <w:sz w:val="27"/>
          <w:szCs w:val="27"/>
          <w:lang w:eastAsia="hi-IN" w:bidi="hi-IN"/>
        </w:rPr>
        <w:t>.2021 № 03/</w:t>
      </w:r>
      <w:r w:rsidR="00F2214C">
        <w:rPr>
          <w:iCs/>
          <w:kern w:val="2"/>
          <w:sz w:val="27"/>
          <w:szCs w:val="27"/>
          <w:lang w:eastAsia="hi-IN" w:bidi="hi-IN"/>
        </w:rPr>
        <w:t>11757</w:t>
      </w:r>
      <w:r w:rsidRPr="00805D61">
        <w:rPr>
          <w:iCs/>
          <w:kern w:val="2"/>
          <w:sz w:val="27"/>
          <w:szCs w:val="27"/>
          <w:lang w:eastAsia="hi-IN" w:bidi="hi-IN"/>
        </w:rPr>
        <w:t>/21</w:t>
      </w:r>
      <w:r w:rsidRPr="00805D61">
        <w:rPr>
          <w:sz w:val="27"/>
          <w:szCs w:val="27"/>
        </w:rPr>
        <w:t xml:space="preserve">) проект </w:t>
      </w:r>
      <w:r w:rsidR="00236F31">
        <w:rPr>
          <w:sz w:val="27"/>
          <w:szCs w:val="27"/>
        </w:rPr>
        <w:t>акта</w:t>
      </w:r>
      <w:r w:rsidRPr="00805D61">
        <w:rPr>
          <w:sz w:val="27"/>
          <w:szCs w:val="27"/>
        </w:rPr>
        <w:t xml:space="preserve"> для визначення необхідності проведення антикорупційної експертизи.</w:t>
      </w:r>
    </w:p>
    <w:p w:rsidR="0005396F" w:rsidRPr="006055D7" w:rsidRDefault="00391506" w:rsidP="0005396F">
      <w:pPr>
        <w:shd w:val="clear" w:color="auto" w:fill="FFFFFF"/>
        <w:tabs>
          <w:tab w:val="left" w:pos="851"/>
          <w:tab w:val="left" w:pos="1276"/>
        </w:tabs>
        <w:ind w:firstLine="709"/>
        <w:jc w:val="both"/>
        <w:rPr>
          <w:b/>
          <w:bCs/>
          <w:color w:val="000000"/>
          <w:sz w:val="27"/>
          <w:szCs w:val="27"/>
        </w:rPr>
      </w:pPr>
      <w:r>
        <w:rPr>
          <w:b/>
          <w:bCs/>
          <w:color w:val="000000"/>
          <w:sz w:val="27"/>
          <w:szCs w:val="27"/>
        </w:rPr>
        <w:lastRenderedPageBreak/>
        <w:t>7</w:t>
      </w:r>
      <w:r w:rsidR="0005396F" w:rsidRPr="006055D7">
        <w:rPr>
          <w:b/>
          <w:bCs/>
          <w:color w:val="000000"/>
          <w:sz w:val="27"/>
          <w:szCs w:val="27"/>
        </w:rPr>
        <w:t>. Прогноз результатів</w:t>
      </w:r>
    </w:p>
    <w:p w:rsidR="0005396F" w:rsidRPr="006055D7" w:rsidRDefault="0005396F" w:rsidP="0005396F">
      <w:pPr>
        <w:pStyle w:val="2"/>
        <w:spacing w:after="0" w:line="240" w:lineRule="auto"/>
        <w:ind w:left="0" w:firstLine="709"/>
        <w:jc w:val="both"/>
        <w:rPr>
          <w:sz w:val="27"/>
          <w:szCs w:val="27"/>
        </w:rPr>
      </w:pPr>
      <w:r w:rsidRPr="006055D7">
        <w:rPr>
          <w:sz w:val="27"/>
          <w:szCs w:val="27"/>
        </w:rPr>
        <w:t>Очікуваними результатами прийняття проекту акта</w:t>
      </w:r>
      <w:r w:rsidRPr="006055D7">
        <w:rPr>
          <w:b/>
          <w:sz w:val="27"/>
          <w:szCs w:val="27"/>
        </w:rPr>
        <w:t xml:space="preserve"> </w:t>
      </w:r>
      <w:r w:rsidRPr="006055D7">
        <w:rPr>
          <w:sz w:val="27"/>
          <w:szCs w:val="27"/>
        </w:rPr>
        <w:t xml:space="preserve">є спрощення процедури передачі з державної у комунальну власність окремого індивідуально визначеного майна, яка на сьогодні здійснюється за рішенням Кабінету Міністрів України на підставі згоди органу, уповноваженого управляти державним майном, рішення сесії відповідної ради із зобов’язаннями використовувати окреме індивідуально визначене майно за цільовим призначенням та не відчужувати у приватну власність, законопроект </w:t>
      </w:r>
      <w:r w:rsidR="00451DC9" w:rsidRPr="006055D7">
        <w:rPr>
          <w:sz w:val="27"/>
          <w:szCs w:val="27"/>
        </w:rPr>
        <w:t xml:space="preserve">дасть можливість </w:t>
      </w:r>
      <w:r w:rsidRPr="006055D7">
        <w:rPr>
          <w:sz w:val="27"/>
          <w:szCs w:val="27"/>
        </w:rPr>
        <w:t xml:space="preserve">здійснення такої передачі за рішенням органів, уповноважених управляти державним майном. </w:t>
      </w:r>
    </w:p>
    <w:p w:rsidR="0005396F" w:rsidRPr="006055D7" w:rsidRDefault="0005396F" w:rsidP="0005396F">
      <w:pPr>
        <w:pStyle w:val="2"/>
        <w:spacing w:after="0" w:line="240" w:lineRule="auto"/>
        <w:ind w:left="0" w:firstLine="709"/>
        <w:jc w:val="both"/>
        <w:rPr>
          <w:sz w:val="27"/>
          <w:szCs w:val="27"/>
        </w:rPr>
      </w:pPr>
      <w:r w:rsidRPr="006055D7">
        <w:rPr>
          <w:color w:val="000000"/>
          <w:sz w:val="27"/>
          <w:szCs w:val="27"/>
        </w:rPr>
        <w:t>Також,</w:t>
      </w:r>
      <w:r w:rsidRPr="006055D7">
        <w:rPr>
          <w:sz w:val="27"/>
          <w:szCs w:val="27"/>
        </w:rPr>
        <w:t xml:space="preserve"> прийняття проекту акта</w:t>
      </w:r>
      <w:r w:rsidRPr="006055D7">
        <w:rPr>
          <w:color w:val="000000"/>
          <w:sz w:val="27"/>
          <w:szCs w:val="27"/>
        </w:rPr>
        <w:t xml:space="preserve"> </w:t>
      </w:r>
      <w:r w:rsidRPr="006055D7">
        <w:rPr>
          <w:color w:val="000000"/>
          <w:sz w:val="27"/>
          <w:szCs w:val="27"/>
          <w:lang w:eastAsia="uk-UA"/>
        </w:rPr>
        <w:t>забезпеч</w:t>
      </w:r>
      <w:r w:rsidRPr="006055D7">
        <w:rPr>
          <w:color w:val="000000"/>
          <w:sz w:val="27"/>
          <w:szCs w:val="27"/>
        </w:rPr>
        <w:t>ить</w:t>
      </w:r>
      <w:r w:rsidRPr="006055D7">
        <w:rPr>
          <w:color w:val="000000"/>
          <w:sz w:val="27"/>
          <w:szCs w:val="27"/>
          <w:lang w:eastAsia="uk-UA"/>
        </w:rPr>
        <w:t xml:space="preserve"> законодавч</w:t>
      </w:r>
      <w:r w:rsidRPr="006055D7">
        <w:rPr>
          <w:color w:val="000000"/>
          <w:sz w:val="27"/>
          <w:szCs w:val="27"/>
        </w:rPr>
        <w:t>е</w:t>
      </w:r>
      <w:r w:rsidRPr="006055D7">
        <w:rPr>
          <w:color w:val="000000"/>
          <w:sz w:val="27"/>
          <w:szCs w:val="27"/>
          <w:lang w:eastAsia="uk-UA"/>
        </w:rPr>
        <w:t xml:space="preserve"> підґрунтя для</w:t>
      </w:r>
      <w:r w:rsidRPr="006055D7">
        <w:rPr>
          <w:sz w:val="27"/>
          <w:szCs w:val="27"/>
        </w:rPr>
        <w:t xml:space="preserve"> передачі у комунальну власність об’єктів інженерної інфраструктури електроенергетики, доповнивши перелік об’єктів, що можуть безоплатно передаватися з державної у комунальну власність.</w:t>
      </w:r>
    </w:p>
    <w:p w:rsidR="0005396F" w:rsidRPr="006055D7" w:rsidRDefault="0005396F" w:rsidP="0005396F">
      <w:pPr>
        <w:tabs>
          <w:tab w:val="num" w:pos="-540"/>
        </w:tabs>
        <w:ind w:firstLine="709"/>
        <w:jc w:val="both"/>
        <w:rPr>
          <w:b/>
          <w:sz w:val="27"/>
          <w:szCs w:val="27"/>
        </w:rPr>
      </w:pPr>
    </w:p>
    <w:p w:rsidR="001F6AC5" w:rsidRPr="006055D7" w:rsidRDefault="001F6AC5" w:rsidP="001F6AC5">
      <w:pPr>
        <w:tabs>
          <w:tab w:val="left" w:pos="7860"/>
        </w:tabs>
        <w:rPr>
          <w:b/>
          <w:sz w:val="27"/>
          <w:szCs w:val="27"/>
        </w:rPr>
      </w:pPr>
    </w:p>
    <w:p w:rsidR="002A49CF" w:rsidRDefault="002A49CF" w:rsidP="001F6AC5">
      <w:pPr>
        <w:tabs>
          <w:tab w:val="left" w:pos="7860"/>
        </w:tabs>
        <w:rPr>
          <w:b/>
          <w:sz w:val="26"/>
          <w:szCs w:val="26"/>
        </w:rPr>
      </w:pPr>
      <w:r w:rsidRPr="007F040A">
        <w:rPr>
          <w:b/>
          <w:sz w:val="26"/>
          <w:szCs w:val="26"/>
        </w:rPr>
        <w:t>Перший віце-прем’єр</w:t>
      </w:r>
      <w:r>
        <w:rPr>
          <w:b/>
          <w:sz w:val="26"/>
          <w:szCs w:val="26"/>
        </w:rPr>
        <w:t>-</w:t>
      </w:r>
      <w:r w:rsidRPr="007F040A">
        <w:rPr>
          <w:b/>
          <w:sz w:val="26"/>
          <w:szCs w:val="26"/>
        </w:rPr>
        <w:t xml:space="preserve">міністр України – </w:t>
      </w:r>
    </w:p>
    <w:p w:rsidR="001F6AC5" w:rsidRPr="006055D7" w:rsidRDefault="001F6AC5" w:rsidP="00ED0BBC">
      <w:pPr>
        <w:tabs>
          <w:tab w:val="left" w:pos="7860"/>
        </w:tabs>
        <w:rPr>
          <w:b/>
          <w:sz w:val="27"/>
          <w:szCs w:val="27"/>
        </w:rPr>
      </w:pPr>
      <w:r w:rsidRPr="006055D7">
        <w:rPr>
          <w:b/>
          <w:sz w:val="27"/>
          <w:szCs w:val="27"/>
        </w:rPr>
        <w:t>Міністр економіки</w:t>
      </w:r>
      <w:r w:rsidR="00ED0BBC">
        <w:rPr>
          <w:b/>
          <w:sz w:val="27"/>
          <w:szCs w:val="27"/>
        </w:rPr>
        <w:t xml:space="preserve"> </w:t>
      </w:r>
      <w:r w:rsidRPr="006055D7">
        <w:rPr>
          <w:b/>
          <w:sz w:val="27"/>
          <w:szCs w:val="27"/>
        </w:rPr>
        <w:t>України</w:t>
      </w:r>
      <w:r w:rsidR="00ED0BBC">
        <w:rPr>
          <w:b/>
          <w:sz w:val="27"/>
          <w:szCs w:val="27"/>
        </w:rPr>
        <w:t xml:space="preserve">                                             </w:t>
      </w:r>
      <w:r w:rsidR="002A49CF" w:rsidRPr="007F040A">
        <w:rPr>
          <w:b/>
          <w:sz w:val="26"/>
          <w:szCs w:val="26"/>
        </w:rPr>
        <w:t>Олексій ЛЮБЧЕНКО</w:t>
      </w:r>
    </w:p>
    <w:p w:rsidR="001C6067" w:rsidRPr="006055D7" w:rsidRDefault="001C6067" w:rsidP="001C6067">
      <w:pPr>
        <w:tabs>
          <w:tab w:val="left" w:pos="7860"/>
        </w:tabs>
        <w:rPr>
          <w:b/>
          <w:bCs/>
          <w:sz w:val="27"/>
          <w:szCs w:val="27"/>
        </w:rPr>
      </w:pPr>
    </w:p>
    <w:p w:rsidR="001F6AC5" w:rsidRPr="006055D7" w:rsidRDefault="001F6AC5" w:rsidP="001F6AC5">
      <w:pPr>
        <w:tabs>
          <w:tab w:val="left" w:pos="7513"/>
        </w:tabs>
        <w:ind w:right="-142"/>
        <w:jc w:val="both"/>
        <w:rPr>
          <w:sz w:val="27"/>
          <w:szCs w:val="27"/>
        </w:rPr>
      </w:pPr>
      <w:r w:rsidRPr="006055D7">
        <w:rPr>
          <w:sz w:val="27"/>
          <w:szCs w:val="27"/>
          <w:lang w:eastAsia="ru-RU"/>
        </w:rPr>
        <w:t>“____” ____________ 202</w:t>
      </w:r>
      <w:r w:rsidR="0076671F" w:rsidRPr="006055D7">
        <w:rPr>
          <w:sz w:val="27"/>
          <w:szCs w:val="27"/>
          <w:lang w:eastAsia="ru-RU"/>
        </w:rPr>
        <w:t>1</w:t>
      </w:r>
      <w:r w:rsidRPr="006055D7">
        <w:rPr>
          <w:sz w:val="27"/>
          <w:szCs w:val="27"/>
          <w:lang w:eastAsia="ru-RU"/>
        </w:rPr>
        <w:t xml:space="preserve"> р.</w:t>
      </w:r>
    </w:p>
    <w:p w:rsidR="001F6AC5" w:rsidRPr="006055D7" w:rsidRDefault="001F6AC5" w:rsidP="001F6AC5">
      <w:pPr>
        <w:tabs>
          <w:tab w:val="left" w:pos="7860"/>
        </w:tabs>
        <w:rPr>
          <w:b/>
          <w:sz w:val="27"/>
          <w:szCs w:val="27"/>
        </w:rPr>
      </w:pPr>
    </w:p>
    <w:p w:rsidR="001F6AC5" w:rsidRPr="006055D7" w:rsidRDefault="001F6AC5" w:rsidP="001F6AC5">
      <w:pPr>
        <w:ind w:right="-143" w:firstLine="3828"/>
        <w:rPr>
          <w:sz w:val="27"/>
          <w:szCs w:val="27"/>
        </w:rPr>
      </w:pPr>
    </w:p>
    <w:p w:rsidR="001F6AC5" w:rsidRPr="006055D7" w:rsidRDefault="001F6AC5" w:rsidP="001F6AC5">
      <w:pPr>
        <w:ind w:right="-143" w:firstLine="3828"/>
        <w:rPr>
          <w:sz w:val="27"/>
          <w:szCs w:val="27"/>
          <w:highlight w:val="yellow"/>
        </w:rPr>
      </w:pPr>
    </w:p>
    <w:sectPr w:rsidR="001F6AC5" w:rsidRPr="006055D7" w:rsidSect="00391506">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642A" w:rsidRDefault="002F642A" w:rsidP="00391506">
      <w:r>
        <w:separator/>
      </w:r>
    </w:p>
  </w:endnote>
  <w:endnote w:type="continuationSeparator" w:id="0">
    <w:p w:rsidR="002F642A" w:rsidRDefault="002F642A" w:rsidP="00391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642A" w:rsidRDefault="002F642A" w:rsidP="00391506">
      <w:r>
        <w:separator/>
      </w:r>
    </w:p>
  </w:footnote>
  <w:footnote w:type="continuationSeparator" w:id="0">
    <w:p w:rsidR="002F642A" w:rsidRDefault="002F642A" w:rsidP="003915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506" w:rsidRDefault="00391506">
    <w:pPr>
      <w:pStyle w:val="a4"/>
      <w:jc w:val="center"/>
    </w:pPr>
    <w:r>
      <w:fldChar w:fldCharType="begin"/>
    </w:r>
    <w:r>
      <w:instrText xml:space="preserve"> PAGE   \* MERGEFORMAT </w:instrText>
    </w:r>
    <w:r>
      <w:fldChar w:fldCharType="separate"/>
    </w:r>
    <w:r w:rsidR="00334015">
      <w:rPr>
        <w:noProof/>
      </w:rPr>
      <w:t>2</w:t>
    </w:r>
    <w:r>
      <w:fldChar w:fldCharType="end"/>
    </w:r>
  </w:p>
  <w:p w:rsidR="00391506" w:rsidRDefault="00391506">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4816B9"/>
    <w:multiLevelType w:val="hybridMultilevel"/>
    <w:tmpl w:val="B336A88C"/>
    <w:lvl w:ilvl="0" w:tplc="5010C5C4">
      <w:start w:val="4"/>
      <w:numFmt w:val="decimal"/>
      <w:lvlText w:val="%1."/>
      <w:lvlJc w:val="left"/>
      <w:pPr>
        <w:ind w:left="1440" w:hanging="360"/>
      </w:pPr>
      <w:rPr>
        <w:rFonts w:cs="Times New Roman"/>
      </w:rPr>
    </w:lvl>
    <w:lvl w:ilvl="1" w:tplc="04220019">
      <w:start w:val="1"/>
      <w:numFmt w:val="decimal"/>
      <w:lvlText w:val="%2."/>
      <w:lvlJc w:val="left"/>
      <w:pPr>
        <w:tabs>
          <w:tab w:val="num" w:pos="1440"/>
        </w:tabs>
        <w:ind w:left="1440" w:hanging="360"/>
      </w:pPr>
      <w:rPr>
        <w:rFonts w:cs="Times New Roman"/>
      </w:rPr>
    </w:lvl>
    <w:lvl w:ilvl="2" w:tplc="0422001B">
      <w:start w:val="1"/>
      <w:numFmt w:val="decimal"/>
      <w:lvlText w:val="%3."/>
      <w:lvlJc w:val="left"/>
      <w:pPr>
        <w:tabs>
          <w:tab w:val="num" w:pos="2160"/>
        </w:tabs>
        <w:ind w:left="2160" w:hanging="360"/>
      </w:pPr>
      <w:rPr>
        <w:rFonts w:cs="Times New Roman"/>
      </w:rPr>
    </w:lvl>
    <w:lvl w:ilvl="3" w:tplc="0422000F">
      <w:start w:val="1"/>
      <w:numFmt w:val="decimal"/>
      <w:lvlText w:val="%4."/>
      <w:lvlJc w:val="left"/>
      <w:pPr>
        <w:tabs>
          <w:tab w:val="num" w:pos="2880"/>
        </w:tabs>
        <w:ind w:left="2880" w:hanging="360"/>
      </w:pPr>
      <w:rPr>
        <w:rFonts w:cs="Times New Roman"/>
      </w:rPr>
    </w:lvl>
    <w:lvl w:ilvl="4" w:tplc="04220019">
      <w:start w:val="1"/>
      <w:numFmt w:val="decimal"/>
      <w:lvlText w:val="%5."/>
      <w:lvlJc w:val="left"/>
      <w:pPr>
        <w:tabs>
          <w:tab w:val="num" w:pos="3600"/>
        </w:tabs>
        <w:ind w:left="3600" w:hanging="360"/>
      </w:pPr>
      <w:rPr>
        <w:rFonts w:cs="Times New Roman"/>
      </w:rPr>
    </w:lvl>
    <w:lvl w:ilvl="5" w:tplc="0422001B">
      <w:start w:val="1"/>
      <w:numFmt w:val="decimal"/>
      <w:lvlText w:val="%6."/>
      <w:lvlJc w:val="left"/>
      <w:pPr>
        <w:tabs>
          <w:tab w:val="num" w:pos="4320"/>
        </w:tabs>
        <w:ind w:left="4320" w:hanging="360"/>
      </w:pPr>
      <w:rPr>
        <w:rFonts w:cs="Times New Roman"/>
      </w:rPr>
    </w:lvl>
    <w:lvl w:ilvl="6" w:tplc="0422000F">
      <w:start w:val="1"/>
      <w:numFmt w:val="decimal"/>
      <w:lvlText w:val="%7."/>
      <w:lvlJc w:val="left"/>
      <w:pPr>
        <w:tabs>
          <w:tab w:val="num" w:pos="5040"/>
        </w:tabs>
        <w:ind w:left="5040" w:hanging="360"/>
      </w:pPr>
      <w:rPr>
        <w:rFonts w:cs="Times New Roman"/>
      </w:rPr>
    </w:lvl>
    <w:lvl w:ilvl="7" w:tplc="04220019">
      <w:start w:val="1"/>
      <w:numFmt w:val="decimal"/>
      <w:lvlText w:val="%8."/>
      <w:lvlJc w:val="left"/>
      <w:pPr>
        <w:tabs>
          <w:tab w:val="num" w:pos="5760"/>
        </w:tabs>
        <w:ind w:left="5760" w:hanging="360"/>
      </w:pPr>
      <w:rPr>
        <w:rFonts w:cs="Times New Roman"/>
      </w:rPr>
    </w:lvl>
    <w:lvl w:ilvl="8" w:tplc="0422001B">
      <w:start w:val="1"/>
      <w:numFmt w:val="decimal"/>
      <w:lvlText w:val="%9."/>
      <w:lvlJc w:val="left"/>
      <w:pPr>
        <w:tabs>
          <w:tab w:val="num" w:pos="6480"/>
        </w:tabs>
        <w:ind w:left="6480" w:hanging="360"/>
      </w:pPr>
      <w:rPr>
        <w:rFonts w:cs="Times New Roman"/>
      </w:rPr>
    </w:lvl>
  </w:abstractNum>
  <w:abstractNum w:abstractNumId="1" w15:restartNumberingAfterBreak="0">
    <w:nsid w:val="6A423A7F"/>
    <w:multiLevelType w:val="hybridMultilevel"/>
    <w:tmpl w:val="99FA809C"/>
    <w:lvl w:ilvl="0" w:tplc="5010C5C4">
      <w:start w:val="1"/>
      <w:numFmt w:val="decimal"/>
      <w:lvlText w:val="%1."/>
      <w:lvlJc w:val="left"/>
      <w:pPr>
        <w:tabs>
          <w:tab w:val="num" w:pos="3905"/>
        </w:tabs>
        <w:ind w:left="3905" w:hanging="360"/>
      </w:pPr>
      <w:rPr>
        <w:rFonts w:cs="Times New Roman"/>
      </w:rPr>
    </w:lvl>
    <w:lvl w:ilvl="1" w:tplc="04190019">
      <w:start w:val="1"/>
      <w:numFmt w:val="decimal"/>
      <w:lvlText w:val="%2."/>
      <w:lvlJc w:val="left"/>
      <w:pPr>
        <w:tabs>
          <w:tab w:val="num" w:pos="3905"/>
        </w:tabs>
        <w:ind w:left="3905" w:hanging="360"/>
      </w:pPr>
      <w:rPr>
        <w:rFonts w:cs="Times New Roman"/>
      </w:rPr>
    </w:lvl>
    <w:lvl w:ilvl="2" w:tplc="0419001B">
      <w:start w:val="1"/>
      <w:numFmt w:val="decimal"/>
      <w:lvlText w:val="%3."/>
      <w:lvlJc w:val="left"/>
      <w:pPr>
        <w:tabs>
          <w:tab w:val="num" w:pos="4625"/>
        </w:tabs>
        <w:ind w:left="4625" w:hanging="360"/>
      </w:pPr>
      <w:rPr>
        <w:rFonts w:cs="Times New Roman"/>
      </w:rPr>
    </w:lvl>
    <w:lvl w:ilvl="3" w:tplc="0419000F">
      <w:start w:val="1"/>
      <w:numFmt w:val="decimal"/>
      <w:lvlText w:val="%4."/>
      <w:lvlJc w:val="left"/>
      <w:pPr>
        <w:tabs>
          <w:tab w:val="num" w:pos="5345"/>
        </w:tabs>
        <w:ind w:left="5345" w:hanging="360"/>
      </w:pPr>
      <w:rPr>
        <w:rFonts w:cs="Times New Roman"/>
      </w:rPr>
    </w:lvl>
    <w:lvl w:ilvl="4" w:tplc="04190019">
      <w:start w:val="1"/>
      <w:numFmt w:val="decimal"/>
      <w:lvlText w:val="%5."/>
      <w:lvlJc w:val="left"/>
      <w:pPr>
        <w:tabs>
          <w:tab w:val="num" w:pos="6065"/>
        </w:tabs>
        <w:ind w:left="6065" w:hanging="360"/>
      </w:pPr>
      <w:rPr>
        <w:rFonts w:cs="Times New Roman"/>
      </w:rPr>
    </w:lvl>
    <w:lvl w:ilvl="5" w:tplc="0419001B">
      <w:start w:val="1"/>
      <w:numFmt w:val="decimal"/>
      <w:lvlText w:val="%6."/>
      <w:lvlJc w:val="left"/>
      <w:pPr>
        <w:tabs>
          <w:tab w:val="num" w:pos="6785"/>
        </w:tabs>
        <w:ind w:left="6785" w:hanging="360"/>
      </w:pPr>
      <w:rPr>
        <w:rFonts w:cs="Times New Roman"/>
      </w:rPr>
    </w:lvl>
    <w:lvl w:ilvl="6" w:tplc="0419000F">
      <w:start w:val="1"/>
      <w:numFmt w:val="decimal"/>
      <w:lvlText w:val="%7."/>
      <w:lvlJc w:val="left"/>
      <w:pPr>
        <w:tabs>
          <w:tab w:val="num" w:pos="7505"/>
        </w:tabs>
        <w:ind w:left="7505" w:hanging="360"/>
      </w:pPr>
      <w:rPr>
        <w:rFonts w:cs="Times New Roman"/>
      </w:rPr>
    </w:lvl>
    <w:lvl w:ilvl="7" w:tplc="04190019">
      <w:start w:val="1"/>
      <w:numFmt w:val="decimal"/>
      <w:lvlText w:val="%8."/>
      <w:lvlJc w:val="left"/>
      <w:pPr>
        <w:tabs>
          <w:tab w:val="num" w:pos="8225"/>
        </w:tabs>
        <w:ind w:left="8225" w:hanging="360"/>
      </w:pPr>
      <w:rPr>
        <w:rFonts w:cs="Times New Roman"/>
      </w:rPr>
    </w:lvl>
    <w:lvl w:ilvl="8" w:tplc="0419001B">
      <w:start w:val="1"/>
      <w:numFmt w:val="decimal"/>
      <w:lvlText w:val="%9."/>
      <w:lvlJc w:val="left"/>
      <w:pPr>
        <w:tabs>
          <w:tab w:val="num" w:pos="8945"/>
        </w:tabs>
        <w:ind w:left="8945" w:hanging="36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F6AC5"/>
    <w:rsid w:val="00030632"/>
    <w:rsid w:val="000512A1"/>
    <w:rsid w:val="0005396F"/>
    <w:rsid w:val="00067AD8"/>
    <w:rsid w:val="00091301"/>
    <w:rsid w:val="001061D5"/>
    <w:rsid w:val="00124ACB"/>
    <w:rsid w:val="00127813"/>
    <w:rsid w:val="00144718"/>
    <w:rsid w:val="00167D40"/>
    <w:rsid w:val="001C360B"/>
    <w:rsid w:val="001C6067"/>
    <w:rsid w:val="001D3C8F"/>
    <w:rsid w:val="001F1B4E"/>
    <w:rsid w:val="001F6AC5"/>
    <w:rsid w:val="00226072"/>
    <w:rsid w:val="00236F31"/>
    <w:rsid w:val="0024576F"/>
    <w:rsid w:val="0024644D"/>
    <w:rsid w:val="0027407C"/>
    <w:rsid w:val="002A49CF"/>
    <w:rsid w:val="002B58B9"/>
    <w:rsid w:val="002F642A"/>
    <w:rsid w:val="00334015"/>
    <w:rsid w:val="00391506"/>
    <w:rsid w:val="003C0BA9"/>
    <w:rsid w:val="00451DC9"/>
    <w:rsid w:val="00454AC7"/>
    <w:rsid w:val="00485924"/>
    <w:rsid w:val="0060148D"/>
    <w:rsid w:val="006055D7"/>
    <w:rsid w:val="006C22DF"/>
    <w:rsid w:val="006F3E1F"/>
    <w:rsid w:val="0076671F"/>
    <w:rsid w:val="007876C2"/>
    <w:rsid w:val="007D36B9"/>
    <w:rsid w:val="007F040A"/>
    <w:rsid w:val="00805D61"/>
    <w:rsid w:val="00823214"/>
    <w:rsid w:val="00863856"/>
    <w:rsid w:val="008C4329"/>
    <w:rsid w:val="008D2B9B"/>
    <w:rsid w:val="00907B22"/>
    <w:rsid w:val="00917504"/>
    <w:rsid w:val="0092147E"/>
    <w:rsid w:val="00983E22"/>
    <w:rsid w:val="00991846"/>
    <w:rsid w:val="009A40C3"/>
    <w:rsid w:val="00A068F7"/>
    <w:rsid w:val="00A07399"/>
    <w:rsid w:val="00A50870"/>
    <w:rsid w:val="00AB268F"/>
    <w:rsid w:val="00AE5F09"/>
    <w:rsid w:val="00B03D10"/>
    <w:rsid w:val="00B227EC"/>
    <w:rsid w:val="00C14604"/>
    <w:rsid w:val="00C83CEC"/>
    <w:rsid w:val="00CC5326"/>
    <w:rsid w:val="00CE487D"/>
    <w:rsid w:val="00D228B5"/>
    <w:rsid w:val="00D429CF"/>
    <w:rsid w:val="00D50195"/>
    <w:rsid w:val="00D519B9"/>
    <w:rsid w:val="00DB4170"/>
    <w:rsid w:val="00E06C26"/>
    <w:rsid w:val="00E31EC7"/>
    <w:rsid w:val="00E413BA"/>
    <w:rsid w:val="00E61A76"/>
    <w:rsid w:val="00E86DA2"/>
    <w:rsid w:val="00EA725B"/>
    <w:rsid w:val="00ED0BBC"/>
    <w:rsid w:val="00ED460C"/>
    <w:rsid w:val="00EE22BC"/>
    <w:rsid w:val="00F2214C"/>
    <w:rsid w:val="00F602E9"/>
    <w:rsid w:val="00FA34BC"/>
    <w:rsid w:val="00FD1975"/>
    <w:rsid w:val="00FF5733"/>
    <w:rsid w:val="00FF79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4F3F86-92C3-4096-A821-E9D1626A8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Indent 2" w:semiHidden="1" w:uiPriority="0"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6AC5"/>
    <w:pPr>
      <w:spacing w:after="0" w:line="240" w:lineRule="auto"/>
    </w:pPr>
    <w:rPr>
      <w:rFonts w:ascii="Times New Roman" w:hAnsi="Times New Roman" w:cs="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7407C"/>
    <w:pPr>
      <w:ind w:left="720"/>
      <w:contextualSpacing/>
    </w:pPr>
  </w:style>
  <w:style w:type="paragraph" w:styleId="2">
    <w:name w:val="Body Text Indent 2"/>
    <w:basedOn w:val="a"/>
    <w:link w:val="20"/>
    <w:uiPriority w:val="99"/>
    <w:semiHidden/>
    <w:unhideWhenUsed/>
    <w:rsid w:val="00AB268F"/>
    <w:pPr>
      <w:spacing w:after="120" w:line="480" w:lineRule="auto"/>
      <w:ind w:left="283"/>
    </w:pPr>
    <w:rPr>
      <w:sz w:val="20"/>
      <w:szCs w:val="20"/>
      <w:lang w:eastAsia="ru-RU"/>
    </w:rPr>
  </w:style>
  <w:style w:type="paragraph" w:styleId="HTML">
    <w:name w:val="HTML Preformatted"/>
    <w:basedOn w:val="a"/>
    <w:link w:val="HTML0"/>
    <w:uiPriority w:val="99"/>
    <w:rsid w:val="00E06C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eastAsia="ru-RU"/>
    </w:rPr>
  </w:style>
  <w:style w:type="character" w:customStyle="1" w:styleId="20">
    <w:name w:val="Основний текст з відступом 2 Знак"/>
    <w:basedOn w:val="a0"/>
    <w:link w:val="2"/>
    <w:uiPriority w:val="99"/>
    <w:semiHidden/>
    <w:locked/>
    <w:rsid w:val="00AB268F"/>
    <w:rPr>
      <w:rFonts w:ascii="Times New Roman" w:hAnsi="Times New Roman" w:cs="Times New Roman"/>
      <w:sz w:val="20"/>
      <w:szCs w:val="20"/>
      <w:lang w:val="uk-UA" w:eastAsia="ru-RU"/>
    </w:rPr>
  </w:style>
  <w:style w:type="paragraph" w:customStyle="1" w:styleId="1">
    <w:name w:val="Звичайний1"/>
    <w:rsid w:val="00FF797D"/>
    <w:pPr>
      <w:spacing w:after="0" w:line="240" w:lineRule="auto"/>
    </w:pPr>
    <w:rPr>
      <w:rFonts w:ascii="Times New Roman" w:hAnsi="Times New Roman" w:cs="Times New Roman"/>
      <w:sz w:val="20"/>
      <w:szCs w:val="20"/>
      <w:lang w:val="uk-UA"/>
    </w:rPr>
  </w:style>
  <w:style w:type="character" w:customStyle="1" w:styleId="HTML0">
    <w:name w:val="Стандартний HTML Знак"/>
    <w:basedOn w:val="a0"/>
    <w:link w:val="HTML"/>
    <w:uiPriority w:val="99"/>
    <w:locked/>
    <w:rsid w:val="00E06C26"/>
    <w:rPr>
      <w:rFonts w:ascii="Courier New" w:hAnsi="Courier New" w:cs="Courier New"/>
      <w:sz w:val="20"/>
      <w:szCs w:val="20"/>
      <w:lang w:val="x-none" w:eastAsia="ru-RU"/>
    </w:rPr>
  </w:style>
  <w:style w:type="paragraph" w:styleId="a4">
    <w:name w:val="header"/>
    <w:basedOn w:val="a"/>
    <w:link w:val="a5"/>
    <w:uiPriority w:val="99"/>
    <w:unhideWhenUsed/>
    <w:rsid w:val="00391506"/>
    <w:pPr>
      <w:tabs>
        <w:tab w:val="center" w:pos="4677"/>
        <w:tab w:val="right" w:pos="9355"/>
      </w:tabs>
    </w:pPr>
  </w:style>
  <w:style w:type="paragraph" w:styleId="a6">
    <w:name w:val="footer"/>
    <w:basedOn w:val="a"/>
    <w:link w:val="a7"/>
    <w:uiPriority w:val="99"/>
    <w:semiHidden/>
    <w:unhideWhenUsed/>
    <w:rsid w:val="00391506"/>
    <w:pPr>
      <w:tabs>
        <w:tab w:val="center" w:pos="4677"/>
        <w:tab w:val="right" w:pos="9355"/>
      </w:tabs>
    </w:pPr>
  </w:style>
  <w:style w:type="character" w:customStyle="1" w:styleId="a5">
    <w:name w:val="Верхній колонтитул Знак"/>
    <w:basedOn w:val="a0"/>
    <w:link w:val="a4"/>
    <w:uiPriority w:val="99"/>
    <w:locked/>
    <w:rsid w:val="00391506"/>
    <w:rPr>
      <w:rFonts w:ascii="Times New Roman" w:hAnsi="Times New Roman" w:cs="Times New Roman"/>
      <w:sz w:val="24"/>
      <w:szCs w:val="24"/>
      <w:lang w:val="uk-UA" w:eastAsia="uk-UA"/>
    </w:rPr>
  </w:style>
  <w:style w:type="character" w:customStyle="1" w:styleId="a7">
    <w:name w:val="Нижній колонтитул Знак"/>
    <w:basedOn w:val="a0"/>
    <w:link w:val="a6"/>
    <w:uiPriority w:val="99"/>
    <w:semiHidden/>
    <w:locked/>
    <w:rsid w:val="00391506"/>
    <w:rPr>
      <w:rFonts w:ascii="Times New Roman" w:hAnsi="Times New Roman" w:cs="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0888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436F9E-5E94-4827-88DF-27EFAAD64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3787</Words>
  <Characters>2160</Characters>
  <Application>Microsoft Office Word</Application>
  <DocSecurity>0</DocSecurity>
  <Lines>18</Lines>
  <Paragraphs>11</Paragraphs>
  <ScaleCrop>false</ScaleCrop>
  <HeadingPairs>
    <vt:vector size="2" baseType="variant">
      <vt:variant>
        <vt:lpstr>Назва</vt:lpstr>
      </vt:variant>
      <vt:variant>
        <vt:i4>1</vt:i4>
      </vt:variant>
    </vt:vector>
  </HeadingPairs>
  <TitlesOfParts>
    <vt:vector size="1" baseType="lpstr">
      <vt:lpstr/>
    </vt:vector>
  </TitlesOfParts>
  <Company>Microsoft</Company>
  <LinksUpToDate>false</LinksUpToDate>
  <CharactersWithSpaces>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revision>2</cp:revision>
  <dcterms:created xsi:type="dcterms:W3CDTF">2021-08-20T08:00:00Z</dcterms:created>
  <dcterms:modified xsi:type="dcterms:W3CDTF">2021-08-20T08:00:00Z</dcterms:modified>
</cp:coreProperties>
</file>