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EE22D0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C60D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E22D0" w:rsidRPr="00EE22D0">
        <w:rPr>
          <w:rFonts w:ascii="Times New Roman" w:hAnsi="Times New Roman"/>
          <w:b/>
          <w:color w:val="333333"/>
          <w:sz w:val="28"/>
          <w:szCs w:val="28"/>
          <w:lang w:val="uk-UA"/>
        </w:rPr>
        <w:t>фінансів, податкової та митної політики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586</w:t>
      </w:r>
      <w:r w:rsidR="00EE22D0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AC60D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7E0F0E">
        <w:rPr>
          <w:rFonts w:ascii="Times New Roman" w:hAnsi="Times New Roman"/>
          <w:sz w:val="28"/>
          <w:szCs w:val="28"/>
          <w:lang w:val="uk-UA"/>
        </w:rPr>
        <w:t>22 вересня 2021 року (протокол № 100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11F78" w:rsidRPr="00611F78">
        <w:rPr>
          <w:rFonts w:ascii="Times New Roman" w:hAnsi="Times New Roman"/>
          <w:spacing w:val="-2"/>
          <w:sz w:val="28"/>
          <w:szCs w:val="28"/>
          <w:lang w:val="uk-UA"/>
        </w:rPr>
        <w:t>статті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 7 Закону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 xml:space="preserve">«Про 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банки і банківську діяльність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 xml:space="preserve"> щодо посилення захисту інтересів клієнтів державних банків»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586</w:t>
      </w:r>
      <w:r w:rsidR="00EE22D0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r w:rsidR="00274C1E">
        <w:rPr>
          <w:rFonts w:ascii="Times New Roman" w:hAnsi="Times New Roman"/>
          <w:spacing w:val="-2"/>
          <w:sz w:val="28"/>
          <w:szCs w:val="28"/>
          <w:lang w:val="uk-UA"/>
        </w:rPr>
        <w:t>Дубі</w:t>
      </w:r>
      <w:r w:rsidR="003846C7">
        <w:rPr>
          <w:rFonts w:ascii="Times New Roman" w:hAnsi="Times New Roman"/>
          <w:spacing w:val="-2"/>
          <w:sz w:val="28"/>
          <w:szCs w:val="28"/>
          <w:lang w:val="uk-UA"/>
        </w:rPr>
        <w:t>нським О.А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5A5431" w:rsidRDefault="005A5431" w:rsidP="005A5431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>не має прямого впливу на дохідну чи видаткову частини державного бюджету та не потребує додаткових видатків з державного бюджету.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D81" w:rsidRDefault="007C4D81" w:rsidP="005E306B">
      <w:pPr>
        <w:spacing w:after="0" w:line="240" w:lineRule="auto"/>
      </w:pPr>
      <w:r>
        <w:separator/>
      </w:r>
    </w:p>
  </w:endnote>
  <w:endnote w:type="continuationSeparator" w:id="0">
    <w:p w:rsidR="007C4D81" w:rsidRDefault="007C4D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4D8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D81" w:rsidRDefault="007C4D81" w:rsidP="005E306B">
      <w:pPr>
        <w:spacing w:after="0" w:line="240" w:lineRule="auto"/>
      </w:pPr>
      <w:r>
        <w:separator/>
      </w:r>
    </w:p>
  </w:footnote>
  <w:footnote w:type="continuationSeparator" w:id="0">
    <w:p w:rsidR="007C4D81" w:rsidRDefault="007C4D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C60DF"/>
    <w:rsid w:val="000F1586"/>
    <w:rsid w:val="00111DDA"/>
    <w:rsid w:val="0011266C"/>
    <w:rsid w:val="0011316F"/>
    <w:rsid w:val="001159F5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509AE"/>
    <w:rsid w:val="00267476"/>
    <w:rsid w:val="00270720"/>
    <w:rsid w:val="00274C1E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846C7"/>
    <w:rsid w:val="003900A2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92C72"/>
    <w:rsid w:val="005A3074"/>
    <w:rsid w:val="005A4728"/>
    <w:rsid w:val="005A5431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1F78"/>
    <w:rsid w:val="00612225"/>
    <w:rsid w:val="00613F77"/>
    <w:rsid w:val="006152E2"/>
    <w:rsid w:val="00626A3E"/>
    <w:rsid w:val="00660B13"/>
    <w:rsid w:val="0066623D"/>
    <w:rsid w:val="006A0529"/>
    <w:rsid w:val="006A4632"/>
    <w:rsid w:val="006D10C5"/>
    <w:rsid w:val="006E125F"/>
    <w:rsid w:val="006F10E8"/>
    <w:rsid w:val="006F1D08"/>
    <w:rsid w:val="00713E93"/>
    <w:rsid w:val="00717EC9"/>
    <w:rsid w:val="0072229D"/>
    <w:rsid w:val="0073224C"/>
    <w:rsid w:val="00747298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C05C3"/>
    <w:rsid w:val="007C4D81"/>
    <w:rsid w:val="007D2B6C"/>
    <w:rsid w:val="007E0F0E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C60D3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A3936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C4329"/>
    <w:rsid w:val="00DF0115"/>
    <w:rsid w:val="00E07867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E22D0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1AAD7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D8DDD-DEC4-483F-8F8B-9FC8EAAB7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2021-09-15T06:29:00Z</cp:lastPrinted>
  <dcterms:created xsi:type="dcterms:W3CDTF">2021-09-15T06:30:00Z</dcterms:created>
  <dcterms:modified xsi:type="dcterms:W3CDTF">2021-09-21T14:32:00Z</dcterms:modified>
</cp:coreProperties>
</file>