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2E2" w:rsidRDefault="006232E2" w:rsidP="006232E2">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6232E2" w:rsidRDefault="006232E2" w:rsidP="006232E2">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6232E2" w:rsidRDefault="006232E2" w:rsidP="006232E2">
      <w:pPr>
        <w:spacing w:before="240" w:after="120"/>
        <w:jc w:val="right"/>
        <w:rPr>
          <w:rFonts w:ascii="Times New Roman" w:hAnsi="Times New Roman"/>
          <w:sz w:val="28"/>
          <w:szCs w:val="28"/>
        </w:rPr>
      </w:pPr>
      <w:r>
        <w:rPr>
          <w:rFonts w:ascii="Times New Roman" w:hAnsi="Times New Roman"/>
          <w:sz w:val="28"/>
          <w:szCs w:val="28"/>
        </w:rPr>
        <w:t>Д. ШМИГАЛЬ</w:t>
      </w:r>
    </w:p>
    <w:p w:rsidR="006232E2" w:rsidRDefault="006232E2" w:rsidP="006232E2">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sidRPr="009B5DCE">
        <w:rPr>
          <w:rFonts w:ascii="Times New Roman" w:hAnsi="Times New Roman"/>
          <w:sz w:val="28"/>
          <w:szCs w:val="28"/>
          <w:lang w:val="ru-RU"/>
        </w:rPr>
        <w:t>1</w:t>
      </w:r>
      <w:r>
        <w:rPr>
          <w:rFonts w:ascii="Times New Roman" w:hAnsi="Times New Roman"/>
          <w:sz w:val="28"/>
          <w:szCs w:val="28"/>
        </w:rPr>
        <w:t xml:space="preserve"> р.</w:t>
      </w:r>
    </w:p>
    <w:p w:rsidR="006232E2" w:rsidRDefault="006232E2" w:rsidP="006232E2">
      <w:pPr>
        <w:pStyle w:val="a4"/>
        <w:spacing w:before="480"/>
        <w:rPr>
          <w:rFonts w:ascii="Times New Roman" w:hAnsi="Times New Roman"/>
        </w:rPr>
      </w:pPr>
      <w:r>
        <w:rPr>
          <w:rFonts w:ascii="Times New Roman" w:hAnsi="Times New Roman"/>
        </w:rPr>
        <w:t>Закон УкраЇни</w:t>
      </w:r>
    </w:p>
    <w:p w:rsidR="006232E2" w:rsidRDefault="006232E2" w:rsidP="006232E2">
      <w:pPr>
        <w:pStyle w:val="a6"/>
        <w:rPr>
          <w:rFonts w:ascii="Times New Roman" w:hAnsi="Times New Roman"/>
          <w:b w:val="0"/>
          <w:sz w:val="28"/>
          <w:szCs w:val="28"/>
        </w:rPr>
      </w:pPr>
      <w:r>
        <w:rPr>
          <w:rFonts w:ascii="Times New Roman" w:hAnsi="Times New Roman"/>
          <w:b w:val="0"/>
          <w:sz w:val="28"/>
          <w:szCs w:val="28"/>
        </w:rPr>
        <w:t xml:space="preserve">Про внесення змін до деяких законів України </w:t>
      </w:r>
      <w:r>
        <w:rPr>
          <w:rFonts w:ascii="Times New Roman" w:hAnsi="Times New Roman"/>
          <w:b w:val="0"/>
          <w:sz w:val="28"/>
          <w:szCs w:val="28"/>
        </w:rPr>
        <w:br/>
        <w:t xml:space="preserve">у зв’язку з прийняттям Закону України </w:t>
      </w:r>
      <w:r>
        <w:rPr>
          <w:rFonts w:ascii="Times New Roman" w:hAnsi="Times New Roman"/>
          <w:b w:val="0"/>
          <w:sz w:val="28"/>
          <w:szCs w:val="28"/>
        </w:rPr>
        <w:br/>
        <w:t>“Про всеукраїнський референдум”</w:t>
      </w:r>
      <w:r>
        <w:rPr>
          <w:rFonts w:ascii="Times New Roman" w:hAnsi="Times New Roman"/>
          <w:b w:val="0"/>
          <w:sz w:val="28"/>
          <w:szCs w:val="28"/>
        </w:rPr>
        <w:br/>
        <w:t>______________________________________</w:t>
      </w:r>
    </w:p>
    <w:p w:rsidR="006232E2" w:rsidRDefault="006232E2" w:rsidP="006232E2">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6232E2" w:rsidRDefault="006232E2" w:rsidP="006232E2">
      <w:pPr>
        <w:pStyle w:val="a3"/>
        <w:rPr>
          <w:rFonts w:ascii="Times New Roman" w:hAnsi="Times New Roman"/>
          <w:sz w:val="28"/>
          <w:szCs w:val="28"/>
        </w:rPr>
      </w:pPr>
      <w:r>
        <w:rPr>
          <w:rFonts w:ascii="Times New Roman" w:hAnsi="Times New Roman"/>
          <w:sz w:val="28"/>
          <w:szCs w:val="28"/>
        </w:rPr>
        <w:t>I. Внести зміни до таких законів України:</w:t>
      </w:r>
    </w:p>
    <w:p w:rsidR="006232E2" w:rsidRDefault="006232E2" w:rsidP="006232E2">
      <w:pPr>
        <w:pStyle w:val="a3"/>
        <w:rPr>
          <w:rFonts w:ascii="Times New Roman" w:hAnsi="Times New Roman"/>
          <w:sz w:val="28"/>
          <w:szCs w:val="28"/>
        </w:rPr>
      </w:pPr>
      <w:r>
        <w:rPr>
          <w:rFonts w:ascii="Times New Roman" w:hAnsi="Times New Roman"/>
          <w:sz w:val="28"/>
          <w:szCs w:val="28"/>
        </w:rPr>
        <w:t>1. У Законі України “Про політичні партії в Україні” (Відомості Верховної Ради України, 2001 р., № 23, ст. 118 із наступними змінами):</w:t>
      </w:r>
    </w:p>
    <w:p w:rsidR="006232E2" w:rsidRDefault="006232E2" w:rsidP="006232E2">
      <w:pPr>
        <w:pStyle w:val="a3"/>
        <w:rPr>
          <w:rFonts w:ascii="Times New Roman" w:hAnsi="Times New Roman"/>
          <w:sz w:val="28"/>
          <w:szCs w:val="28"/>
        </w:rPr>
      </w:pPr>
      <w:r>
        <w:rPr>
          <w:rFonts w:ascii="Times New Roman" w:hAnsi="Times New Roman"/>
          <w:sz w:val="28"/>
          <w:szCs w:val="28"/>
        </w:rPr>
        <w:t>1) частину першу статті 12 доповнити пунктом 2</w:t>
      </w:r>
      <w:r>
        <w:rPr>
          <w:rFonts w:ascii="Times New Roman" w:hAnsi="Times New Roman"/>
          <w:sz w:val="28"/>
          <w:szCs w:val="28"/>
          <w:vertAlign w:val="superscript"/>
        </w:rPr>
        <w:t>1</w:t>
      </w:r>
      <w:r w:rsidR="006860AD">
        <w:rPr>
          <w:rFonts w:ascii="Times New Roman" w:hAnsi="Times New Roman"/>
          <w:sz w:val="28"/>
          <w:szCs w:val="28"/>
          <w:vertAlign w:val="superscript"/>
        </w:rPr>
        <w:t xml:space="preserve"> </w:t>
      </w:r>
      <w:r>
        <w:rPr>
          <w:rFonts w:ascii="Times New Roman" w:hAnsi="Times New Roman"/>
          <w:sz w:val="28"/>
          <w:szCs w:val="28"/>
        </w:rPr>
        <w:t xml:space="preserve">такого змісту: </w:t>
      </w:r>
    </w:p>
    <w:p w:rsidR="006232E2" w:rsidRDefault="006232E2" w:rsidP="006232E2">
      <w:pPr>
        <w:pStyle w:val="a3"/>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1</w:t>
      </w:r>
      <w:r>
        <w:rPr>
          <w:rFonts w:ascii="Times New Roman" w:hAnsi="Times New Roman"/>
          <w:sz w:val="28"/>
          <w:szCs w:val="28"/>
        </w:rPr>
        <w:t>) брати участь у всеукраїнському референдумі в порядку, встановленому Законом України “Про всеукраїнський референдум”;”;</w:t>
      </w:r>
    </w:p>
    <w:p w:rsidR="006232E2" w:rsidRDefault="006232E2" w:rsidP="006232E2">
      <w:pPr>
        <w:pStyle w:val="a3"/>
        <w:rPr>
          <w:rFonts w:ascii="Times New Roman" w:hAnsi="Times New Roman"/>
          <w:sz w:val="28"/>
          <w:szCs w:val="28"/>
        </w:rPr>
      </w:pPr>
      <w:r>
        <w:rPr>
          <w:rFonts w:ascii="Times New Roman" w:hAnsi="Times New Roman"/>
          <w:sz w:val="28"/>
          <w:szCs w:val="28"/>
        </w:rPr>
        <w:t>2) статтю 14 доповнити частиною такого змісту:</w:t>
      </w:r>
    </w:p>
    <w:p w:rsidR="006232E2" w:rsidRDefault="006232E2" w:rsidP="006232E2">
      <w:pPr>
        <w:pStyle w:val="a3"/>
        <w:rPr>
          <w:rFonts w:ascii="Times New Roman" w:hAnsi="Times New Roman"/>
          <w:sz w:val="28"/>
          <w:szCs w:val="28"/>
        </w:rPr>
      </w:pPr>
      <w:r>
        <w:rPr>
          <w:rFonts w:ascii="Times New Roman" w:hAnsi="Times New Roman"/>
          <w:sz w:val="28"/>
          <w:szCs w:val="28"/>
        </w:rPr>
        <w:t>“Під час підготовки і проведення всеукраїнського референдуму політичною партією утворюються фонд агітації щодо ініціативи проведення всеукраїнського референдуму за народною ініціативою, фонд всеукраїнського референдуму, формування та використання яких здійснюються в порядку, встановленому Законом України “Про всеукраїнський референдум”.”;</w:t>
      </w:r>
    </w:p>
    <w:p w:rsidR="006232E2" w:rsidRDefault="006232E2" w:rsidP="006232E2">
      <w:pPr>
        <w:pStyle w:val="a3"/>
        <w:rPr>
          <w:rFonts w:ascii="Times New Roman" w:hAnsi="Times New Roman"/>
          <w:sz w:val="28"/>
          <w:szCs w:val="28"/>
        </w:rPr>
      </w:pPr>
      <w:r>
        <w:rPr>
          <w:rFonts w:ascii="Times New Roman" w:hAnsi="Times New Roman"/>
          <w:sz w:val="28"/>
          <w:szCs w:val="28"/>
        </w:rPr>
        <w:t>3) статтю 17 доповнити частиною такого змісту:</w:t>
      </w:r>
    </w:p>
    <w:p w:rsidR="006232E2" w:rsidRDefault="006232E2" w:rsidP="006232E2">
      <w:pPr>
        <w:pStyle w:val="a3"/>
        <w:rPr>
          <w:rFonts w:ascii="Times New Roman" w:hAnsi="Times New Roman"/>
          <w:sz w:val="28"/>
          <w:szCs w:val="28"/>
        </w:rPr>
      </w:pPr>
      <w:r>
        <w:rPr>
          <w:rFonts w:ascii="Times New Roman" w:hAnsi="Times New Roman"/>
          <w:sz w:val="28"/>
          <w:szCs w:val="28"/>
        </w:rPr>
        <w:t>“Подання фінансових звітів політичних партій про надходження та використання коштів фонду агітації щодо ініціативи проведення всеукраїнського референдуму за народною ініціативою, фонду всеукраїнського референдуму, а також проведення їх аналізу здійснюються в порядку, встановленому Законом України “Про всеукраїнський референдум”.”;</w:t>
      </w:r>
    </w:p>
    <w:p w:rsidR="006232E2" w:rsidRDefault="006232E2" w:rsidP="006232E2">
      <w:pPr>
        <w:pStyle w:val="a3"/>
        <w:rPr>
          <w:rFonts w:ascii="Times New Roman" w:hAnsi="Times New Roman"/>
          <w:sz w:val="28"/>
          <w:szCs w:val="28"/>
        </w:rPr>
      </w:pPr>
    </w:p>
    <w:p w:rsidR="006232E2" w:rsidRDefault="006232E2" w:rsidP="006232E2">
      <w:pPr>
        <w:pStyle w:val="a3"/>
        <w:rPr>
          <w:rFonts w:ascii="Times New Roman" w:hAnsi="Times New Roman"/>
          <w:sz w:val="28"/>
          <w:szCs w:val="28"/>
        </w:rPr>
      </w:pPr>
    </w:p>
    <w:p w:rsidR="006232E2" w:rsidRDefault="006232E2" w:rsidP="006232E2">
      <w:pPr>
        <w:pStyle w:val="a3"/>
        <w:rPr>
          <w:rFonts w:ascii="Times New Roman" w:hAnsi="Times New Roman"/>
          <w:sz w:val="28"/>
          <w:szCs w:val="28"/>
        </w:rPr>
      </w:pPr>
      <w:r>
        <w:rPr>
          <w:rFonts w:ascii="Times New Roman" w:hAnsi="Times New Roman"/>
          <w:sz w:val="28"/>
          <w:szCs w:val="28"/>
        </w:rPr>
        <w:lastRenderedPageBreak/>
        <w:t>4) у частині першій статті 18:</w:t>
      </w:r>
    </w:p>
    <w:p w:rsidR="006232E2" w:rsidRDefault="006232E2" w:rsidP="006232E2">
      <w:pPr>
        <w:pStyle w:val="a3"/>
        <w:rPr>
          <w:rFonts w:ascii="Times New Roman" w:hAnsi="Times New Roman"/>
          <w:sz w:val="28"/>
          <w:szCs w:val="28"/>
        </w:rPr>
      </w:pPr>
      <w:r>
        <w:rPr>
          <w:rFonts w:ascii="Times New Roman" w:hAnsi="Times New Roman"/>
          <w:sz w:val="28"/>
          <w:szCs w:val="28"/>
        </w:rPr>
        <w:t>у пункті 2 слово “відомостей</w:t>
      </w:r>
      <w:r w:rsidR="006860AD">
        <w:rPr>
          <w:rFonts w:ascii="Times New Roman" w:hAnsi="Times New Roman"/>
          <w:sz w:val="28"/>
          <w:szCs w:val="28"/>
        </w:rPr>
        <w:t>;</w:t>
      </w:r>
      <w:r>
        <w:rPr>
          <w:rFonts w:ascii="Times New Roman" w:hAnsi="Times New Roman"/>
          <w:sz w:val="28"/>
          <w:szCs w:val="28"/>
        </w:rPr>
        <w:t>” замінити словами “відомостей. Центральна виборча комісія — у межах визначених законом повноважень за фондами агітації щодо ініціативи проведення всеукраїнського референдуму за народною ініціативою політичних партій, фонду всеукраїнського референдуму політичних партій;”;</w:t>
      </w:r>
    </w:p>
    <w:p w:rsidR="006232E2" w:rsidRDefault="006232E2" w:rsidP="006232E2">
      <w:pPr>
        <w:pStyle w:val="a3"/>
        <w:rPr>
          <w:rFonts w:ascii="Times New Roman" w:hAnsi="Times New Roman"/>
          <w:sz w:val="28"/>
          <w:szCs w:val="28"/>
        </w:rPr>
      </w:pPr>
      <w:r>
        <w:rPr>
          <w:rFonts w:ascii="Times New Roman" w:hAnsi="Times New Roman"/>
          <w:sz w:val="28"/>
          <w:szCs w:val="28"/>
        </w:rPr>
        <w:t>пункт 4 після слів “місцевих виборах” доповнити словами “, звітів політичних партій про надходження та використання коштів фонду агітації щодо ініціативи проведення всеукраїнського референдуму за народною ініціативою, фонду всеукраїнського референдуму політичних партій”.</w:t>
      </w:r>
    </w:p>
    <w:p w:rsidR="006232E2" w:rsidRDefault="006232E2" w:rsidP="006232E2">
      <w:pPr>
        <w:pStyle w:val="a3"/>
        <w:rPr>
          <w:rFonts w:ascii="Times New Roman" w:hAnsi="Times New Roman"/>
          <w:sz w:val="28"/>
          <w:szCs w:val="28"/>
        </w:rPr>
      </w:pPr>
      <w:r>
        <w:rPr>
          <w:rFonts w:ascii="Times New Roman" w:hAnsi="Times New Roman"/>
          <w:sz w:val="28"/>
          <w:szCs w:val="28"/>
        </w:rPr>
        <w:t xml:space="preserve">2. У </w:t>
      </w:r>
      <w:r w:rsidRPr="006232E2">
        <w:rPr>
          <w:rFonts w:ascii="Times New Roman" w:hAnsi="Times New Roman"/>
          <w:sz w:val="28"/>
          <w:szCs w:val="28"/>
        </w:rPr>
        <w:t>Законі України</w:t>
      </w:r>
      <w:r>
        <w:rPr>
          <w:rFonts w:ascii="Times New Roman" w:hAnsi="Times New Roman"/>
          <w:sz w:val="28"/>
          <w:szCs w:val="28"/>
        </w:rPr>
        <w:t xml:space="preserve"> “Про Державний реєстр виборців” (Відомості Верховної Ради України, 2011 р., № 5, ст. 34 із наступними змінами):</w:t>
      </w:r>
    </w:p>
    <w:p w:rsidR="006232E2" w:rsidRDefault="006232E2" w:rsidP="006232E2">
      <w:pPr>
        <w:pStyle w:val="a3"/>
        <w:rPr>
          <w:rFonts w:ascii="Times New Roman" w:hAnsi="Times New Roman"/>
          <w:sz w:val="28"/>
          <w:szCs w:val="28"/>
        </w:rPr>
      </w:pPr>
      <w:r>
        <w:rPr>
          <w:rFonts w:ascii="Times New Roman" w:hAnsi="Times New Roman"/>
          <w:sz w:val="28"/>
          <w:szCs w:val="28"/>
        </w:rPr>
        <w:t>1) у статті 26:</w:t>
      </w:r>
    </w:p>
    <w:p w:rsidR="006232E2" w:rsidRDefault="006232E2" w:rsidP="006232E2">
      <w:pPr>
        <w:pStyle w:val="a3"/>
        <w:rPr>
          <w:rFonts w:ascii="Times New Roman" w:hAnsi="Times New Roman"/>
          <w:sz w:val="28"/>
          <w:szCs w:val="28"/>
        </w:rPr>
      </w:pPr>
      <w:r>
        <w:rPr>
          <w:rFonts w:ascii="Times New Roman" w:hAnsi="Times New Roman"/>
          <w:sz w:val="28"/>
          <w:szCs w:val="28"/>
        </w:rPr>
        <w:t>пункт 1 частини першої після слів “виборчих дільницях” доповнити словами “, дільницях з референдуму”;</w:t>
      </w:r>
    </w:p>
    <w:p w:rsidR="006232E2" w:rsidRDefault="006232E2" w:rsidP="006232E2">
      <w:pPr>
        <w:pStyle w:val="a3"/>
        <w:rPr>
          <w:rFonts w:ascii="Times New Roman" w:hAnsi="Times New Roman"/>
          <w:sz w:val="28"/>
          <w:szCs w:val="28"/>
        </w:rPr>
      </w:pPr>
      <w:r>
        <w:rPr>
          <w:rFonts w:ascii="Times New Roman" w:hAnsi="Times New Roman"/>
          <w:sz w:val="28"/>
          <w:szCs w:val="28"/>
        </w:rPr>
        <w:t>частину другу викласти в такій редакції:</w:t>
      </w:r>
    </w:p>
    <w:p w:rsidR="006232E2" w:rsidRDefault="006232E2" w:rsidP="006232E2">
      <w:pPr>
        <w:pStyle w:val="a3"/>
        <w:rPr>
          <w:rFonts w:ascii="Times New Roman" w:hAnsi="Times New Roman"/>
          <w:sz w:val="28"/>
          <w:szCs w:val="28"/>
        </w:rPr>
      </w:pPr>
      <w:r>
        <w:rPr>
          <w:rFonts w:ascii="Times New Roman" w:hAnsi="Times New Roman"/>
          <w:sz w:val="28"/>
          <w:szCs w:val="28"/>
        </w:rPr>
        <w:t>“2. Персональні дані Реєстру можуть бути використані для проведення перевірки достовірності відомостей про організаторів та учасників зборів громадян України, на яких схвалена ініціатива щодо проведення всеукраїнського референдуму, виборців, які поставили свої підписи у підписних листах на підтримку проведення всеукраїнського референдуму, на підтримку пропозиції про відкликання депутата місцевої ради та сільського, селищного, міського голови за народної ініціативи, а також відомостей, що подаються до відповідних виборчих комісій, комісій з референдуму, стосовно кандидатів, представників, уповноважених та довірених осіб, членів ініціативної групи референдуму, кандидатур до складу виборчих комісій та комісій з референдуму.”;</w:t>
      </w:r>
    </w:p>
    <w:p w:rsidR="006232E2" w:rsidRDefault="006232E2" w:rsidP="006232E2">
      <w:pPr>
        <w:pStyle w:val="a3"/>
        <w:rPr>
          <w:rFonts w:ascii="Times New Roman" w:hAnsi="Times New Roman"/>
          <w:sz w:val="28"/>
          <w:szCs w:val="28"/>
        </w:rPr>
      </w:pPr>
      <w:r>
        <w:rPr>
          <w:rFonts w:ascii="Times New Roman" w:hAnsi="Times New Roman"/>
          <w:sz w:val="28"/>
          <w:szCs w:val="28"/>
        </w:rPr>
        <w:t>2) у статті 27:</w:t>
      </w:r>
    </w:p>
    <w:p w:rsidR="006232E2" w:rsidRDefault="006232E2" w:rsidP="006232E2">
      <w:pPr>
        <w:pStyle w:val="a3"/>
        <w:rPr>
          <w:rFonts w:ascii="Times New Roman" w:hAnsi="Times New Roman"/>
          <w:sz w:val="28"/>
          <w:szCs w:val="28"/>
        </w:rPr>
      </w:pPr>
      <w:r>
        <w:rPr>
          <w:rFonts w:ascii="Times New Roman" w:hAnsi="Times New Roman"/>
          <w:sz w:val="28"/>
          <w:szCs w:val="28"/>
        </w:rPr>
        <w:t>частини першу і другу викласти в такій редакції:</w:t>
      </w:r>
    </w:p>
    <w:p w:rsidR="006232E2" w:rsidRDefault="006232E2" w:rsidP="006232E2">
      <w:pPr>
        <w:pStyle w:val="a3"/>
        <w:rPr>
          <w:rFonts w:ascii="Times New Roman" w:hAnsi="Times New Roman"/>
          <w:sz w:val="28"/>
          <w:szCs w:val="28"/>
        </w:rPr>
      </w:pPr>
      <w:r>
        <w:rPr>
          <w:rFonts w:ascii="Times New Roman" w:hAnsi="Times New Roman"/>
          <w:sz w:val="28"/>
          <w:szCs w:val="28"/>
        </w:rPr>
        <w:t>“1. Для підготовки та проведення голосування на виборах або референдумі орган ведення Реєстру для кожної звичайної виборчої дільниці, звичайної дільниці з референдуму, утвореної на території, на яку поширюються його повноваження, а також для спеціальних виборчих дільниць, спеціальних дільниць з всеукраїнського референдуму, утворених в установах виконання покарань, складає на основі відомостей Реєстру попередні списки виборців. Орган ведення Реєстру в Міністерстві закордонних справ України складає попередні списки виборців для кожної закордонної виборчої дільниці, закордонної дільниці з всеукраїнського референдуму.</w:t>
      </w:r>
    </w:p>
    <w:p w:rsidR="006232E2" w:rsidRDefault="006232E2" w:rsidP="006232E2">
      <w:pPr>
        <w:pStyle w:val="a3"/>
        <w:rPr>
          <w:rFonts w:ascii="Times New Roman" w:hAnsi="Times New Roman"/>
          <w:sz w:val="28"/>
          <w:szCs w:val="28"/>
        </w:rPr>
      </w:pPr>
      <w:r>
        <w:rPr>
          <w:rFonts w:ascii="Times New Roman" w:hAnsi="Times New Roman"/>
          <w:sz w:val="28"/>
          <w:szCs w:val="28"/>
        </w:rPr>
        <w:t xml:space="preserve">На спеціальних виборчих дільницях, спеціальних дільницях з референдуму, утворених у стаціонарних закладах охорони здоров’я, на </w:t>
      </w:r>
      <w:r>
        <w:rPr>
          <w:rFonts w:ascii="Times New Roman" w:hAnsi="Times New Roman"/>
          <w:sz w:val="28"/>
          <w:szCs w:val="28"/>
        </w:rPr>
        <w:lastRenderedPageBreak/>
        <w:t>суднах, які перебувають у день виборів, всеукраїнського референдуму у плаванні під Державним Прапором України, на полярних станціях України, у слідчих ізоляторах та інших місцях тимчасового перебування виборців з обмеженими можливостями пересування, списки виборців складаються відповідними дільничними виборчими комісіями, дільничними комісіями з референдуму в порядку, встановленому законом.</w:t>
      </w:r>
    </w:p>
    <w:p w:rsidR="006232E2" w:rsidRDefault="006232E2" w:rsidP="006232E2">
      <w:pPr>
        <w:pStyle w:val="a3"/>
        <w:rPr>
          <w:rFonts w:ascii="Times New Roman" w:hAnsi="Times New Roman"/>
          <w:sz w:val="28"/>
          <w:szCs w:val="28"/>
        </w:rPr>
      </w:pPr>
      <w:r>
        <w:rPr>
          <w:rFonts w:ascii="Times New Roman" w:hAnsi="Times New Roman"/>
          <w:sz w:val="28"/>
          <w:szCs w:val="28"/>
        </w:rPr>
        <w:t>2. Відомості, передбачені статтею 22 цього Закону, подаються відповідними органами, закладами, установами за десять днів до дня передачі попередніх списків виборців на звичайних виборчих дільницях, звичайних дільницях з референдуму. Відомості подаються за період з дати останнього подання відомостей до органу ведення Реєстру до дня, що передує дню їх подання.”;</w:t>
      </w:r>
    </w:p>
    <w:p w:rsidR="006232E2" w:rsidRDefault="004E3F59" w:rsidP="006232E2">
      <w:pPr>
        <w:pStyle w:val="a3"/>
        <w:rPr>
          <w:rFonts w:ascii="Times New Roman" w:hAnsi="Times New Roman"/>
          <w:sz w:val="28"/>
          <w:szCs w:val="28"/>
        </w:rPr>
      </w:pPr>
      <w:r>
        <w:rPr>
          <w:rFonts w:ascii="Times New Roman" w:hAnsi="Times New Roman"/>
          <w:sz w:val="28"/>
          <w:szCs w:val="28"/>
        </w:rPr>
        <w:t>абзац перший частин</w:t>
      </w:r>
      <w:r w:rsidR="006232E2">
        <w:rPr>
          <w:rFonts w:ascii="Times New Roman" w:hAnsi="Times New Roman"/>
          <w:sz w:val="28"/>
          <w:szCs w:val="28"/>
        </w:rPr>
        <w:t xml:space="preserve"> третьої і п’ятої викласти в такій редакції:</w:t>
      </w:r>
    </w:p>
    <w:p w:rsidR="006232E2" w:rsidRDefault="006232E2" w:rsidP="006232E2">
      <w:pPr>
        <w:pStyle w:val="a3"/>
        <w:rPr>
          <w:rFonts w:ascii="Times New Roman" w:hAnsi="Times New Roman"/>
          <w:sz w:val="28"/>
          <w:szCs w:val="28"/>
        </w:rPr>
      </w:pPr>
      <w:r>
        <w:rPr>
          <w:rFonts w:ascii="Times New Roman" w:hAnsi="Times New Roman"/>
          <w:sz w:val="28"/>
          <w:szCs w:val="28"/>
        </w:rPr>
        <w:t xml:space="preserve">“3. До попереднього списку виборців на виборчій дільниці, дільниці з референдуму включаються громадяни України, яким виповнилося або на день голосування на виборах чи референдумі виповниться 18 років і які мають право голосу та які </w:t>
      </w:r>
      <w:r w:rsidR="004E3F59">
        <w:rPr>
          <w:rFonts w:ascii="Times New Roman" w:hAnsi="Times New Roman"/>
          <w:sz w:val="28"/>
          <w:szCs w:val="28"/>
        </w:rPr>
        <w:t>належать</w:t>
      </w:r>
      <w:r>
        <w:rPr>
          <w:rFonts w:ascii="Times New Roman" w:hAnsi="Times New Roman"/>
          <w:sz w:val="28"/>
          <w:szCs w:val="28"/>
        </w:rPr>
        <w:t xml:space="preserve"> до цієї виборчої дільниці, дільниці з референдуму відповідно до відомостей Реєстру.”;</w:t>
      </w:r>
    </w:p>
    <w:p w:rsidR="006232E2" w:rsidRDefault="006232E2" w:rsidP="006232E2">
      <w:pPr>
        <w:pStyle w:val="a3"/>
        <w:rPr>
          <w:rFonts w:ascii="Times New Roman" w:hAnsi="Times New Roman"/>
          <w:sz w:val="28"/>
          <w:szCs w:val="28"/>
        </w:rPr>
      </w:pPr>
      <w:r>
        <w:rPr>
          <w:rFonts w:ascii="Times New Roman" w:hAnsi="Times New Roman"/>
          <w:sz w:val="28"/>
          <w:szCs w:val="28"/>
        </w:rPr>
        <w:t>“5. Попередній список виборців має наскрізну нумерацію виборців та нумерацію аркушів. Відомості про виборців у списку виборців на звичайній виборчій дільниці, звичайній дільниці з референдуму зазначаються так, щоб виборці з однаковою виборчою адресою були розміщені пор</w:t>
      </w:r>
      <w:r w:rsidR="004E3F59">
        <w:rPr>
          <w:rFonts w:ascii="Times New Roman" w:hAnsi="Times New Roman"/>
          <w:sz w:val="28"/>
          <w:szCs w:val="28"/>
        </w:rPr>
        <w:t>яд</w:t>
      </w:r>
      <w:r>
        <w:rPr>
          <w:rFonts w:ascii="Times New Roman" w:hAnsi="Times New Roman"/>
          <w:sz w:val="28"/>
          <w:szCs w:val="28"/>
        </w:rPr>
        <w:t>. Відомості про виборців у списку виборців на закордонній виборчій дільниці, закордонній дільниці з всеукраїнського референдуму зазначаються в порядку, зручному для проведення голосування.”;</w:t>
      </w:r>
    </w:p>
    <w:p w:rsidR="006232E2" w:rsidRDefault="006232E2" w:rsidP="006232E2">
      <w:pPr>
        <w:pStyle w:val="a3"/>
        <w:rPr>
          <w:rFonts w:ascii="Times New Roman" w:hAnsi="Times New Roman"/>
          <w:sz w:val="28"/>
          <w:szCs w:val="28"/>
        </w:rPr>
      </w:pPr>
      <w:r>
        <w:rPr>
          <w:rFonts w:ascii="Times New Roman" w:hAnsi="Times New Roman"/>
          <w:sz w:val="28"/>
          <w:szCs w:val="28"/>
        </w:rPr>
        <w:t>частини шосту і сьому викласти в такій редакції:</w:t>
      </w:r>
    </w:p>
    <w:p w:rsidR="006232E2" w:rsidRDefault="006232E2" w:rsidP="006232E2">
      <w:pPr>
        <w:pStyle w:val="a3"/>
        <w:rPr>
          <w:rFonts w:ascii="Times New Roman" w:hAnsi="Times New Roman"/>
          <w:sz w:val="28"/>
          <w:szCs w:val="28"/>
        </w:rPr>
      </w:pPr>
      <w:r>
        <w:rPr>
          <w:rFonts w:ascii="Times New Roman" w:hAnsi="Times New Roman"/>
          <w:sz w:val="28"/>
          <w:szCs w:val="28"/>
        </w:rPr>
        <w:t>“6. Попередній список виборців для звичайної виборчої дільниці, звичайної дільниці з референдуму виготовляється на паперовому носії в одному примірнику, кожний аркуш якого засвідчується підписом керівника органу ведення Реєстру і скріплюється печаткою цього органу.</w:t>
      </w:r>
    </w:p>
    <w:p w:rsidR="006232E2" w:rsidRDefault="006232E2" w:rsidP="006232E2">
      <w:pPr>
        <w:pStyle w:val="a3"/>
        <w:rPr>
          <w:rFonts w:ascii="Times New Roman" w:hAnsi="Times New Roman"/>
          <w:sz w:val="28"/>
          <w:szCs w:val="28"/>
        </w:rPr>
      </w:pPr>
      <w:r>
        <w:rPr>
          <w:rFonts w:ascii="Times New Roman" w:hAnsi="Times New Roman"/>
          <w:sz w:val="28"/>
          <w:szCs w:val="28"/>
        </w:rPr>
        <w:t>Попередній список виборців для закордонної виборчої дільниці, закордонної дільниці з всеукраїнського референдуму передається відповідній дільничній виборчій комісії, дільничній комісії з всеукраїнського референдуму в електронному вигляді.</w:t>
      </w:r>
    </w:p>
    <w:p w:rsidR="006232E2" w:rsidRDefault="006232E2" w:rsidP="006232E2">
      <w:pPr>
        <w:pStyle w:val="a3"/>
        <w:rPr>
          <w:rFonts w:ascii="Times New Roman" w:hAnsi="Times New Roman"/>
          <w:sz w:val="28"/>
          <w:szCs w:val="28"/>
        </w:rPr>
      </w:pPr>
      <w:r>
        <w:rPr>
          <w:rFonts w:ascii="Times New Roman" w:hAnsi="Times New Roman"/>
          <w:sz w:val="28"/>
          <w:szCs w:val="28"/>
        </w:rPr>
        <w:t>7. Порядок і строки передачі попередніх списків виборців виборчим комісіям, комісіям з референдуму визначаються законом.”;</w:t>
      </w:r>
    </w:p>
    <w:p w:rsidR="006232E2" w:rsidRDefault="006232E2" w:rsidP="006232E2">
      <w:pPr>
        <w:pStyle w:val="a3"/>
        <w:rPr>
          <w:rFonts w:ascii="Times New Roman" w:hAnsi="Times New Roman"/>
          <w:sz w:val="28"/>
          <w:szCs w:val="28"/>
        </w:rPr>
      </w:pPr>
      <w:r>
        <w:rPr>
          <w:rFonts w:ascii="Times New Roman" w:hAnsi="Times New Roman"/>
          <w:sz w:val="28"/>
          <w:szCs w:val="28"/>
        </w:rPr>
        <w:t>3) частини другу, четверту — восьму статті 28 викласти в такій редакції:</w:t>
      </w:r>
    </w:p>
    <w:p w:rsidR="006232E2" w:rsidRDefault="006232E2" w:rsidP="006232E2">
      <w:pPr>
        <w:pStyle w:val="a3"/>
        <w:rPr>
          <w:rFonts w:ascii="Times New Roman" w:hAnsi="Times New Roman"/>
          <w:sz w:val="28"/>
          <w:szCs w:val="28"/>
        </w:rPr>
      </w:pPr>
      <w:r>
        <w:rPr>
          <w:rFonts w:ascii="Times New Roman" w:hAnsi="Times New Roman"/>
          <w:sz w:val="28"/>
          <w:szCs w:val="28"/>
        </w:rPr>
        <w:t xml:space="preserve">“2. Подані до дільничних виборчих комісій, дільничних комісій з референдуму звернення виборців щодо невключення, неправильного включення до попереднього списку виборців чи неправильностей у </w:t>
      </w:r>
      <w:r>
        <w:rPr>
          <w:rFonts w:ascii="Times New Roman" w:hAnsi="Times New Roman"/>
          <w:sz w:val="28"/>
          <w:szCs w:val="28"/>
        </w:rPr>
        <w:lastRenderedPageBreak/>
        <w:t>відомостях про виборця передаються відповідному органу ведення Реєстру.”;</w:t>
      </w:r>
    </w:p>
    <w:p w:rsidR="006232E2" w:rsidRDefault="006232E2" w:rsidP="006232E2">
      <w:pPr>
        <w:pStyle w:val="a3"/>
        <w:rPr>
          <w:rFonts w:ascii="Times New Roman" w:hAnsi="Times New Roman"/>
          <w:sz w:val="28"/>
          <w:szCs w:val="28"/>
        </w:rPr>
      </w:pPr>
      <w:r>
        <w:rPr>
          <w:rFonts w:ascii="Times New Roman" w:hAnsi="Times New Roman"/>
          <w:sz w:val="28"/>
          <w:szCs w:val="28"/>
        </w:rPr>
        <w:t>“4. Дільнична виборча комісія спеціальної виборчої дільниці, дільнична комісія з референдуму спеціальної дільниці з референдуму, крім утвореної в установі виконання покарань, невідкладно передає відомості про виборців, включених до цього списку (</w:t>
      </w:r>
      <w:r w:rsidR="004E3F59">
        <w:rPr>
          <w:rFonts w:ascii="Times New Roman" w:hAnsi="Times New Roman"/>
          <w:sz w:val="28"/>
          <w:szCs w:val="28"/>
        </w:rPr>
        <w:t>зокрема</w:t>
      </w:r>
      <w:r>
        <w:rPr>
          <w:rFonts w:ascii="Times New Roman" w:hAnsi="Times New Roman"/>
          <w:sz w:val="28"/>
          <w:szCs w:val="28"/>
        </w:rPr>
        <w:t xml:space="preserve"> в порядку уточнення), а також про виборців, виключених із цього списку, до органу ведення Реєстру за своїм місцезнаходженням. Такі відомості можуть передаватися через відповідну окружну (територіальну) виборчу комісію або комісію з референдуму.</w:t>
      </w:r>
    </w:p>
    <w:p w:rsidR="006232E2" w:rsidRDefault="006232E2" w:rsidP="006232E2">
      <w:pPr>
        <w:pStyle w:val="a3"/>
        <w:rPr>
          <w:rFonts w:ascii="Times New Roman" w:hAnsi="Times New Roman"/>
          <w:sz w:val="28"/>
          <w:szCs w:val="28"/>
        </w:rPr>
      </w:pPr>
      <w:r>
        <w:rPr>
          <w:rFonts w:ascii="Times New Roman" w:hAnsi="Times New Roman"/>
          <w:sz w:val="28"/>
          <w:szCs w:val="28"/>
        </w:rPr>
        <w:t>5. Орган ведення Реєстру, який отримав відомості, зазначені в частині четвертій цієї статті, вносить до бази даних Реєстру відповідні відмітки щодо виборців, які не будуть голосувати за своїми виборчими адресами у зв’язку з їх включенням до списків виборців на інших виборчих дільницях, дільницях з референдуму.</w:t>
      </w:r>
    </w:p>
    <w:p w:rsidR="006232E2" w:rsidRDefault="006232E2" w:rsidP="006232E2">
      <w:pPr>
        <w:pStyle w:val="a3"/>
        <w:spacing w:line="228" w:lineRule="auto"/>
        <w:rPr>
          <w:rFonts w:ascii="Times New Roman" w:hAnsi="Times New Roman"/>
          <w:sz w:val="28"/>
          <w:szCs w:val="28"/>
        </w:rPr>
      </w:pPr>
      <w:r>
        <w:rPr>
          <w:rFonts w:ascii="Times New Roman" w:hAnsi="Times New Roman"/>
          <w:sz w:val="28"/>
          <w:szCs w:val="28"/>
        </w:rPr>
        <w:t>6. Уточнені списки виборців для звичайних і закордонних виборчих дільниць, звичайних дільниць з референдуму, закордонних дільниць з всеукраїнського референдуму та спеціальних виборчих дільниць, спеціальних дільниць з всеукраїнського референдуму, утворених в установах виконання покарань, виготовляються органами ведення Реєстру на паперовому носії в одному примірнику за формою, встановленою розпорядником Реєстру, з дотриманням вимог, установлених частинами третьою, п’ятою, шостою статті 27 цього Закону, та містять графу для підпису виборця за отримання бюлетеня для голосування.</w:t>
      </w:r>
    </w:p>
    <w:p w:rsidR="006232E2" w:rsidRDefault="006232E2" w:rsidP="006232E2">
      <w:pPr>
        <w:pStyle w:val="a3"/>
        <w:spacing w:line="228" w:lineRule="auto"/>
        <w:rPr>
          <w:rFonts w:ascii="Times New Roman" w:hAnsi="Times New Roman"/>
          <w:sz w:val="28"/>
          <w:szCs w:val="28"/>
        </w:rPr>
      </w:pPr>
      <w:r>
        <w:rPr>
          <w:rFonts w:ascii="Times New Roman" w:hAnsi="Times New Roman"/>
          <w:sz w:val="28"/>
          <w:szCs w:val="28"/>
        </w:rPr>
        <w:t>7. Уточнені списки виборців передаються відповідним виборчим комісіям, комісіям з референдуму не пізніш як за два дні до дня голосування в порядку, встановленому законом.</w:t>
      </w:r>
    </w:p>
    <w:p w:rsidR="006232E2" w:rsidRDefault="006232E2" w:rsidP="006232E2">
      <w:pPr>
        <w:pStyle w:val="a3"/>
        <w:spacing w:line="228" w:lineRule="auto"/>
        <w:rPr>
          <w:rFonts w:ascii="Times New Roman" w:hAnsi="Times New Roman"/>
          <w:sz w:val="28"/>
          <w:szCs w:val="28"/>
        </w:rPr>
      </w:pPr>
      <w:r>
        <w:rPr>
          <w:rFonts w:ascii="Times New Roman" w:hAnsi="Times New Roman"/>
          <w:sz w:val="28"/>
          <w:szCs w:val="28"/>
        </w:rPr>
        <w:t>Уточнені списки виборців для закордонних виборчих дільниць, закордонних дільниць з всеукраїнського референдуму передаються також в електронному вигляді.</w:t>
      </w:r>
    </w:p>
    <w:p w:rsidR="006232E2" w:rsidRDefault="006232E2" w:rsidP="006232E2">
      <w:pPr>
        <w:pStyle w:val="a3"/>
        <w:rPr>
          <w:rFonts w:ascii="Times New Roman" w:hAnsi="Times New Roman"/>
          <w:sz w:val="28"/>
          <w:szCs w:val="28"/>
        </w:rPr>
      </w:pPr>
      <w:r>
        <w:rPr>
          <w:rFonts w:ascii="Times New Roman" w:hAnsi="Times New Roman"/>
          <w:sz w:val="28"/>
          <w:szCs w:val="28"/>
        </w:rPr>
        <w:t>8. Передбачені формою уточненого списку виборців відомості про виборців, включених чи виключених з нього, а також про виборців, стосовно яких до уточненого списку виборців були внесені зміни, передаються дільничною виборчою комісією, дільничною комісією з референдуму до відповідного органу ведення Реєстру для опрацювання в порядку, встановленому статтею 23 цього Закону.”;</w:t>
      </w:r>
    </w:p>
    <w:p w:rsidR="006232E2" w:rsidRDefault="006232E2" w:rsidP="006232E2">
      <w:pPr>
        <w:pStyle w:val="a3"/>
        <w:rPr>
          <w:rFonts w:ascii="Times New Roman" w:hAnsi="Times New Roman"/>
          <w:sz w:val="28"/>
          <w:szCs w:val="28"/>
        </w:rPr>
      </w:pPr>
      <w:r>
        <w:rPr>
          <w:rFonts w:ascii="Times New Roman" w:hAnsi="Times New Roman"/>
          <w:sz w:val="28"/>
          <w:szCs w:val="28"/>
        </w:rPr>
        <w:t xml:space="preserve">3) частини першу і другу статті 29 викласти в такій редакції: </w:t>
      </w:r>
    </w:p>
    <w:p w:rsidR="006232E2" w:rsidRDefault="006232E2" w:rsidP="006232E2">
      <w:pPr>
        <w:pStyle w:val="a3"/>
        <w:rPr>
          <w:rFonts w:ascii="Times New Roman" w:hAnsi="Times New Roman"/>
          <w:sz w:val="28"/>
          <w:szCs w:val="28"/>
        </w:rPr>
      </w:pPr>
      <w:r>
        <w:rPr>
          <w:rFonts w:ascii="Times New Roman" w:hAnsi="Times New Roman"/>
          <w:sz w:val="28"/>
          <w:szCs w:val="28"/>
        </w:rPr>
        <w:t>“1. Центральна виборча комісія використовує персональні дані Реєстру для проведення перевірки достовірності відомостей про:</w:t>
      </w:r>
    </w:p>
    <w:p w:rsidR="006232E2" w:rsidRDefault="006232E2" w:rsidP="006232E2">
      <w:pPr>
        <w:pStyle w:val="a3"/>
        <w:rPr>
          <w:rFonts w:ascii="Times New Roman" w:hAnsi="Times New Roman"/>
          <w:sz w:val="28"/>
          <w:szCs w:val="28"/>
        </w:rPr>
      </w:pPr>
      <w:r>
        <w:rPr>
          <w:rFonts w:ascii="Times New Roman" w:hAnsi="Times New Roman"/>
          <w:sz w:val="28"/>
          <w:szCs w:val="28"/>
        </w:rPr>
        <w:t>1) кандидатів на пост Президента України, кандидатів у народні депутати України, документи яких подані для реєстрації до Центральної виборчої комісії;</w:t>
      </w:r>
    </w:p>
    <w:p w:rsidR="006232E2" w:rsidRDefault="006232E2" w:rsidP="006232E2">
      <w:pPr>
        <w:pStyle w:val="a3"/>
        <w:rPr>
          <w:rFonts w:ascii="Times New Roman" w:hAnsi="Times New Roman"/>
          <w:sz w:val="28"/>
          <w:szCs w:val="28"/>
        </w:rPr>
      </w:pPr>
      <w:r>
        <w:rPr>
          <w:rFonts w:ascii="Times New Roman" w:hAnsi="Times New Roman"/>
          <w:sz w:val="28"/>
          <w:szCs w:val="28"/>
        </w:rPr>
        <w:lastRenderedPageBreak/>
        <w:t>2) кандидатури, подані для реєстрації уповноваженими представниками чи довіреними особами кандидатів на пост Президента України, представниками чи уповноваженими особами політичних партій (виборчих блоків політичних партій) — суб’єктів виборчого процесу виборів народних депутатів України, представниками, уповноваженими особами суб’єкта процесу всеукраїнського референдуму;</w:t>
      </w:r>
    </w:p>
    <w:p w:rsidR="006232E2" w:rsidRDefault="006232E2" w:rsidP="006232E2">
      <w:pPr>
        <w:pStyle w:val="a3"/>
        <w:rPr>
          <w:rFonts w:ascii="Times New Roman" w:hAnsi="Times New Roman"/>
          <w:sz w:val="28"/>
          <w:szCs w:val="28"/>
        </w:rPr>
      </w:pPr>
      <w:r>
        <w:rPr>
          <w:rFonts w:ascii="Times New Roman" w:hAnsi="Times New Roman"/>
          <w:sz w:val="28"/>
          <w:szCs w:val="28"/>
        </w:rPr>
        <w:t>3) кандидатури, подані для включення до складу окружних (територіальних) виборчих комісій, комісій з референдуму, які утворюються (склад яких формується) Центральною виборчою комісією;</w:t>
      </w:r>
    </w:p>
    <w:p w:rsidR="006232E2" w:rsidRDefault="006232E2" w:rsidP="006232E2">
      <w:pPr>
        <w:pStyle w:val="a3"/>
        <w:rPr>
          <w:rFonts w:ascii="Times New Roman" w:hAnsi="Times New Roman"/>
          <w:sz w:val="28"/>
          <w:szCs w:val="28"/>
        </w:rPr>
      </w:pPr>
      <w:r>
        <w:rPr>
          <w:rFonts w:ascii="Times New Roman" w:hAnsi="Times New Roman"/>
          <w:sz w:val="28"/>
          <w:szCs w:val="28"/>
        </w:rPr>
        <w:t>4) організаторів та учасників зборів громадян України, на яких схвалена ініціатива щодо проведення всеукраїнського референдуму, а також членів ініціативних груп всеукраїнського референдуму, обраних на таких зборах;</w:t>
      </w:r>
    </w:p>
    <w:p w:rsidR="006232E2" w:rsidRDefault="006232E2" w:rsidP="006232E2">
      <w:pPr>
        <w:pStyle w:val="a3"/>
        <w:rPr>
          <w:rFonts w:ascii="Times New Roman" w:hAnsi="Times New Roman"/>
          <w:sz w:val="28"/>
          <w:szCs w:val="28"/>
        </w:rPr>
      </w:pPr>
      <w:r>
        <w:rPr>
          <w:rFonts w:ascii="Times New Roman" w:hAnsi="Times New Roman"/>
          <w:sz w:val="28"/>
          <w:szCs w:val="28"/>
        </w:rPr>
        <w:t>5) громадян України, які поставили свої підписи на підписних листах на підтримку проведення всеукраїнського референдуму.</w:t>
      </w:r>
    </w:p>
    <w:p w:rsidR="006232E2" w:rsidRDefault="006232E2" w:rsidP="006232E2">
      <w:pPr>
        <w:pStyle w:val="a3"/>
        <w:rPr>
          <w:rFonts w:ascii="Times New Roman" w:hAnsi="Times New Roman"/>
          <w:sz w:val="28"/>
          <w:szCs w:val="28"/>
        </w:rPr>
      </w:pPr>
      <w:r>
        <w:rPr>
          <w:rFonts w:ascii="Times New Roman" w:hAnsi="Times New Roman"/>
          <w:sz w:val="28"/>
          <w:szCs w:val="28"/>
        </w:rPr>
        <w:t>2. Окружна (територіальна) виборча комісія, окружна комісія з всеукраїнського референдуму може звернутися до відповідного органу ведення Реєстру із запитом щодо перевірки достовірності відомостей про кандидатури, подані до складу дільничних виборчих комісій, дільничних комісій з всеукраїнського референдуму.”.</w:t>
      </w:r>
    </w:p>
    <w:p w:rsidR="006232E2" w:rsidRDefault="006232E2" w:rsidP="006232E2">
      <w:pPr>
        <w:pStyle w:val="a3"/>
        <w:rPr>
          <w:rFonts w:ascii="Times New Roman" w:hAnsi="Times New Roman"/>
          <w:sz w:val="28"/>
          <w:szCs w:val="28"/>
        </w:rPr>
      </w:pPr>
      <w:bookmarkStart w:id="1" w:name="n395"/>
      <w:bookmarkEnd w:id="1"/>
      <w:r>
        <w:rPr>
          <w:rFonts w:ascii="Times New Roman" w:hAnsi="Times New Roman"/>
          <w:sz w:val="28"/>
          <w:szCs w:val="28"/>
        </w:rPr>
        <w:t>ІІ. Цей Закон набирає чинності з дня, наступного за днем його опублікування.</w:t>
      </w:r>
    </w:p>
    <w:p w:rsidR="006232E2" w:rsidRDefault="006232E2" w:rsidP="006232E2">
      <w:pPr>
        <w:pStyle w:val="a3"/>
        <w:rPr>
          <w:rFonts w:ascii="Times New Roman" w:hAnsi="Times New Roman"/>
          <w:sz w:val="28"/>
          <w:szCs w:val="28"/>
        </w:rPr>
      </w:pPr>
    </w:p>
    <w:p w:rsidR="006232E2" w:rsidRDefault="006232E2" w:rsidP="006232E2">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6232E2" w:rsidRDefault="006232E2" w:rsidP="006232E2">
      <w:pPr>
        <w:rPr>
          <w:szCs w:val="28"/>
        </w:rPr>
      </w:pPr>
    </w:p>
    <w:p w:rsidR="006232E2" w:rsidRDefault="006232E2" w:rsidP="006232E2"/>
    <w:p w:rsidR="005C3CB4" w:rsidRPr="006232E2" w:rsidRDefault="005C3CB4" w:rsidP="006232E2"/>
    <w:sectPr w:rsidR="005C3CB4" w:rsidRPr="006232E2"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7A5" w:rsidRDefault="004727A5">
      <w:r>
        <w:separator/>
      </w:r>
    </w:p>
  </w:endnote>
  <w:endnote w:type="continuationSeparator" w:id="0">
    <w:p w:rsidR="004727A5" w:rsidRDefault="00472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Narrow"/>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7A5" w:rsidRDefault="004727A5">
      <w:r>
        <w:separator/>
      </w:r>
    </w:p>
  </w:footnote>
  <w:footnote w:type="continuationSeparator" w:id="0">
    <w:p w:rsidR="004727A5" w:rsidRDefault="004727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4D013A">
      <w:rPr>
        <w:noProof/>
      </w:rPr>
      <w:t>5</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6596"/>
    <w:rsid w:val="00057D45"/>
    <w:rsid w:val="000A74BC"/>
    <w:rsid w:val="000C703E"/>
    <w:rsid w:val="000E7D29"/>
    <w:rsid w:val="001054BE"/>
    <w:rsid w:val="0017243A"/>
    <w:rsid w:val="001A1FCE"/>
    <w:rsid w:val="002223C5"/>
    <w:rsid w:val="00222A07"/>
    <w:rsid w:val="002729B5"/>
    <w:rsid w:val="002772D6"/>
    <w:rsid w:val="002B53D3"/>
    <w:rsid w:val="002D5098"/>
    <w:rsid w:val="002F1A96"/>
    <w:rsid w:val="003030E7"/>
    <w:rsid w:val="00376B83"/>
    <w:rsid w:val="00381BB5"/>
    <w:rsid w:val="003A4808"/>
    <w:rsid w:val="003E29D9"/>
    <w:rsid w:val="003F68A6"/>
    <w:rsid w:val="00445A63"/>
    <w:rsid w:val="00446E90"/>
    <w:rsid w:val="00455CFC"/>
    <w:rsid w:val="004727A5"/>
    <w:rsid w:val="004B0D90"/>
    <w:rsid w:val="004D013A"/>
    <w:rsid w:val="004E3F59"/>
    <w:rsid w:val="005232E3"/>
    <w:rsid w:val="005C3CB4"/>
    <w:rsid w:val="005F4706"/>
    <w:rsid w:val="0061510F"/>
    <w:rsid w:val="006232E2"/>
    <w:rsid w:val="00635060"/>
    <w:rsid w:val="00665AFE"/>
    <w:rsid w:val="00676AF0"/>
    <w:rsid w:val="006860AD"/>
    <w:rsid w:val="006C6D58"/>
    <w:rsid w:val="006F50B7"/>
    <w:rsid w:val="00713883"/>
    <w:rsid w:val="007370F8"/>
    <w:rsid w:val="00746853"/>
    <w:rsid w:val="00757FFD"/>
    <w:rsid w:val="00764C95"/>
    <w:rsid w:val="00780723"/>
    <w:rsid w:val="00785ACF"/>
    <w:rsid w:val="007B5FAB"/>
    <w:rsid w:val="007D1318"/>
    <w:rsid w:val="007E168B"/>
    <w:rsid w:val="008016F2"/>
    <w:rsid w:val="008A5870"/>
    <w:rsid w:val="008B24CB"/>
    <w:rsid w:val="008D506E"/>
    <w:rsid w:val="008E0FCE"/>
    <w:rsid w:val="00906AB0"/>
    <w:rsid w:val="00952417"/>
    <w:rsid w:val="009B5DCE"/>
    <w:rsid w:val="00A455BA"/>
    <w:rsid w:val="00AA5BA5"/>
    <w:rsid w:val="00AD6988"/>
    <w:rsid w:val="00AE1C83"/>
    <w:rsid w:val="00B72E7A"/>
    <w:rsid w:val="00B76F4B"/>
    <w:rsid w:val="00BB56AD"/>
    <w:rsid w:val="00BF17D5"/>
    <w:rsid w:val="00C3481E"/>
    <w:rsid w:val="00C362EA"/>
    <w:rsid w:val="00CB44E4"/>
    <w:rsid w:val="00D4191B"/>
    <w:rsid w:val="00E3052F"/>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4B0D90"/>
    <w:pPr>
      <w:spacing w:before="100" w:beforeAutospacing="1" w:after="100" w:afterAutospacing="1"/>
    </w:pPr>
    <w:rPr>
      <w:rFonts w:ascii="Times New Roman" w:hAnsi="Times New Roman"/>
      <w:sz w:val="24"/>
      <w:szCs w:val="24"/>
      <w:lang w:eastAsia="uk-UA"/>
    </w:rPr>
  </w:style>
  <w:style w:type="character" w:styleId="a9">
    <w:name w:val="Hyperlink"/>
    <w:uiPriority w:val="99"/>
    <w:unhideWhenUsed/>
    <w:rsid w:val="004B0D9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4B0D90"/>
    <w:pPr>
      <w:spacing w:before="100" w:beforeAutospacing="1" w:after="100" w:afterAutospacing="1"/>
    </w:pPr>
    <w:rPr>
      <w:rFonts w:ascii="Times New Roman" w:hAnsi="Times New Roman"/>
      <w:sz w:val="24"/>
      <w:szCs w:val="24"/>
      <w:lang w:eastAsia="uk-UA"/>
    </w:rPr>
  </w:style>
  <w:style w:type="character" w:styleId="a9">
    <w:name w:val="Hyperlink"/>
    <w:uiPriority w:val="99"/>
    <w:unhideWhenUsed/>
    <w:rsid w:val="004B0D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929716">
      <w:bodyDiv w:val="1"/>
      <w:marLeft w:val="0"/>
      <w:marRight w:val="0"/>
      <w:marTop w:val="0"/>
      <w:marBottom w:val="0"/>
      <w:divBdr>
        <w:top w:val="none" w:sz="0" w:space="0" w:color="auto"/>
        <w:left w:val="none" w:sz="0" w:space="0" w:color="auto"/>
        <w:bottom w:val="none" w:sz="0" w:space="0" w:color="auto"/>
        <w:right w:val="none" w:sz="0" w:space="0" w:color="auto"/>
      </w:divBdr>
    </w:div>
    <w:div w:id="207489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BB448-CAC5-47A5-8BAD-3742515B4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6532</Words>
  <Characters>3724</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10236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2021-08-28T09:56:00Z</dcterms:created>
  <dcterms:modified xsi:type="dcterms:W3CDTF">2021-08-28T09:56:00Z</dcterms:modified>
</cp:coreProperties>
</file>