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126" w:rsidRPr="001B2DCA" w:rsidRDefault="00C75126" w:rsidP="000E2AA3">
      <w:pPr>
        <w:jc w:val="center"/>
        <w:rPr>
          <w:rFonts w:ascii="Times New Roman" w:hAnsi="Times New Roman"/>
          <w:b/>
          <w:sz w:val="28"/>
          <w:szCs w:val="28"/>
        </w:rPr>
      </w:pPr>
      <w:bookmarkStart w:id="0" w:name="_GoBack"/>
      <w:bookmarkEnd w:id="0"/>
      <w:r w:rsidRPr="001B2DCA">
        <w:rPr>
          <w:rFonts w:ascii="Times New Roman" w:hAnsi="Times New Roman"/>
          <w:b/>
          <w:sz w:val="28"/>
          <w:szCs w:val="28"/>
        </w:rPr>
        <w:t>Порівняльна таблиця</w:t>
      </w:r>
    </w:p>
    <w:p w:rsidR="00C75126" w:rsidRPr="00264041" w:rsidRDefault="002F3849" w:rsidP="001E5C6D">
      <w:pPr>
        <w:pStyle w:val="rvps6"/>
        <w:shd w:val="clear" w:color="auto" w:fill="FFFFFF"/>
        <w:spacing w:before="0" w:beforeAutospacing="0" w:after="0" w:afterAutospacing="0"/>
        <w:jc w:val="center"/>
        <w:rPr>
          <w:b/>
          <w:sz w:val="28"/>
          <w:szCs w:val="28"/>
          <w:shd w:val="clear" w:color="auto" w:fill="FFFFFF"/>
          <w:lang w:val="uk-UA"/>
        </w:rPr>
      </w:pPr>
      <w:r w:rsidRPr="001B2DCA">
        <w:rPr>
          <w:b/>
          <w:sz w:val="28"/>
          <w:szCs w:val="28"/>
          <w:lang w:val="uk-UA"/>
        </w:rPr>
        <w:t>д</w:t>
      </w:r>
      <w:r w:rsidR="00C75126" w:rsidRPr="001B2DCA">
        <w:rPr>
          <w:b/>
          <w:sz w:val="28"/>
          <w:szCs w:val="28"/>
          <w:lang w:val="uk-UA"/>
        </w:rPr>
        <w:t xml:space="preserve">о проекту Закону України </w:t>
      </w:r>
      <w:r w:rsidR="00413195" w:rsidRPr="001B2DCA">
        <w:rPr>
          <w:rStyle w:val="rvts23"/>
          <w:b/>
          <w:bCs/>
          <w:sz w:val="28"/>
          <w:szCs w:val="28"/>
          <w:lang w:val="uk-UA"/>
        </w:rPr>
        <w:t>«</w:t>
      </w:r>
      <w:r w:rsidR="00C75126" w:rsidRPr="001B2DCA">
        <w:rPr>
          <w:rStyle w:val="rvts23"/>
          <w:b/>
          <w:bCs/>
          <w:sz w:val="28"/>
          <w:szCs w:val="28"/>
          <w:lang w:val="uk-UA"/>
        </w:rPr>
        <w:t>Про внесення змін до</w:t>
      </w:r>
      <w:r w:rsidR="007E528C" w:rsidRPr="001B2DCA">
        <w:rPr>
          <w:rStyle w:val="rvts23"/>
          <w:b/>
          <w:bCs/>
          <w:sz w:val="28"/>
          <w:szCs w:val="28"/>
          <w:lang w:val="uk-UA"/>
        </w:rPr>
        <w:t xml:space="preserve"> </w:t>
      </w:r>
      <w:r w:rsidR="001B2DCA" w:rsidRPr="001B2DCA">
        <w:rPr>
          <w:rStyle w:val="rvts23"/>
          <w:b/>
          <w:bCs/>
          <w:sz w:val="28"/>
          <w:szCs w:val="28"/>
          <w:lang w:val="uk-UA"/>
        </w:rPr>
        <w:t>Закону України «</w:t>
      </w:r>
      <w:r w:rsidR="001B2DCA" w:rsidRPr="001B2DCA">
        <w:rPr>
          <w:b/>
          <w:bCs/>
          <w:sz w:val="28"/>
          <w:szCs w:val="28"/>
          <w:shd w:val="clear" w:color="auto" w:fill="FFFFFF"/>
        </w:rPr>
        <w:t>Про передачу об'єктів права державної та комунальної власності</w:t>
      </w:r>
      <w:r w:rsidR="001B2DCA" w:rsidRPr="001B2DCA">
        <w:rPr>
          <w:b/>
          <w:sz w:val="28"/>
          <w:szCs w:val="28"/>
          <w:lang w:val="uk-UA"/>
        </w:rPr>
        <w:t>»</w:t>
      </w:r>
      <w:r w:rsidR="00264041">
        <w:rPr>
          <w:b/>
          <w:sz w:val="28"/>
          <w:szCs w:val="28"/>
          <w:lang w:val="uk-UA"/>
        </w:rPr>
        <w:t xml:space="preserve"> щодо вдосконалення процедури передачі </w:t>
      </w:r>
      <w:r w:rsidR="00264041" w:rsidRPr="001B2DCA">
        <w:rPr>
          <w:b/>
          <w:bCs/>
          <w:sz w:val="28"/>
          <w:szCs w:val="28"/>
          <w:shd w:val="clear" w:color="auto" w:fill="FFFFFF"/>
        </w:rPr>
        <w:t>об'єктів права державної</w:t>
      </w:r>
      <w:r w:rsidR="00264041">
        <w:rPr>
          <w:b/>
          <w:bCs/>
          <w:sz w:val="28"/>
          <w:szCs w:val="28"/>
          <w:shd w:val="clear" w:color="auto" w:fill="FFFFFF"/>
          <w:lang w:val="uk-UA"/>
        </w:rPr>
        <w:t xml:space="preserve"> власності </w:t>
      </w:r>
      <w:r w:rsidR="00FD4F6B">
        <w:rPr>
          <w:b/>
          <w:bCs/>
          <w:sz w:val="28"/>
          <w:szCs w:val="28"/>
          <w:shd w:val="clear" w:color="auto" w:fill="FFFFFF"/>
          <w:lang w:val="uk-UA"/>
        </w:rPr>
        <w:t>у</w:t>
      </w:r>
      <w:r w:rsidR="00264041">
        <w:rPr>
          <w:b/>
          <w:bCs/>
          <w:sz w:val="28"/>
          <w:szCs w:val="28"/>
          <w:shd w:val="clear" w:color="auto" w:fill="FFFFFF"/>
          <w:lang w:val="uk-UA"/>
        </w:rPr>
        <w:t xml:space="preserve"> комунальну власність, а також розширення переліку об’</w:t>
      </w:r>
      <w:r w:rsidR="00264041" w:rsidRPr="00264041">
        <w:rPr>
          <w:b/>
          <w:bCs/>
          <w:sz w:val="28"/>
          <w:szCs w:val="28"/>
          <w:shd w:val="clear" w:color="auto" w:fill="FFFFFF"/>
        </w:rPr>
        <w:t>єктів</w:t>
      </w:r>
      <w:r w:rsidR="00264041">
        <w:rPr>
          <w:b/>
          <w:bCs/>
          <w:sz w:val="28"/>
          <w:szCs w:val="28"/>
          <w:shd w:val="clear" w:color="auto" w:fill="FFFFFF"/>
          <w:lang w:val="uk-UA"/>
        </w:rPr>
        <w:t xml:space="preserve"> </w:t>
      </w:r>
      <w:r w:rsidR="0068598C">
        <w:rPr>
          <w:b/>
          <w:bCs/>
          <w:sz w:val="28"/>
          <w:szCs w:val="28"/>
          <w:shd w:val="clear" w:color="auto" w:fill="FFFFFF"/>
          <w:lang w:val="uk-UA"/>
        </w:rPr>
        <w:t>передачі</w:t>
      </w:r>
      <w:r w:rsidR="00982E90">
        <w:rPr>
          <w:b/>
          <w:bCs/>
          <w:sz w:val="28"/>
          <w:szCs w:val="28"/>
          <w:shd w:val="clear" w:color="auto" w:fill="FFFFFF"/>
          <w:lang w:val="uk-UA"/>
        </w:rPr>
        <w:t>»</w:t>
      </w:r>
    </w:p>
    <w:p w:rsidR="00C75126" w:rsidRPr="001B2DCA" w:rsidRDefault="00C75126" w:rsidP="000E2AA3">
      <w:pPr>
        <w:jc w:val="center"/>
        <w:rPr>
          <w:rFonts w:ascii="Times New Roman" w:hAnsi="Times New Roman"/>
          <w:b/>
          <w:sz w:val="28"/>
          <w:szCs w:val="28"/>
        </w:rPr>
      </w:pPr>
    </w:p>
    <w:tbl>
      <w:tblPr>
        <w:tblW w:w="15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620"/>
        <w:gridCol w:w="7562"/>
      </w:tblGrid>
      <w:tr w:rsidR="00C75126" w:rsidRPr="001B2DCA" w:rsidTr="00FD4D17">
        <w:trPr>
          <w:trHeight w:val="365"/>
        </w:trPr>
        <w:tc>
          <w:tcPr>
            <w:tcW w:w="7620" w:type="dxa"/>
            <w:tcBorders>
              <w:top w:val="single" w:sz="4" w:space="0" w:color="auto"/>
              <w:left w:val="single" w:sz="4" w:space="0" w:color="auto"/>
              <w:bottom w:val="single" w:sz="4" w:space="0" w:color="auto"/>
              <w:right w:val="single" w:sz="4" w:space="0" w:color="auto"/>
            </w:tcBorders>
          </w:tcPr>
          <w:p w:rsidR="00C75126" w:rsidRPr="001B2DCA" w:rsidRDefault="00C75126" w:rsidP="00DE1299">
            <w:pPr>
              <w:spacing w:line="240" w:lineRule="auto"/>
              <w:jc w:val="center"/>
              <w:rPr>
                <w:rFonts w:ascii="Times New Roman" w:hAnsi="Times New Roman"/>
                <w:sz w:val="28"/>
                <w:szCs w:val="28"/>
              </w:rPr>
            </w:pPr>
            <w:r w:rsidRPr="001B2DCA">
              <w:rPr>
                <w:rFonts w:ascii="Times New Roman" w:hAnsi="Times New Roman"/>
                <w:sz w:val="28"/>
                <w:szCs w:val="28"/>
              </w:rPr>
              <w:t>Зміст положення (норми) чинного законодавства</w:t>
            </w:r>
          </w:p>
          <w:p w:rsidR="00C75126" w:rsidRPr="001B2DCA" w:rsidRDefault="00C75126" w:rsidP="00DE1299">
            <w:pPr>
              <w:spacing w:line="240" w:lineRule="auto"/>
              <w:jc w:val="center"/>
              <w:rPr>
                <w:rFonts w:ascii="Times New Roman" w:hAnsi="Times New Roman"/>
                <w:sz w:val="28"/>
                <w:szCs w:val="28"/>
              </w:rPr>
            </w:pPr>
          </w:p>
        </w:tc>
        <w:tc>
          <w:tcPr>
            <w:tcW w:w="7562" w:type="dxa"/>
            <w:tcBorders>
              <w:top w:val="single" w:sz="4" w:space="0" w:color="auto"/>
              <w:left w:val="single" w:sz="4" w:space="0" w:color="auto"/>
              <w:bottom w:val="single" w:sz="4" w:space="0" w:color="auto"/>
              <w:right w:val="single" w:sz="4" w:space="0" w:color="auto"/>
            </w:tcBorders>
          </w:tcPr>
          <w:p w:rsidR="00C75126" w:rsidRPr="001B2DCA" w:rsidRDefault="00C75126" w:rsidP="00DE1299">
            <w:pPr>
              <w:spacing w:line="240" w:lineRule="auto"/>
              <w:jc w:val="center"/>
              <w:rPr>
                <w:rFonts w:ascii="Times New Roman" w:hAnsi="Times New Roman"/>
                <w:sz w:val="28"/>
                <w:szCs w:val="28"/>
              </w:rPr>
            </w:pPr>
            <w:r w:rsidRPr="001B2DCA">
              <w:rPr>
                <w:rFonts w:ascii="Times New Roman" w:hAnsi="Times New Roman"/>
                <w:sz w:val="28"/>
                <w:szCs w:val="28"/>
              </w:rPr>
              <w:t>Зміст відповідного положення (норми) проекту акта</w:t>
            </w:r>
          </w:p>
        </w:tc>
      </w:tr>
      <w:tr w:rsidR="00C75126" w:rsidRPr="001B2DCA" w:rsidTr="00FD4D17">
        <w:trPr>
          <w:trHeight w:val="434"/>
        </w:trPr>
        <w:tc>
          <w:tcPr>
            <w:tcW w:w="15182" w:type="dxa"/>
            <w:gridSpan w:val="2"/>
            <w:tcBorders>
              <w:top w:val="single" w:sz="4" w:space="0" w:color="auto"/>
              <w:left w:val="single" w:sz="4" w:space="0" w:color="auto"/>
              <w:bottom w:val="single" w:sz="4" w:space="0" w:color="auto"/>
              <w:right w:val="single" w:sz="4" w:space="0" w:color="auto"/>
            </w:tcBorders>
          </w:tcPr>
          <w:p w:rsidR="00C75126" w:rsidRPr="001B2DCA" w:rsidRDefault="00BB6738" w:rsidP="000C220E">
            <w:pPr>
              <w:jc w:val="center"/>
              <w:rPr>
                <w:rFonts w:ascii="Times New Roman" w:hAnsi="Times New Roman"/>
                <w:b/>
                <w:bCs/>
                <w:sz w:val="28"/>
                <w:szCs w:val="28"/>
                <w:shd w:val="clear" w:color="auto" w:fill="FFFFFF"/>
              </w:rPr>
            </w:pPr>
            <w:r w:rsidRPr="001B2DCA">
              <w:rPr>
                <w:rStyle w:val="rvts23"/>
                <w:rFonts w:ascii="Times New Roman" w:hAnsi="Times New Roman"/>
                <w:b/>
                <w:bCs/>
                <w:sz w:val="28"/>
                <w:szCs w:val="28"/>
              </w:rPr>
              <w:t>Закон України «</w:t>
            </w:r>
            <w:r w:rsidR="001B2DCA" w:rsidRPr="001B2DCA">
              <w:rPr>
                <w:rFonts w:ascii="Times New Roman" w:hAnsi="Times New Roman"/>
                <w:b/>
                <w:bCs/>
                <w:sz w:val="28"/>
                <w:szCs w:val="28"/>
                <w:shd w:val="clear" w:color="auto" w:fill="FFFFFF"/>
              </w:rPr>
              <w:t>Про передачу об'єктів права державної та комунальної власності</w:t>
            </w:r>
            <w:r w:rsidRPr="001B2DCA">
              <w:rPr>
                <w:rFonts w:ascii="Times New Roman" w:hAnsi="Times New Roman"/>
                <w:b/>
                <w:sz w:val="28"/>
                <w:szCs w:val="28"/>
              </w:rPr>
              <w:t>»</w:t>
            </w:r>
          </w:p>
        </w:tc>
      </w:tr>
      <w:tr w:rsidR="00C75126" w:rsidRPr="001B2DCA" w:rsidTr="00FD4D17">
        <w:trPr>
          <w:trHeight w:val="2553"/>
        </w:trPr>
        <w:tc>
          <w:tcPr>
            <w:tcW w:w="7620" w:type="dxa"/>
            <w:tcBorders>
              <w:top w:val="single" w:sz="4" w:space="0" w:color="auto"/>
              <w:left w:val="single" w:sz="4" w:space="0" w:color="auto"/>
              <w:bottom w:val="single" w:sz="4" w:space="0" w:color="auto"/>
              <w:right w:val="single" w:sz="4" w:space="0" w:color="auto"/>
            </w:tcBorders>
          </w:tcPr>
          <w:p w:rsidR="00413195" w:rsidRPr="004B276A" w:rsidRDefault="00413195" w:rsidP="00413195">
            <w:pPr>
              <w:pStyle w:val="rvps2"/>
              <w:shd w:val="clear" w:color="auto" w:fill="FFFFFF"/>
              <w:spacing w:before="0" w:beforeAutospacing="0" w:after="150" w:afterAutospacing="0"/>
              <w:ind w:firstLine="450"/>
              <w:rPr>
                <w:rStyle w:val="rvts9"/>
                <w:b/>
                <w:bCs/>
                <w:sz w:val="28"/>
                <w:szCs w:val="28"/>
              </w:rPr>
            </w:pPr>
            <w:bookmarkStart w:id="1" w:name="n3534"/>
            <w:bookmarkEnd w:id="1"/>
            <w:r w:rsidRPr="004B276A">
              <w:rPr>
                <w:rStyle w:val="rvts9"/>
                <w:b/>
                <w:bCs/>
                <w:sz w:val="28"/>
                <w:szCs w:val="28"/>
              </w:rPr>
              <w:t>…</w:t>
            </w:r>
          </w:p>
          <w:p w:rsidR="00413195" w:rsidRPr="004B276A" w:rsidRDefault="00413195" w:rsidP="00413195">
            <w:pPr>
              <w:pStyle w:val="rvps2"/>
              <w:shd w:val="clear" w:color="auto" w:fill="FFFFFF"/>
              <w:spacing w:before="0" w:beforeAutospacing="0" w:after="150" w:afterAutospacing="0"/>
              <w:ind w:firstLine="450"/>
              <w:rPr>
                <w:sz w:val="28"/>
                <w:szCs w:val="28"/>
              </w:rPr>
            </w:pPr>
            <w:r w:rsidRPr="004B276A">
              <w:rPr>
                <w:rStyle w:val="rvts9"/>
                <w:b/>
                <w:bCs/>
                <w:sz w:val="28"/>
                <w:szCs w:val="28"/>
              </w:rPr>
              <w:t>Стаття 2. </w:t>
            </w:r>
            <w:r w:rsidRPr="004B276A">
              <w:rPr>
                <w:sz w:val="28"/>
                <w:szCs w:val="28"/>
              </w:rPr>
              <w:t>Об'єкти передачі</w:t>
            </w:r>
          </w:p>
          <w:p w:rsidR="00413195" w:rsidRPr="004B276A" w:rsidRDefault="00413195" w:rsidP="00413195">
            <w:pPr>
              <w:pStyle w:val="rvps2"/>
              <w:shd w:val="clear" w:color="auto" w:fill="FFFFFF"/>
              <w:spacing w:before="0" w:beforeAutospacing="0" w:after="150" w:afterAutospacing="0"/>
              <w:ind w:firstLine="450"/>
              <w:rPr>
                <w:sz w:val="28"/>
                <w:szCs w:val="28"/>
              </w:rPr>
            </w:pPr>
            <w:bookmarkStart w:id="2" w:name="n16"/>
            <w:bookmarkEnd w:id="2"/>
            <w:r w:rsidRPr="004B276A">
              <w:rPr>
                <w:sz w:val="28"/>
                <w:szCs w:val="28"/>
              </w:rPr>
              <w:t>1. Об'єктами передачі згідно з цим Законом є:</w:t>
            </w:r>
          </w:p>
          <w:p w:rsidR="00413195" w:rsidRPr="004B276A" w:rsidRDefault="00413195" w:rsidP="00413195">
            <w:pPr>
              <w:pStyle w:val="rvps2"/>
              <w:shd w:val="clear" w:color="auto" w:fill="FFFFFF"/>
              <w:spacing w:before="0" w:beforeAutospacing="0" w:after="150" w:afterAutospacing="0"/>
              <w:ind w:firstLine="450"/>
              <w:rPr>
                <w:sz w:val="28"/>
                <w:szCs w:val="28"/>
              </w:rPr>
            </w:pPr>
            <w:bookmarkStart w:id="3" w:name="n17"/>
            <w:bookmarkEnd w:id="3"/>
            <w:r w:rsidRPr="004B276A">
              <w:rPr>
                <w:sz w:val="28"/>
                <w:szCs w:val="28"/>
              </w:rPr>
              <w:t>цілісні майнові комплекси підприємств, установ, організацій (далі - цілісні майнові комплекси підприємств), їх структурних підрозділів;</w:t>
            </w:r>
          </w:p>
          <w:p w:rsidR="00413195" w:rsidRPr="004B276A" w:rsidRDefault="00413195" w:rsidP="00413195">
            <w:pPr>
              <w:pStyle w:val="rvps2"/>
              <w:shd w:val="clear" w:color="auto" w:fill="FFFFFF"/>
              <w:spacing w:before="0" w:beforeAutospacing="0" w:after="150" w:afterAutospacing="0"/>
              <w:ind w:firstLine="450"/>
              <w:rPr>
                <w:sz w:val="28"/>
                <w:szCs w:val="28"/>
              </w:rPr>
            </w:pPr>
            <w:bookmarkStart w:id="4" w:name="n18"/>
            <w:bookmarkStart w:id="5" w:name="n19"/>
            <w:bookmarkEnd w:id="4"/>
            <w:bookmarkEnd w:id="5"/>
            <w:r w:rsidRPr="004B276A">
              <w:rPr>
                <w:sz w:val="28"/>
                <w:szCs w:val="28"/>
              </w:rPr>
              <w:t>нерухоме майно (будівлі, споруди, у тому числі приміщення (після виділення їх в окрему облікову одиницю (інвентарний об’єкт) на підставі розподільного балансу), об’єкти незавершеного будівництва);</w:t>
            </w:r>
          </w:p>
          <w:p w:rsidR="00413195" w:rsidRPr="004B276A" w:rsidRDefault="00413195" w:rsidP="00413195">
            <w:pPr>
              <w:pStyle w:val="rvps2"/>
              <w:shd w:val="clear" w:color="auto" w:fill="FFFFFF"/>
              <w:spacing w:before="0" w:beforeAutospacing="0" w:after="150" w:afterAutospacing="0"/>
              <w:ind w:firstLine="450"/>
              <w:rPr>
                <w:sz w:val="28"/>
                <w:szCs w:val="28"/>
              </w:rPr>
            </w:pPr>
            <w:bookmarkStart w:id="6" w:name="n20"/>
            <w:bookmarkStart w:id="7" w:name="n21"/>
            <w:bookmarkEnd w:id="6"/>
            <w:bookmarkEnd w:id="7"/>
            <w:r w:rsidRPr="004B276A">
              <w:rPr>
                <w:sz w:val="28"/>
                <w:szCs w:val="28"/>
              </w:rPr>
              <w:t xml:space="preserve">інше окреме індивідуально визначене майно </w:t>
            </w:r>
            <w:r w:rsidRPr="00EF72AE">
              <w:rPr>
                <w:b/>
                <w:strike/>
                <w:sz w:val="28"/>
                <w:szCs w:val="28"/>
              </w:rPr>
              <w:t>підприємств</w:t>
            </w:r>
            <w:r w:rsidRPr="004B276A">
              <w:rPr>
                <w:sz w:val="28"/>
                <w:szCs w:val="28"/>
              </w:rPr>
              <w:t>;</w:t>
            </w:r>
          </w:p>
          <w:p w:rsidR="00413195" w:rsidRPr="004B276A" w:rsidRDefault="00413195" w:rsidP="00413195">
            <w:pPr>
              <w:pStyle w:val="rvps2"/>
              <w:shd w:val="clear" w:color="auto" w:fill="FFFFFF"/>
              <w:spacing w:before="0" w:beforeAutospacing="0" w:after="150" w:afterAutospacing="0"/>
              <w:ind w:firstLine="450"/>
              <w:rPr>
                <w:sz w:val="28"/>
                <w:szCs w:val="28"/>
              </w:rPr>
            </w:pPr>
            <w:bookmarkStart w:id="8" w:name="n22"/>
            <w:bookmarkEnd w:id="8"/>
            <w:r w:rsidRPr="004B276A">
              <w:rPr>
                <w:sz w:val="28"/>
                <w:szCs w:val="28"/>
              </w:rPr>
              <w:t>акції (частки, паї), що належать державі або суб'єктам права комунальної власності у майні господарських товариств;</w:t>
            </w:r>
          </w:p>
          <w:p w:rsidR="00413195" w:rsidRPr="004B276A" w:rsidRDefault="00413195" w:rsidP="00413195">
            <w:pPr>
              <w:pStyle w:val="rvps2"/>
              <w:shd w:val="clear" w:color="auto" w:fill="FFFFFF"/>
              <w:spacing w:before="0" w:beforeAutospacing="0" w:after="150" w:afterAutospacing="0"/>
              <w:ind w:firstLine="450"/>
              <w:rPr>
                <w:sz w:val="28"/>
                <w:szCs w:val="28"/>
              </w:rPr>
            </w:pPr>
            <w:bookmarkStart w:id="9" w:name="n23"/>
            <w:bookmarkEnd w:id="9"/>
            <w:r w:rsidRPr="004B276A">
              <w:rPr>
                <w:sz w:val="28"/>
                <w:szCs w:val="28"/>
              </w:rPr>
              <w:t xml:space="preserve">об’єкти житлового фонду (у тому числі гуртожитки як об’єкти нерухомого майна, житлові комплекси та/або їх частини) та інші об’єкти соціальної інфраструктури (навчальні заклади, заклади культури (крім кінотеатрів), фізичної культури та спорту, охорони здоров’я (крім санаторіїв, профілакторіїв, будинків відпочинку та аптек), соціального </w:t>
            </w:r>
            <w:r w:rsidRPr="004B276A">
              <w:rPr>
                <w:sz w:val="28"/>
                <w:szCs w:val="28"/>
              </w:rPr>
              <w:lastRenderedPageBreak/>
              <w:t>забезпечення, дитячі оздоровчі табори), які перебувають у повному господарському віданні чи оперативному управлінні державних підприємств, установ, організацій (далі - підприємств) або не увійшли до статутного капіталу господарських товариств, створених у процесі приватизації (корпоратизації), у тому числі не завершені будівництвом.</w:t>
            </w:r>
          </w:p>
          <w:p w:rsidR="00C75126" w:rsidRPr="001B2DCA" w:rsidRDefault="00DA358C" w:rsidP="006D5489">
            <w:pPr>
              <w:pStyle w:val="rvps2"/>
              <w:shd w:val="clear" w:color="auto" w:fill="FFFFFF"/>
              <w:spacing w:before="0" w:beforeAutospacing="0" w:after="150" w:afterAutospacing="0"/>
              <w:ind w:firstLine="450"/>
              <w:rPr>
                <w:sz w:val="28"/>
                <w:szCs w:val="28"/>
              </w:rPr>
            </w:pPr>
            <w:bookmarkStart w:id="10" w:name="n24"/>
            <w:bookmarkStart w:id="11" w:name="n25"/>
            <w:bookmarkStart w:id="12" w:name="n32"/>
            <w:bookmarkStart w:id="13" w:name="n996"/>
            <w:bookmarkStart w:id="14" w:name="n997"/>
            <w:bookmarkEnd w:id="10"/>
            <w:bookmarkEnd w:id="11"/>
            <w:bookmarkEnd w:id="12"/>
            <w:bookmarkEnd w:id="13"/>
            <w:bookmarkEnd w:id="14"/>
            <w:r>
              <w:rPr>
                <w:sz w:val="28"/>
                <w:szCs w:val="28"/>
              </w:rPr>
              <w:t>…</w:t>
            </w:r>
          </w:p>
        </w:tc>
        <w:tc>
          <w:tcPr>
            <w:tcW w:w="7562" w:type="dxa"/>
            <w:tcBorders>
              <w:top w:val="single" w:sz="4" w:space="0" w:color="auto"/>
              <w:left w:val="single" w:sz="4" w:space="0" w:color="auto"/>
              <w:bottom w:val="single" w:sz="4" w:space="0" w:color="auto"/>
              <w:right w:val="single" w:sz="4" w:space="0" w:color="auto"/>
            </w:tcBorders>
          </w:tcPr>
          <w:p w:rsidR="00982D0B" w:rsidRPr="004B276A" w:rsidRDefault="00982D0B" w:rsidP="00982D0B">
            <w:pPr>
              <w:pStyle w:val="rvps2"/>
              <w:shd w:val="clear" w:color="auto" w:fill="FFFFFF"/>
              <w:spacing w:before="0" w:beforeAutospacing="0" w:after="150" w:afterAutospacing="0"/>
              <w:ind w:firstLine="450"/>
              <w:rPr>
                <w:rStyle w:val="rvts9"/>
                <w:b/>
                <w:bCs/>
                <w:sz w:val="28"/>
                <w:szCs w:val="28"/>
              </w:rPr>
            </w:pPr>
            <w:r w:rsidRPr="004B276A">
              <w:rPr>
                <w:rStyle w:val="rvts9"/>
                <w:b/>
                <w:bCs/>
                <w:sz w:val="28"/>
                <w:szCs w:val="28"/>
              </w:rPr>
              <w:lastRenderedPageBreak/>
              <w:t>…</w:t>
            </w:r>
          </w:p>
          <w:p w:rsidR="00982D0B" w:rsidRPr="004B276A" w:rsidRDefault="00982D0B" w:rsidP="00982D0B">
            <w:pPr>
              <w:pStyle w:val="rvps2"/>
              <w:shd w:val="clear" w:color="auto" w:fill="FFFFFF"/>
              <w:spacing w:before="0" w:beforeAutospacing="0" w:after="150" w:afterAutospacing="0"/>
              <w:ind w:firstLine="450"/>
              <w:rPr>
                <w:sz w:val="28"/>
                <w:szCs w:val="28"/>
              </w:rPr>
            </w:pPr>
            <w:r w:rsidRPr="004B276A">
              <w:rPr>
                <w:rStyle w:val="rvts9"/>
                <w:b/>
                <w:bCs/>
                <w:sz w:val="28"/>
                <w:szCs w:val="28"/>
              </w:rPr>
              <w:t>Стаття 2. </w:t>
            </w:r>
            <w:r w:rsidRPr="004B276A">
              <w:rPr>
                <w:sz w:val="28"/>
                <w:szCs w:val="28"/>
              </w:rPr>
              <w:t>Об'єкти передачі</w:t>
            </w:r>
          </w:p>
          <w:p w:rsidR="00982D0B" w:rsidRPr="004B276A" w:rsidRDefault="00982D0B" w:rsidP="00982D0B">
            <w:pPr>
              <w:pStyle w:val="rvps2"/>
              <w:shd w:val="clear" w:color="auto" w:fill="FFFFFF"/>
              <w:spacing w:before="0" w:beforeAutospacing="0" w:after="150" w:afterAutospacing="0"/>
              <w:ind w:firstLine="450"/>
              <w:rPr>
                <w:sz w:val="28"/>
                <w:szCs w:val="28"/>
              </w:rPr>
            </w:pPr>
            <w:r w:rsidRPr="004B276A">
              <w:rPr>
                <w:sz w:val="28"/>
                <w:szCs w:val="28"/>
              </w:rPr>
              <w:t>1. Об'єктами передачі згідно з цим Законом є:</w:t>
            </w:r>
          </w:p>
          <w:p w:rsidR="00982D0B" w:rsidRPr="004B276A" w:rsidRDefault="00982D0B" w:rsidP="00982D0B">
            <w:pPr>
              <w:pStyle w:val="rvps2"/>
              <w:shd w:val="clear" w:color="auto" w:fill="FFFFFF"/>
              <w:spacing w:before="0" w:beforeAutospacing="0" w:after="150" w:afterAutospacing="0"/>
              <w:ind w:firstLine="450"/>
              <w:rPr>
                <w:sz w:val="28"/>
                <w:szCs w:val="28"/>
              </w:rPr>
            </w:pPr>
            <w:r w:rsidRPr="004B276A">
              <w:rPr>
                <w:sz w:val="28"/>
                <w:szCs w:val="28"/>
              </w:rPr>
              <w:t>цілісні майнові комплекси підприємств, установ, організацій (далі - цілісні майнові комплекси підприємств), їх структурних підрозділів;</w:t>
            </w:r>
          </w:p>
          <w:p w:rsidR="00982D0B" w:rsidRPr="004B276A" w:rsidRDefault="00982D0B" w:rsidP="00982D0B">
            <w:pPr>
              <w:pStyle w:val="rvps2"/>
              <w:shd w:val="clear" w:color="auto" w:fill="FFFFFF"/>
              <w:spacing w:before="0" w:beforeAutospacing="0" w:after="150" w:afterAutospacing="0"/>
              <w:ind w:firstLine="450"/>
              <w:rPr>
                <w:sz w:val="28"/>
                <w:szCs w:val="28"/>
              </w:rPr>
            </w:pPr>
            <w:r w:rsidRPr="004B276A">
              <w:rPr>
                <w:sz w:val="28"/>
                <w:szCs w:val="28"/>
              </w:rPr>
              <w:t>нерухоме майно (будівлі, споруди, у тому числі приміщення (після виділення їх в окрему облікову одиницю (інвентарний об’єкт) на підставі розподільного балансу), об’єкти незавершеного будівництва);</w:t>
            </w:r>
          </w:p>
          <w:p w:rsidR="00982D0B" w:rsidRPr="004B276A" w:rsidRDefault="00982D0B" w:rsidP="00982D0B">
            <w:pPr>
              <w:pStyle w:val="rvps2"/>
              <w:shd w:val="clear" w:color="auto" w:fill="FFFFFF"/>
              <w:spacing w:before="0" w:beforeAutospacing="0" w:after="150" w:afterAutospacing="0"/>
              <w:ind w:firstLine="450"/>
              <w:rPr>
                <w:sz w:val="28"/>
                <w:szCs w:val="28"/>
              </w:rPr>
            </w:pPr>
            <w:r w:rsidRPr="004B276A">
              <w:rPr>
                <w:sz w:val="28"/>
                <w:szCs w:val="28"/>
              </w:rPr>
              <w:t>інше окреме індивідуально визначене майно;</w:t>
            </w:r>
          </w:p>
          <w:p w:rsidR="00982D0B" w:rsidRPr="004B276A" w:rsidRDefault="00982D0B" w:rsidP="00982D0B">
            <w:pPr>
              <w:pStyle w:val="rvps2"/>
              <w:shd w:val="clear" w:color="auto" w:fill="FFFFFF"/>
              <w:spacing w:before="0" w:beforeAutospacing="0" w:after="150" w:afterAutospacing="0"/>
              <w:ind w:firstLine="450"/>
              <w:rPr>
                <w:sz w:val="28"/>
                <w:szCs w:val="28"/>
              </w:rPr>
            </w:pPr>
            <w:r w:rsidRPr="004B276A">
              <w:rPr>
                <w:sz w:val="28"/>
                <w:szCs w:val="28"/>
              </w:rPr>
              <w:t>акції (частки, паї), що належать державі або суб'єктам права комунальної власності у майні господарських товариств;</w:t>
            </w:r>
          </w:p>
          <w:p w:rsidR="00982D0B" w:rsidRPr="004B276A" w:rsidRDefault="00982D0B" w:rsidP="00982D0B">
            <w:pPr>
              <w:pStyle w:val="rvps2"/>
              <w:shd w:val="clear" w:color="auto" w:fill="FFFFFF"/>
              <w:spacing w:before="0" w:beforeAutospacing="0" w:after="150" w:afterAutospacing="0"/>
              <w:ind w:firstLine="450"/>
              <w:rPr>
                <w:sz w:val="28"/>
                <w:szCs w:val="28"/>
              </w:rPr>
            </w:pPr>
            <w:r w:rsidRPr="004B276A">
              <w:rPr>
                <w:sz w:val="28"/>
                <w:szCs w:val="28"/>
              </w:rPr>
              <w:t xml:space="preserve">об’єкти житлового фонду (у тому числі гуртожитки як об’єкти нерухомого майна, житлові комплекси та/або їх частини) та інші об’єкти соціальної інфраструктури (навчальні заклади, заклади культури (крім кінотеатрів), фізичної культури та спорту, охорони здоров’я (крім санаторіїв, </w:t>
            </w:r>
            <w:r w:rsidRPr="004B276A">
              <w:rPr>
                <w:sz w:val="28"/>
                <w:szCs w:val="28"/>
              </w:rPr>
              <w:lastRenderedPageBreak/>
              <w:t>профілакторіїв, будинків відпочинку та аптек), соціального забезпечення, дитячі оздоровчі табори), які перебувають у повному господарському віданні чи оперативному управлінні державних підприємств, установ, організацій (далі - підприємств) або не увійшли до статутного капіталу господарських товариств, створених у процесі приватизації (корпоратизації), у тому числі не завершені будівництвом.</w:t>
            </w:r>
          </w:p>
          <w:p w:rsidR="00C75126" w:rsidRPr="001B2DCA" w:rsidRDefault="00DA358C" w:rsidP="00982D0B">
            <w:pPr>
              <w:pStyle w:val="rvps2"/>
              <w:shd w:val="clear" w:color="auto" w:fill="FFFFFF"/>
              <w:spacing w:after="150"/>
              <w:ind w:firstLine="450"/>
              <w:rPr>
                <w:sz w:val="28"/>
                <w:szCs w:val="28"/>
              </w:rPr>
            </w:pPr>
            <w:r>
              <w:rPr>
                <w:sz w:val="28"/>
                <w:szCs w:val="28"/>
              </w:rPr>
              <w:t>…</w:t>
            </w:r>
          </w:p>
        </w:tc>
      </w:tr>
      <w:tr w:rsidR="00982D0B" w:rsidRPr="001B2DCA" w:rsidTr="00D71FF0">
        <w:trPr>
          <w:trHeight w:val="3392"/>
        </w:trPr>
        <w:tc>
          <w:tcPr>
            <w:tcW w:w="7620" w:type="dxa"/>
            <w:tcBorders>
              <w:top w:val="single" w:sz="4" w:space="0" w:color="auto"/>
              <w:left w:val="single" w:sz="4" w:space="0" w:color="auto"/>
              <w:bottom w:val="single" w:sz="4" w:space="0" w:color="auto"/>
              <w:right w:val="single" w:sz="4" w:space="0" w:color="auto"/>
            </w:tcBorders>
          </w:tcPr>
          <w:p w:rsidR="00982D0B" w:rsidRPr="00D71FF0" w:rsidRDefault="00982D0B" w:rsidP="00982D0B">
            <w:pPr>
              <w:shd w:val="clear" w:color="auto" w:fill="FFFFFF"/>
              <w:spacing w:after="150" w:line="240" w:lineRule="auto"/>
              <w:ind w:firstLine="450"/>
              <w:rPr>
                <w:rFonts w:ascii="Times New Roman" w:hAnsi="Times New Roman"/>
                <w:sz w:val="28"/>
                <w:szCs w:val="28"/>
                <w:lang w:val="ru-RU" w:eastAsia="ru-RU"/>
              </w:rPr>
            </w:pPr>
            <w:r w:rsidRPr="00D71FF0">
              <w:rPr>
                <w:rFonts w:ascii="Times New Roman" w:hAnsi="Times New Roman"/>
                <w:b/>
                <w:bCs/>
                <w:sz w:val="28"/>
                <w:szCs w:val="28"/>
                <w:lang w:val="ru-RU" w:eastAsia="ru-RU"/>
              </w:rPr>
              <w:lastRenderedPageBreak/>
              <w:t>Стаття 3. </w:t>
            </w:r>
            <w:r w:rsidRPr="00D71FF0">
              <w:rPr>
                <w:rFonts w:ascii="Times New Roman" w:hAnsi="Times New Roman"/>
                <w:sz w:val="28"/>
                <w:szCs w:val="28"/>
                <w:lang w:val="ru-RU" w:eastAsia="ru-RU"/>
              </w:rPr>
              <w:t>Ініціатива щодо передачі об'єктів права державної та комунальної власності</w:t>
            </w:r>
          </w:p>
          <w:p w:rsidR="00982D0B" w:rsidRPr="00D71FF0" w:rsidRDefault="00982D0B" w:rsidP="00D71FF0">
            <w:pPr>
              <w:shd w:val="clear" w:color="auto" w:fill="FFFFFF"/>
              <w:spacing w:after="150" w:line="240" w:lineRule="auto"/>
              <w:ind w:firstLine="450"/>
              <w:rPr>
                <w:rStyle w:val="rvts9"/>
                <w:rFonts w:ascii="Times New Roman" w:hAnsi="Times New Roman"/>
                <w:sz w:val="28"/>
                <w:szCs w:val="28"/>
                <w:lang w:val="ru-RU" w:eastAsia="ru-RU"/>
              </w:rPr>
            </w:pPr>
            <w:bookmarkStart w:id="15" w:name="n34"/>
            <w:bookmarkEnd w:id="15"/>
            <w:r w:rsidRPr="00D71FF0">
              <w:rPr>
                <w:rFonts w:ascii="Times New Roman" w:hAnsi="Times New Roman"/>
                <w:sz w:val="28"/>
                <w:szCs w:val="28"/>
                <w:lang w:val="ru-RU" w:eastAsia="ru-RU"/>
              </w:rPr>
              <w:t xml:space="preserve">Ініціатива щодо передачі об'єктів права державної та комунальної власності може виходити відповідно від органів, уповноважених управляти державним майном, Національної академії наук, інших аналогічних самоврядних організацій, яким передано в користування державне майно (далі - самоврядні організації), місцевих органів виконавчої влади, </w:t>
            </w:r>
            <w:r w:rsidRPr="00D71FF0">
              <w:rPr>
                <w:rFonts w:ascii="Times New Roman" w:hAnsi="Times New Roman"/>
                <w:b/>
                <w:strike/>
                <w:sz w:val="28"/>
                <w:szCs w:val="28"/>
                <w:lang w:val="ru-RU" w:eastAsia="ru-RU"/>
              </w:rPr>
              <w:t>відповідних</w:t>
            </w:r>
            <w:r w:rsidRPr="00D71FF0">
              <w:rPr>
                <w:rFonts w:ascii="Times New Roman" w:hAnsi="Times New Roman"/>
                <w:sz w:val="28"/>
                <w:szCs w:val="28"/>
                <w:lang w:val="ru-RU" w:eastAsia="ru-RU"/>
              </w:rPr>
              <w:t xml:space="preserve"> органів місцевого самоврядування.</w:t>
            </w:r>
          </w:p>
        </w:tc>
        <w:tc>
          <w:tcPr>
            <w:tcW w:w="7562" w:type="dxa"/>
            <w:tcBorders>
              <w:top w:val="single" w:sz="4" w:space="0" w:color="auto"/>
              <w:left w:val="single" w:sz="4" w:space="0" w:color="auto"/>
              <w:bottom w:val="single" w:sz="4" w:space="0" w:color="auto"/>
              <w:right w:val="single" w:sz="4" w:space="0" w:color="auto"/>
            </w:tcBorders>
          </w:tcPr>
          <w:p w:rsidR="00982D0B" w:rsidRPr="00D71FF0" w:rsidRDefault="00982D0B" w:rsidP="00982D0B">
            <w:pPr>
              <w:shd w:val="clear" w:color="auto" w:fill="FFFFFF"/>
              <w:spacing w:after="150" w:line="240" w:lineRule="auto"/>
              <w:ind w:firstLine="450"/>
              <w:rPr>
                <w:rFonts w:ascii="Times New Roman" w:hAnsi="Times New Roman"/>
                <w:sz w:val="28"/>
                <w:szCs w:val="28"/>
                <w:lang w:val="ru-RU" w:eastAsia="ru-RU"/>
              </w:rPr>
            </w:pPr>
            <w:r w:rsidRPr="00D71FF0">
              <w:rPr>
                <w:rFonts w:ascii="Times New Roman" w:hAnsi="Times New Roman"/>
                <w:b/>
                <w:bCs/>
                <w:sz w:val="28"/>
                <w:szCs w:val="28"/>
                <w:lang w:val="ru-RU" w:eastAsia="ru-RU"/>
              </w:rPr>
              <w:t>Стаття 3. </w:t>
            </w:r>
            <w:r w:rsidRPr="00D71FF0">
              <w:rPr>
                <w:rFonts w:ascii="Times New Roman" w:hAnsi="Times New Roman"/>
                <w:sz w:val="28"/>
                <w:szCs w:val="28"/>
                <w:lang w:val="ru-RU" w:eastAsia="ru-RU"/>
              </w:rPr>
              <w:t>Ініціатива щодо передачі об'єктів права державної та комунальної власності</w:t>
            </w:r>
          </w:p>
          <w:p w:rsidR="00982D0B" w:rsidRPr="00D71FF0" w:rsidRDefault="00982D0B" w:rsidP="00D71FF0">
            <w:pPr>
              <w:shd w:val="clear" w:color="auto" w:fill="FFFFFF"/>
              <w:spacing w:after="150" w:line="240" w:lineRule="auto"/>
              <w:ind w:firstLine="450"/>
              <w:rPr>
                <w:rStyle w:val="rvts9"/>
                <w:rFonts w:ascii="Times New Roman" w:hAnsi="Times New Roman"/>
                <w:sz w:val="28"/>
                <w:szCs w:val="28"/>
                <w:lang w:val="ru-RU" w:eastAsia="ru-RU"/>
              </w:rPr>
            </w:pPr>
            <w:r w:rsidRPr="00D71FF0">
              <w:rPr>
                <w:rFonts w:ascii="Times New Roman" w:hAnsi="Times New Roman"/>
                <w:sz w:val="28"/>
                <w:szCs w:val="28"/>
                <w:lang w:val="ru-RU" w:eastAsia="ru-RU"/>
              </w:rPr>
              <w:t>Ініціатива щодо передачі об'єктів права державної та комунальної власності може виходити відповідно від органів, уповноважених управляти державним майном, Національної академії наук, інших аналогічних самоврядних організацій, яким передано в користування державне майно (далі - самоврядні організації), місцевих органів виконавчої влади, органів місцевого самоврядування.</w:t>
            </w:r>
          </w:p>
        </w:tc>
      </w:tr>
      <w:tr w:rsidR="00705847" w:rsidRPr="001B2DCA" w:rsidTr="00FD4D17">
        <w:trPr>
          <w:trHeight w:val="7590"/>
        </w:trPr>
        <w:tc>
          <w:tcPr>
            <w:tcW w:w="7620" w:type="dxa"/>
            <w:tcBorders>
              <w:top w:val="single" w:sz="4" w:space="0" w:color="auto"/>
              <w:left w:val="single" w:sz="4" w:space="0" w:color="auto"/>
              <w:bottom w:val="single" w:sz="4" w:space="0" w:color="auto"/>
              <w:right w:val="single" w:sz="4" w:space="0" w:color="auto"/>
            </w:tcBorders>
          </w:tcPr>
          <w:p w:rsidR="00705847" w:rsidRPr="00BB748A" w:rsidRDefault="00705847" w:rsidP="00705847">
            <w:pPr>
              <w:pStyle w:val="rvps2"/>
              <w:shd w:val="clear" w:color="auto" w:fill="FFFFFF"/>
              <w:spacing w:before="0" w:beforeAutospacing="0" w:after="150" w:afterAutospacing="0"/>
              <w:ind w:firstLine="450"/>
              <w:rPr>
                <w:sz w:val="28"/>
                <w:szCs w:val="28"/>
              </w:rPr>
            </w:pPr>
            <w:r w:rsidRPr="00BB748A">
              <w:rPr>
                <w:rStyle w:val="rvts9"/>
                <w:b/>
                <w:bCs/>
                <w:sz w:val="28"/>
                <w:szCs w:val="28"/>
              </w:rPr>
              <w:lastRenderedPageBreak/>
              <w:t>Стаття 4. </w:t>
            </w:r>
            <w:r w:rsidRPr="00BB748A">
              <w:rPr>
                <w:sz w:val="28"/>
                <w:szCs w:val="28"/>
              </w:rPr>
              <w:t>Прийняття рішень про передачу об'єктів права державної власності у комунальну власність</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16" w:name="n36"/>
            <w:bookmarkEnd w:id="16"/>
            <w:r w:rsidRPr="00BB748A">
              <w:rPr>
                <w:sz w:val="28"/>
                <w:szCs w:val="28"/>
              </w:rPr>
              <w:t>1. Передача об'єктів з державної у комунальну власність здійснюється за рішенням:</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17" w:name="n37"/>
            <w:bookmarkEnd w:id="17"/>
            <w:r w:rsidRPr="00BB748A">
              <w:rPr>
                <w:sz w:val="28"/>
                <w:szCs w:val="28"/>
              </w:rPr>
              <w:t>Кабінету Міністрів України - щодо об'єктів, визначених у абзацах другому - п’ятому частини першої статті 2 цього Закону (крім нерухомого майна, призначеного виключно для розміщення дошкільних навчальних закладів);</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18" w:name="n38"/>
            <w:bookmarkStart w:id="19" w:name="n39"/>
            <w:bookmarkEnd w:id="18"/>
            <w:bookmarkEnd w:id="19"/>
            <w:r w:rsidRPr="00BB748A">
              <w:rPr>
                <w:sz w:val="28"/>
                <w:szCs w:val="28"/>
              </w:rPr>
              <w:t>органів, уповноважених управляти державним майном, самоврядних організацій - щодо об'єктів, визначених в </w:t>
            </w:r>
            <w:r w:rsidRPr="003526AE">
              <w:rPr>
                <w:sz w:val="28"/>
                <w:szCs w:val="28"/>
              </w:rPr>
              <w:t>абзаці шостому</w:t>
            </w:r>
            <w:r w:rsidRPr="00BB748A">
              <w:rPr>
                <w:sz w:val="28"/>
                <w:szCs w:val="28"/>
              </w:rPr>
              <w:t> частини першої статті 2 цього Закону, та нерухомого майна, призначеного виключно для розміщення дошкільних навчальних закладів.</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20" w:name="n40"/>
            <w:bookmarkStart w:id="21" w:name="n41"/>
            <w:bookmarkEnd w:id="20"/>
            <w:bookmarkEnd w:id="21"/>
            <w:r w:rsidRPr="00BB748A">
              <w:rPr>
                <w:sz w:val="28"/>
                <w:szCs w:val="28"/>
              </w:rPr>
              <w:t>2. Передача об'єктів з державної у комунальну власність територіальних громад сіл, селищ, міст, районів у містах здійснюється за наявності згоди відповідних сільських, селищних, міських, районних у містах рад, якщо інше не передбачено законом, а у спільну власність територіальних громад сіл, селищ, міст - за наявності згоди районних або обласних рад, якщо інше не передбачено законом.</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22" w:name="n42"/>
            <w:bookmarkEnd w:id="22"/>
            <w:r w:rsidRPr="00BB748A">
              <w:rPr>
                <w:sz w:val="28"/>
                <w:szCs w:val="28"/>
              </w:rPr>
              <w:t>3. Пропозиції щодо передачі об'єктів з державної у комунальну власність, яка здійснюється за рішенням Кабінету Міністрів України, погоджуються з:</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23" w:name="n43"/>
            <w:bookmarkEnd w:id="23"/>
            <w:r w:rsidRPr="00BB748A">
              <w:rPr>
                <w:sz w:val="28"/>
                <w:szCs w:val="28"/>
              </w:rPr>
              <w:t>органом, уповноваженим управляти державним майном, або відповідною самоврядною організацією;</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24" w:name="n44"/>
            <w:bookmarkEnd w:id="24"/>
            <w:r w:rsidRPr="00BB748A">
              <w:rPr>
                <w:sz w:val="28"/>
                <w:szCs w:val="28"/>
              </w:rPr>
              <w:lastRenderedPageBreak/>
              <w:t>органом охорони культурної спадщини - щодо передачі об’єктів культурної спадщини, які є пам’ятками;</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25" w:name="n45"/>
            <w:bookmarkStart w:id="26" w:name="n46"/>
            <w:bookmarkEnd w:id="25"/>
            <w:bookmarkEnd w:id="26"/>
            <w:r w:rsidRPr="00BB748A">
              <w:rPr>
                <w:sz w:val="28"/>
                <w:szCs w:val="28"/>
              </w:rPr>
              <w:t>органом, уповноваженим управляти державними корпоративними правами, - щодо акцій (часток, паїв), що належать державі;</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27" w:name="n47"/>
            <w:bookmarkStart w:id="28" w:name="n48"/>
            <w:bookmarkEnd w:id="27"/>
            <w:bookmarkEnd w:id="28"/>
            <w:r w:rsidRPr="00BB748A">
              <w:rPr>
                <w:sz w:val="28"/>
                <w:szCs w:val="28"/>
              </w:rPr>
              <w:t>державним органом приватизації;</w:t>
            </w:r>
          </w:p>
          <w:p w:rsidR="00705847" w:rsidRPr="00D63D91" w:rsidRDefault="00705847" w:rsidP="00705847">
            <w:pPr>
              <w:pStyle w:val="rvps2"/>
              <w:shd w:val="clear" w:color="auto" w:fill="FFFFFF"/>
              <w:spacing w:before="0" w:beforeAutospacing="0" w:after="150" w:afterAutospacing="0"/>
              <w:ind w:firstLine="450"/>
              <w:rPr>
                <w:b/>
                <w:strike/>
                <w:sz w:val="28"/>
                <w:szCs w:val="28"/>
              </w:rPr>
            </w:pPr>
            <w:bookmarkStart w:id="29" w:name="n49"/>
            <w:bookmarkEnd w:id="29"/>
            <w:r w:rsidRPr="00D63D91">
              <w:rPr>
                <w:b/>
                <w:strike/>
                <w:sz w:val="28"/>
                <w:szCs w:val="28"/>
              </w:rPr>
              <w:t>підприємством - щодо передачі цілісних майнових комплексів його структурних підрозділів, нерухомого та іншого окремого індивідуально визначеного майна, закріпленого за таким підприємством;</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30" w:name="n50"/>
            <w:bookmarkStart w:id="31" w:name="n51"/>
            <w:bookmarkEnd w:id="30"/>
            <w:bookmarkEnd w:id="31"/>
            <w:r w:rsidRPr="00BB748A">
              <w:rPr>
                <w:sz w:val="28"/>
                <w:szCs w:val="28"/>
              </w:rPr>
              <w:t>трудовим колективом підприємства - щодо об’єктів, споруджених та/або придбаних за рахунок коштів такого підприємства. Згода трудового колективу підприємства надається у формі витягу з протоколу загальних зборів (конференції представників) трудового колективу.</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32" w:name="n52"/>
            <w:bookmarkStart w:id="33" w:name="n53"/>
            <w:bookmarkEnd w:id="32"/>
            <w:bookmarkEnd w:id="33"/>
            <w:r w:rsidRPr="00BB748A">
              <w:rPr>
                <w:sz w:val="28"/>
                <w:szCs w:val="28"/>
              </w:rPr>
              <w:t>4. У разі якщо передача об’єктів з державної у комунальну власність здійснюється за рішенням Кабінету Міністрів України, пропозиції щодо передачі зазначених об’єктів погоджуються ініціаторами такої передачі, зазначеними у статті 3 цього Закону, та подаються до центрального органу виконавчої влади з питань економічної політики.</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34" w:name="n54"/>
            <w:bookmarkEnd w:id="34"/>
            <w:r w:rsidRPr="00BB748A">
              <w:rPr>
                <w:sz w:val="28"/>
                <w:szCs w:val="28"/>
              </w:rPr>
              <w:t>У пропозиціях зазначаються:</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35" w:name="n55"/>
            <w:bookmarkEnd w:id="35"/>
            <w:r w:rsidRPr="00BB748A">
              <w:rPr>
                <w:sz w:val="28"/>
                <w:szCs w:val="28"/>
              </w:rPr>
              <w:t xml:space="preserve">у разі передачі цілісного майнового комплексу підприємства - найменування підприємства, ідентифікаційний код згідно з Єдиним державним реєстром юридичних осіб та фізичних осіб - підприємців, місцезнаходження, найменування </w:t>
            </w:r>
            <w:r w:rsidRPr="00BB748A">
              <w:rPr>
                <w:sz w:val="28"/>
                <w:szCs w:val="28"/>
              </w:rPr>
              <w:lastRenderedPageBreak/>
              <w:t>органу, що здійснює функції з управління майном підприємства, стан приватизації (корпоратизації) підприємства в разі прийняття рішення про його приватизацію (корпоратизацію) на поточний момент;</w:t>
            </w:r>
          </w:p>
          <w:p w:rsidR="00705847" w:rsidRDefault="00705847" w:rsidP="00705847">
            <w:pPr>
              <w:pStyle w:val="rvps2"/>
              <w:shd w:val="clear" w:color="auto" w:fill="FFFFFF"/>
              <w:spacing w:before="0" w:beforeAutospacing="0" w:after="150" w:afterAutospacing="0"/>
              <w:ind w:firstLine="450"/>
              <w:rPr>
                <w:sz w:val="28"/>
                <w:szCs w:val="28"/>
              </w:rPr>
            </w:pPr>
            <w:bookmarkStart w:id="36" w:name="n56"/>
            <w:bookmarkEnd w:id="36"/>
            <w:r w:rsidRPr="00BB748A">
              <w:rPr>
                <w:sz w:val="28"/>
                <w:szCs w:val="28"/>
              </w:rPr>
              <w:t>у разі передачі акцій (часток, паїв) у майні господарських товариств - дані про уповноважену особу, що здійснює управління зазначеними акціями (частками, паями) (прізвище, ім’я та по батькові - для фізичної особи, найменування, ідентифікаційний код згідно з Єдиним державним реєстром юридичних осіб та фізичних осіб - підприємців і місцезнаходження - для юридичної особи), дата укладення та строк дії договору про управління такими акціями (частками, паями), а також дані про реєстратора (найменування, ідентифікаційний код згідно з Єдиним державним реєстром юридичних осіб та фізичних осіб - підприємців, місцезнаходження), який веде реєстр власників іменних цінних паперів, що передаються (у разі існування акцій у документарній формі), або про зберігача (найменування, ідентифікаційний код згідно з Єдиним державним реєстром юридичних осіб та фізичних осіб - підприємців, місцезнаходження), який здійснює зберігання цінних паперів, що передаються, та облік прав власності на них (у разі існування акцій у бездокументарній формі або їх знерухомлення);</w:t>
            </w:r>
          </w:p>
          <w:p w:rsidR="00D63D91" w:rsidRPr="00D63D91" w:rsidRDefault="00D63D91" w:rsidP="00705847">
            <w:pPr>
              <w:pStyle w:val="rvps2"/>
              <w:shd w:val="clear" w:color="auto" w:fill="FFFFFF"/>
              <w:spacing w:before="0" w:beforeAutospacing="0" w:after="150" w:afterAutospacing="0"/>
              <w:ind w:firstLine="450"/>
              <w:rPr>
                <w:sz w:val="12"/>
                <w:szCs w:val="12"/>
              </w:rPr>
            </w:pP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37" w:name="n57"/>
            <w:bookmarkEnd w:id="37"/>
            <w:r w:rsidRPr="00BB748A">
              <w:rPr>
                <w:sz w:val="28"/>
                <w:szCs w:val="28"/>
              </w:rPr>
              <w:t xml:space="preserve">у разі передачі </w:t>
            </w:r>
            <w:r w:rsidRPr="00622E69">
              <w:rPr>
                <w:b/>
                <w:strike/>
                <w:sz w:val="28"/>
                <w:szCs w:val="28"/>
              </w:rPr>
              <w:t>закріпленого за підприємством</w:t>
            </w:r>
            <w:r w:rsidRPr="00BB748A">
              <w:rPr>
                <w:sz w:val="28"/>
                <w:szCs w:val="28"/>
              </w:rPr>
              <w:t xml:space="preserve"> нерухомого майна та/або іншого окремого індивідуально визначеного майна - назва майна, його місцезнаходження, найменування підприємства-балансоутримувача, його </w:t>
            </w:r>
            <w:r w:rsidRPr="00BB748A">
              <w:rPr>
                <w:sz w:val="28"/>
                <w:szCs w:val="28"/>
              </w:rPr>
              <w:lastRenderedPageBreak/>
              <w:t xml:space="preserve">місцезнаходження та ідентифікаційний код згідно з Єдиним державним реєстром юридичних осіб та фізичних осіб </w:t>
            </w:r>
            <w:r w:rsidR="00B43308">
              <w:rPr>
                <w:sz w:val="28"/>
                <w:szCs w:val="28"/>
              </w:rPr>
              <w:t>–</w:t>
            </w:r>
            <w:r w:rsidRPr="00BB748A">
              <w:rPr>
                <w:sz w:val="28"/>
                <w:szCs w:val="28"/>
              </w:rPr>
              <w:t xml:space="preserve"> підприємців</w:t>
            </w:r>
            <w:r w:rsidR="00B43308">
              <w:rPr>
                <w:sz w:val="28"/>
                <w:szCs w:val="28"/>
              </w:rPr>
              <w:t xml:space="preserve">, </w:t>
            </w:r>
            <w:r w:rsidRPr="00B43308">
              <w:rPr>
                <w:sz w:val="28"/>
                <w:szCs w:val="28"/>
              </w:rPr>
              <w:t>найменування органу, що здійснює функції з управління майном</w:t>
            </w:r>
            <w:r w:rsidRPr="002860BD">
              <w:rPr>
                <w:b/>
                <w:sz w:val="28"/>
                <w:szCs w:val="28"/>
              </w:rPr>
              <w:t xml:space="preserve"> </w:t>
            </w:r>
            <w:r w:rsidRPr="00622E69">
              <w:rPr>
                <w:b/>
                <w:strike/>
                <w:sz w:val="28"/>
                <w:szCs w:val="28"/>
              </w:rPr>
              <w:t>підприємства</w:t>
            </w:r>
            <w:r w:rsidRPr="00BB748A">
              <w:rPr>
                <w:sz w:val="28"/>
                <w:szCs w:val="28"/>
              </w:rPr>
              <w:t>.</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38" w:name="n58"/>
            <w:bookmarkStart w:id="39" w:name="n59"/>
            <w:bookmarkEnd w:id="38"/>
            <w:bookmarkEnd w:id="39"/>
            <w:r w:rsidRPr="00BB748A">
              <w:rPr>
                <w:sz w:val="28"/>
                <w:szCs w:val="28"/>
              </w:rPr>
              <w:t>До пропозицій щодо передачі цілісних майнових комплексів підприємств, акцій (часток, паїв) додаються:</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40" w:name="n60"/>
            <w:bookmarkEnd w:id="40"/>
            <w:r w:rsidRPr="00BB748A">
              <w:rPr>
                <w:sz w:val="28"/>
                <w:szCs w:val="28"/>
              </w:rPr>
              <w:t>копії статуту (положення) підприємства (господарського товариства);</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41" w:name="n61"/>
            <w:bookmarkStart w:id="42" w:name="n62"/>
            <w:bookmarkEnd w:id="41"/>
            <w:bookmarkEnd w:id="42"/>
            <w:r w:rsidRPr="00BB748A">
              <w:rPr>
                <w:sz w:val="28"/>
                <w:szCs w:val="28"/>
              </w:rPr>
              <w:t>копії документів фінансової звітності, зокрема балансу, звіту про фінансові результати, про рух коштів, про обсяг кредиторської та дебіторської заборгованості за два останні календарні роки та на останню звітну дату, підписані уповноваженою особою юридичної особи, що подала документи, і засвідчені її печаткою;</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43" w:name="n63"/>
            <w:bookmarkEnd w:id="43"/>
            <w:r w:rsidRPr="00BB748A">
              <w:rPr>
                <w:sz w:val="28"/>
                <w:szCs w:val="28"/>
              </w:rPr>
              <w:t>бізнес-план (техніко-економічне обґрунтування) з визначенням етапів та строків його реалізації, а також джерел фінансування видатків на його реалізацію, розроблений на підставі розрахунків щодо забезпечення ефективного використання цього майна та затверджений органом, уповноваженим управляти державним майном, що передається, а також органом місцевого самоврядування, якому передаються підприємство або акції (частки, паї) у майні господарського товариства;</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44" w:name="n64"/>
            <w:bookmarkEnd w:id="44"/>
            <w:r w:rsidRPr="00BB748A">
              <w:rPr>
                <w:sz w:val="28"/>
                <w:szCs w:val="28"/>
              </w:rPr>
              <w:t>витяг з Державного реєстру речових прав на нерухоме майно щодо об’єктів, права на які підлягають державній реєстрації;</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45" w:name="n65"/>
            <w:bookmarkEnd w:id="45"/>
            <w:r w:rsidRPr="00BB748A">
              <w:rPr>
                <w:sz w:val="28"/>
                <w:szCs w:val="28"/>
              </w:rPr>
              <w:lastRenderedPageBreak/>
              <w:t>виписка про стан особового рахунка власника акцій, що передаються, - у разі існування акцій у документарній формі;</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46" w:name="n66"/>
            <w:bookmarkEnd w:id="46"/>
            <w:r w:rsidRPr="00BB748A">
              <w:rPr>
                <w:sz w:val="28"/>
                <w:szCs w:val="28"/>
              </w:rPr>
              <w:t>виписка про стан рахунка в цінних паперах власника акцій, що передаються, - у разі існування акцій у бездокументарній формі або їх знерухомлення.</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47" w:name="n67"/>
            <w:bookmarkEnd w:id="47"/>
            <w:r w:rsidRPr="00BB748A">
              <w:rPr>
                <w:sz w:val="28"/>
                <w:szCs w:val="28"/>
              </w:rPr>
              <w:t>До пропозицій щодо передачі нерухомого майна додаються:</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48" w:name="n68"/>
            <w:bookmarkEnd w:id="48"/>
            <w:r w:rsidRPr="00BB748A">
              <w:rPr>
                <w:sz w:val="28"/>
                <w:szCs w:val="28"/>
              </w:rPr>
              <w:t>техніко-економічне обґрунтування забезпечення ефективного використання цього майна за цільовим призначенням з визначенням обсягів та джерел фінансування видатків на його утримання, добудову, реконструкцію, технічне переоснащення, капітальний та поточний ремонт;</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49" w:name="n69"/>
            <w:bookmarkEnd w:id="49"/>
            <w:r w:rsidRPr="00BB748A">
              <w:rPr>
                <w:sz w:val="28"/>
                <w:szCs w:val="28"/>
              </w:rPr>
              <w:t>витяг з Державного реєстру речових прав на нерухоме майно щодо об’єктів, права на які підлягають державній реєстрації;</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50" w:name="n70"/>
            <w:bookmarkEnd w:id="50"/>
            <w:r w:rsidRPr="00BB748A">
              <w:rPr>
                <w:sz w:val="28"/>
                <w:szCs w:val="28"/>
              </w:rPr>
              <w:t>титули будов та проектно-кошторисна документація на об’єкти незавершеного будівництва.</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51" w:name="n71"/>
            <w:bookmarkEnd w:id="51"/>
            <w:r w:rsidRPr="00BB748A">
              <w:rPr>
                <w:sz w:val="28"/>
                <w:szCs w:val="28"/>
              </w:rPr>
              <w:t>До пропозицій щодо передачі іншого окремого індивідуально визначеного майна підприємств додаються:</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52" w:name="n72"/>
            <w:bookmarkStart w:id="53" w:name="n73"/>
            <w:bookmarkEnd w:id="52"/>
            <w:bookmarkEnd w:id="53"/>
            <w:r w:rsidRPr="00BB748A">
              <w:rPr>
                <w:sz w:val="28"/>
                <w:szCs w:val="28"/>
              </w:rPr>
              <w:t>характеристика майна і виписка про його вартість за даними бухгалтерського обліку;</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54" w:name="n74"/>
            <w:bookmarkStart w:id="55" w:name="n75"/>
            <w:bookmarkEnd w:id="54"/>
            <w:bookmarkEnd w:id="55"/>
            <w:r w:rsidRPr="00BB748A">
              <w:rPr>
                <w:sz w:val="28"/>
                <w:szCs w:val="28"/>
              </w:rPr>
              <w:t>техніко-економічне обґрунтування забезпечення ефективного використання такого майна за цільовим призначенням з визначенням обсягів та джерел фінансування видатків на його утримання.</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56" w:name="n76"/>
            <w:bookmarkStart w:id="57" w:name="n77"/>
            <w:bookmarkEnd w:id="56"/>
            <w:bookmarkEnd w:id="57"/>
            <w:r w:rsidRPr="00BB748A">
              <w:rPr>
                <w:sz w:val="28"/>
                <w:szCs w:val="28"/>
              </w:rPr>
              <w:lastRenderedPageBreak/>
              <w:t>Центральний орган виконавчої влади з питань економічної політики на підставі пропозицій, внесених з дотриманням вимог цього Закону, готує і подає за погодженням з центральним органом виконавчої влади з питань фінансової політики та Фондом державного майна України, а у разі передачі цілісних майнових комплексів підприємств - з центральним органом виконавчої влади в галузі статистики проекти відповідних рішень Кабінету Міністрів України. У разі передачі захисних споруд цивільного захисту зазначені проекти рішень також підлягають погодженню з центральним органом виконавчої влади, який забезпечує формування та реалізує державну політику у сфері цивільного захисту.</w:t>
            </w:r>
          </w:p>
          <w:p w:rsidR="00705847" w:rsidRPr="00BB748A" w:rsidRDefault="00705847" w:rsidP="00705847">
            <w:pPr>
              <w:pStyle w:val="rvps2"/>
              <w:shd w:val="clear" w:color="auto" w:fill="FFFFFF"/>
              <w:spacing w:before="0" w:beforeAutospacing="0" w:after="150" w:afterAutospacing="0"/>
              <w:ind w:firstLine="450"/>
              <w:rPr>
                <w:sz w:val="28"/>
                <w:szCs w:val="28"/>
              </w:rPr>
            </w:pPr>
            <w:bookmarkStart w:id="58" w:name="n78"/>
            <w:bookmarkStart w:id="59" w:name="n81"/>
            <w:bookmarkEnd w:id="58"/>
            <w:bookmarkEnd w:id="59"/>
            <w:r w:rsidRPr="00BB748A">
              <w:rPr>
                <w:sz w:val="28"/>
                <w:szCs w:val="28"/>
              </w:rPr>
              <w:t>5. Пропозиції щодо передачі нерухомого майна, призначеного виключно для розміщення дошкільних навчальних закладів, з державної у комунальну власність, яка здійснюється за рішенням органів, уповноважених управляти державним майном, або самоврядних організацій, погоджуються з центральним органом виконавчої влади з питань економічної політики, центральним органом виконавчої влади з питань фінансової політики та Фондом державного майна України, а також з підприємством-балансоутримувачем.</w:t>
            </w:r>
          </w:p>
          <w:p w:rsidR="00D71FF0" w:rsidRPr="00DA358C" w:rsidRDefault="00705847" w:rsidP="00DA358C">
            <w:pPr>
              <w:pStyle w:val="rvps2"/>
              <w:shd w:val="clear" w:color="auto" w:fill="FFFFFF"/>
              <w:spacing w:after="120"/>
              <w:ind w:firstLine="540"/>
              <w:rPr>
                <w:sz w:val="28"/>
                <w:szCs w:val="28"/>
              </w:rPr>
            </w:pPr>
            <w:bookmarkStart w:id="60" w:name="n82"/>
            <w:bookmarkStart w:id="61" w:name="n84"/>
            <w:bookmarkEnd w:id="60"/>
            <w:bookmarkEnd w:id="61"/>
            <w:r w:rsidRPr="00BB748A">
              <w:rPr>
                <w:sz w:val="28"/>
                <w:szCs w:val="28"/>
              </w:rPr>
              <w:t>До пропозицій щодо передачі нерухомого майна, призначеного виключно для розміщення дошкільних навчальних закладів, додаються документи, зазначені в абзацах чотирнадцятому - шістнадцятому частини четвертої цієї статті.</w:t>
            </w:r>
            <w:bookmarkStart w:id="62" w:name="n85"/>
            <w:bookmarkEnd w:id="62"/>
          </w:p>
        </w:tc>
        <w:tc>
          <w:tcPr>
            <w:tcW w:w="7562" w:type="dxa"/>
            <w:tcBorders>
              <w:top w:val="single" w:sz="4" w:space="0" w:color="auto"/>
              <w:left w:val="single" w:sz="4" w:space="0" w:color="auto"/>
              <w:bottom w:val="single" w:sz="4" w:space="0" w:color="auto"/>
              <w:right w:val="single" w:sz="4" w:space="0" w:color="auto"/>
            </w:tcBorders>
          </w:tcPr>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rStyle w:val="rvts9"/>
                <w:b/>
                <w:bCs/>
                <w:sz w:val="28"/>
                <w:szCs w:val="28"/>
              </w:rPr>
              <w:lastRenderedPageBreak/>
              <w:t>Стаття 4. </w:t>
            </w:r>
            <w:r w:rsidRPr="00BB748A">
              <w:rPr>
                <w:sz w:val="28"/>
                <w:szCs w:val="28"/>
              </w:rPr>
              <w:t>Прийняття рішень про передачу об'єктів права державної власності у комунальну власність</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1. Передача об'єктів з державної у комунальну власність здійснюється за рішенням:</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Кабінету Міністрів України - щодо об'єктів, визначених у абзацах другому - п’ятому частини першої статті 2 цього Закону (крім нерухомого майна, призначеного виключно для розміщення дошкільних навчальних закладів);</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органів, уповноважених управляти державним майном, самоврядних організацій - щодо об'єктів, визначених в </w:t>
            </w:r>
            <w:r w:rsidRPr="003526AE">
              <w:rPr>
                <w:sz w:val="28"/>
                <w:szCs w:val="28"/>
              </w:rPr>
              <w:t>абзаці шостому</w:t>
            </w:r>
            <w:r w:rsidRPr="00BB748A">
              <w:rPr>
                <w:sz w:val="28"/>
                <w:szCs w:val="28"/>
              </w:rPr>
              <w:t> частини першої статті 2 цього Закону, та нерухомого майна, призначеного виключно для розміщення дошкільних навчальних закладів.</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2. Передача об'єктів з державної у комунальну власність територіальних громад сіл, селищ, міст, районів у містах здійснюється за наявності згоди відповідних сільських, селищних, міських, районних у містах рад, якщо інше не передбачено законом, а у спільну власність територіальних громад сіл, селищ, міст - за наявності згоди районних або обласних рад, якщо інше не передбачено законом.</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3. Пропозиції щодо передачі об'єктів з державної у комунальну власність, яка здійснюється за рішенням Кабінету Міністрів України, погоджуються з:</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органом, уповноваженим управляти державним майном, або відповідною самоврядною організацією;</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lastRenderedPageBreak/>
              <w:t>органом охорони культурної спадщини - щодо передачі об’єктів культурної спадщини, які є пам’ятками;</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органом, уповноваженим управляти державними корпоративними правами, - щодо акцій (часток, паїв), що належать державі;</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державним органом приватизації;</w:t>
            </w:r>
          </w:p>
          <w:p w:rsidR="000C0F56" w:rsidRDefault="000C0F56" w:rsidP="00BB748A">
            <w:pPr>
              <w:pStyle w:val="rvps2"/>
              <w:shd w:val="clear" w:color="auto" w:fill="FFFFFF"/>
              <w:spacing w:before="0" w:beforeAutospacing="0" w:after="150" w:afterAutospacing="0"/>
              <w:ind w:firstLine="450"/>
              <w:rPr>
                <w:sz w:val="28"/>
                <w:szCs w:val="28"/>
              </w:rPr>
            </w:pPr>
          </w:p>
          <w:p w:rsidR="00D63D91" w:rsidRDefault="00D63D91" w:rsidP="00BB748A">
            <w:pPr>
              <w:pStyle w:val="rvps2"/>
              <w:shd w:val="clear" w:color="auto" w:fill="FFFFFF"/>
              <w:spacing w:before="0" w:beforeAutospacing="0" w:after="150" w:afterAutospacing="0"/>
              <w:ind w:firstLine="450"/>
              <w:rPr>
                <w:sz w:val="28"/>
                <w:szCs w:val="28"/>
              </w:rPr>
            </w:pPr>
          </w:p>
          <w:p w:rsidR="000C0F56" w:rsidRDefault="000C0F56" w:rsidP="00BB748A">
            <w:pPr>
              <w:pStyle w:val="rvps2"/>
              <w:shd w:val="clear" w:color="auto" w:fill="FFFFFF"/>
              <w:spacing w:before="0" w:beforeAutospacing="0" w:after="150" w:afterAutospacing="0"/>
              <w:ind w:firstLine="450"/>
              <w:rPr>
                <w:sz w:val="28"/>
                <w:szCs w:val="28"/>
              </w:rPr>
            </w:pP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трудовим колективом підприємства - щодо об’єктів, споруджених та/або придбаних за рахунок коштів такого підприємства. Згода трудового колективу підприємства надається у формі витягу з протоколу загальних зборів (конференції представників) трудового колективу.</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4. У разі якщо передача об’єктів з державної у комунальну власність здійснюється за рішенням Кабінету Міністрів України, пропозиції щодо передачі зазначених об’єктів погоджуються ініціаторами такої передачі, зазначеними у статті 3 цього Закону, та подаються до центрального органу виконавчої влади з питань економічної політики.</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У пропозиціях зазначаються:</w:t>
            </w:r>
          </w:p>
          <w:p w:rsid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 xml:space="preserve">у разі передачі цілісного майнового комплексу підприємства - найменування підприємства, ідентифікаційний код згідно з Єдиним державним реєстром юридичних осіб та фізичних осіб - підприємців, місцезнаходження, найменування органу, що здійснює функції з управління </w:t>
            </w:r>
            <w:r w:rsidRPr="00BB748A">
              <w:rPr>
                <w:sz w:val="28"/>
                <w:szCs w:val="28"/>
              </w:rPr>
              <w:lastRenderedPageBreak/>
              <w:t>майном підприємства, стан приватизації (корпоратизації) підприємства в разі прийняття рішення про його приватизацію (корпоратизацію) на поточний момент;</w:t>
            </w:r>
          </w:p>
          <w:p w:rsidR="00622E69" w:rsidRPr="00622E69" w:rsidRDefault="00622E69" w:rsidP="00BB748A">
            <w:pPr>
              <w:pStyle w:val="rvps2"/>
              <w:shd w:val="clear" w:color="auto" w:fill="FFFFFF"/>
              <w:spacing w:before="0" w:beforeAutospacing="0" w:after="150" w:afterAutospacing="0"/>
              <w:ind w:firstLine="450"/>
              <w:rPr>
                <w:sz w:val="12"/>
                <w:szCs w:val="12"/>
              </w:rPr>
            </w:pP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у разі передачі акцій (часток, паїв) у майні господарських товариств - дані про уповноважену особу, що здійснює управління зазначеними акціями (частками, паями) (прізвище, ім’я та по батькові - для фізичної особи, найменування, ідентифікаційний код згідно з Єдиним державним реєстром юридичних осіб та фізичних осіб - підприємців і місцезнаходження - для юридичної особи), дата укладення та строк дії договору про управління такими акціями (частками, паями), а також дані про реєстратора (найменування, ідентифікаційний код згідно з Єдиним державним реєстром юридичних осіб та фізичних осіб - підприємців, місцезнаходження), який веде реєстр власників іменних цінних паперів, що передаються (у разі існування акцій у документарній формі), або про зберігача (найменування, ідентифікаційний код згідно з Єдиним державним реєстром юридичних осіб та фізичних осіб - підприємців, місцезнаходження), який здійснює зберігання цінних паперів, що передаються, та облік прав власності на них (у разі існування акцій у бездокументарній формі або їх знерухомлення);</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 xml:space="preserve">у разі передачі нерухомого майна та/або іншого окремого індивідуально визначеного майна - назва майна, його місцезнаходження, найменування підприємства-балансоутримувача, його місцезнаходження та ідентифікаційний код згідно з Єдиним державним реєстром </w:t>
            </w:r>
            <w:r w:rsidRPr="00BB748A">
              <w:rPr>
                <w:sz w:val="28"/>
                <w:szCs w:val="28"/>
              </w:rPr>
              <w:lastRenderedPageBreak/>
              <w:t>юридичних осіб</w:t>
            </w:r>
            <w:r w:rsidR="00622E69">
              <w:rPr>
                <w:sz w:val="28"/>
                <w:szCs w:val="28"/>
              </w:rPr>
              <w:t xml:space="preserve"> та фізичних осіб - підприємців</w:t>
            </w:r>
            <w:r w:rsidR="0077372D">
              <w:rPr>
                <w:sz w:val="28"/>
                <w:szCs w:val="28"/>
              </w:rPr>
              <w:t xml:space="preserve">, </w:t>
            </w:r>
            <w:r w:rsidR="0077372D" w:rsidRPr="00B43308">
              <w:rPr>
                <w:sz w:val="28"/>
                <w:szCs w:val="28"/>
              </w:rPr>
              <w:t>найменування органу, що здійснює функції з управління майном</w:t>
            </w:r>
            <w:r w:rsidRPr="00BB748A">
              <w:rPr>
                <w:sz w:val="28"/>
                <w:szCs w:val="28"/>
              </w:rPr>
              <w:t>.</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До пропозицій щодо передачі цілісних майнових комплексів підприємств, акцій (часток, паїв) додаються:</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копії статуту (положення) підприємства (господарського товариства);</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копії документів фінансової звітності, зокрема балансу, звіту про фінансові результати, про рух коштів, про обсяг кредиторської та дебіторської заборгованості за два останні календарні роки та на останню звітну дату, підписані уповноваженою особою юридичної особи, що подала документи, і засвідчені її печаткою;</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бізнес-план (техніко-економічне обґрунтування) з визначенням етапів та строків його реалізації, а також джерел фінансування видатків на його реалізацію, розроблений на підставі розрахунків щодо забезпечення ефективного використання цього майна та затверджений органом, уповноваженим управляти державним майном, що передається, а також органом місцевого самоврядування, якому передаються підприємство або акції (частки, паї) у майні господарського товариства;</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витяг з Державного реєстру речових прав на нерухоме майно щодо об’єктів, права на які підлягають державній реєстрації;</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виписка про стан особового рахунка власника акцій, що передаються, - у разі існування акцій у документарній формі;</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lastRenderedPageBreak/>
              <w:t>виписка про стан рахунка в цінних паперах власника акцій, що передаються, - у разі існування акцій у бездокументарній формі або їх знерухомлення.</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До пропозицій щодо передачі нерухомого майна додаються:</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техніко-економічне обґрунтування забезпечення ефективного використання цього майна за цільовим призначенням з визначенням обсягів та джерел фінансування видатків на його утримання, добудову, реконструкцію, технічне переоснащення, капітальний та поточний ремонт;</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витяг з Державного реєстру речових прав на нерухоме майно щодо об’єктів, права на які підлягають державній реєстрації;</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титули будов та проектно-кошторисна документація на об’єкти незавершеного будівництва.</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До пропозицій щодо передачі іншого окремого індивідуально визначеного майна підприємств додаються:</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характеристика майна і виписка про його вартість за даними бухгалтерського обліку;</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техніко-економічне обґрунтування забезпечення ефективного використання такого майна за цільовим призначенням з визначенням обсягів та джерел фінансування видатків на його утримання.</w:t>
            </w: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 xml:space="preserve">Центральний орган виконавчої влади з питань економічної політики на підставі пропозицій, внесених з дотриманням вимог цього Закону, готує і подає за погодженням з </w:t>
            </w:r>
            <w:r w:rsidRPr="00BB748A">
              <w:rPr>
                <w:sz w:val="28"/>
                <w:szCs w:val="28"/>
              </w:rPr>
              <w:lastRenderedPageBreak/>
              <w:t>центральним органом виконавчої влади з питань фінансової політики та Фондом державного майна України, а у разі передачі цілісних майнових комплексів підприємств - з центральним органом виконавчої влади в галузі статистики проекти відповідних рішень Кабінету Міністрів України. У разі передачі захисних споруд цивільного захисту зазначені проекти рішень також підлягають погодженню з центральним органом виконавчої влади, який забезпечує формування та реалізує державну політику у сфері цивільного захисту.</w:t>
            </w:r>
          </w:p>
          <w:p w:rsidR="00D63D91" w:rsidRPr="00D63D91" w:rsidRDefault="00D63D91" w:rsidP="00BB748A">
            <w:pPr>
              <w:pStyle w:val="rvps2"/>
              <w:shd w:val="clear" w:color="auto" w:fill="FFFFFF"/>
              <w:spacing w:before="0" w:beforeAutospacing="0" w:after="150" w:afterAutospacing="0"/>
              <w:ind w:firstLine="450"/>
              <w:rPr>
                <w:sz w:val="12"/>
                <w:szCs w:val="12"/>
              </w:rPr>
            </w:pPr>
          </w:p>
          <w:p w:rsidR="00BB748A" w:rsidRPr="00BB748A" w:rsidRDefault="00BB748A" w:rsidP="00BB748A">
            <w:pPr>
              <w:pStyle w:val="rvps2"/>
              <w:shd w:val="clear" w:color="auto" w:fill="FFFFFF"/>
              <w:spacing w:before="0" w:beforeAutospacing="0" w:after="150" w:afterAutospacing="0"/>
              <w:ind w:firstLine="450"/>
              <w:rPr>
                <w:sz w:val="28"/>
                <w:szCs w:val="28"/>
              </w:rPr>
            </w:pPr>
            <w:r w:rsidRPr="00BB748A">
              <w:rPr>
                <w:sz w:val="28"/>
                <w:szCs w:val="28"/>
              </w:rPr>
              <w:t>5. Пропозиції щодо передачі нерухомого майна, призначеного виключно для розміщення дошкільних навчальних закладів, з державної у комунальну власність, яка здійснюється за рішенням органів, уповноважених управляти державним майном, або самоврядних організацій, погоджуються з центральним органом виконавчої влади з питань економічної політики, центральним органом виконавчої влади з питань фінансової політики та Фондом державного майна України, а також з підприємством-балансоутримувачем.</w:t>
            </w:r>
          </w:p>
          <w:p w:rsidR="00705847" w:rsidRPr="00DA358C" w:rsidRDefault="00BB748A" w:rsidP="00DA358C">
            <w:pPr>
              <w:pStyle w:val="rvps2"/>
              <w:shd w:val="clear" w:color="auto" w:fill="FFFFFF"/>
              <w:spacing w:before="0" w:beforeAutospacing="0" w:after="150" w:afterAutospacing="0"/>
              <w:ind w:firstLine="450"/>
              <w:rPr>
                <w:sz w:val="28"/>
                <w:szCs w:val="28"/>
              </w:rPr>
            </w:pPr>
            <w:r w:rsidRPr="00BB748A">
              <w:rPr>
                <w:sz w:val="28"/>
                <w:szCs w:val="28"/>
              </w:rPr>
              <w:t>До пропозицій щодо передачі нерухомого майна, призначеного виключно для розміщення дошкільних навчальних закладів, додаються документи, зазначені в абзацах чотирнадцятому - шістнадцятому частини четвертої цієї статті.</w:t>
            </w:r>
          </w:p>
        </w:tc>
      </w:tr>
      <w:tr w:rsidR="00363206" w:rsidRPr="001B2DCA" w:rsidTr="00FD4D17">
        <w:trPr>
          <w:trHeight w:val="584"/>
        </w:trPr>
        <w:tc>
          <w:tcPr>
            <w:tcW w:w="7620" w:type="dxa"/>
            <w:tcBorders>
              <w:top w:val="single" w:sz="4" w:space="0" w:color="auto"/>
              <w:left w:val="single" w:sz="4" w:space="0" w:color="auto"/>
              <w:bottom w:val="single" w:sz="4" w:space="0" w:color="auto"/>
              <w:right w:val="single" w:sz="4" w:space="0" w:color="auto"/>
            </w:tcBorders>
          </w:tcPr>
          <w:p w:rsidR="00D71FF0" w:rsidRPr="00D71FF0" w:rsidRDefault="00D71FF0" w:rsidP="00363206">
            <w:pPr>
              <w:autoSpaceDE w:val="0"/>
              <w:autoSpaceDN w:val="0"/>
              <w:adjustRightInd w:val="0"/>
              <w:ind w:firstLine="540"/>
              <w:rPr>
                <w:rFonts w:ascii="Times New Roman" w:hAnsi="Times New Roman"/>
                <w:bCs/>
                <w:sz w:val="28"/>
                <w:szCs w:val="28"/>
              </w:rPr>
            </w:pPr>
            <w:r w:rsidRPr="00D71FF0">
              <w:rPr>
                <w:rFonts w:ascii="Times New Roman" w:hAnsi="Times New Roman"/>
                <w:bCs/>
                <w:sz w:val="28"/>
                <w:szCs w:val="28"/>
              </w:rPr>
              <w:lastRenderedPageBreak/>
              <w:t>…</w:t>
            </w:r>
          </w:p>
          <w:p w:rsidR="00363206" w:rsidRPr="00363206" w:rsidRDefault="00363206" w:rsidP="00363206">
            <w:pPr>
              <w:autoSpaceDE w:val="0"/>
              <w:autoSpaceDN w:val="0"/>
              <w:adjustRightInd w:val="0"/>
              <w:ind w:firstLine="540"/>
              <w:rPr>
                <w:rFonts w:ascii="Times New Roman" w:hAnsi="Times New Roman"/>
                <w:b/>
                <w:bCs/>
                <w:sz w:val="28"/>
                <w:szCs w:val="28"/>
              </w:rPr>
            </w:pPr>
            <w:r w:rsidRPr="00363206">
              <w:rPr>
                <w:rFonts w:ascii="Times New Roman" w:hAnsi="Times New Roman"/>
                <w:b/>
                <w:bCs/>
                <w:sz w:val="28"/>
                <w:szCs w:val="28"/>
              </w:rPr>
              <w:t>Стаття 7. Умови передачі об'єктів</w:t>
            </w:r>
          </w:p>
          <w:p w:rsidR="00363206" w:rsidRPr="00363206" w:rsidRDefault="00363206" w:rsidP="00363206">
            <w:pPr>
              <w:autoSpaceDE w:val="0"/>
              <w:autoSpaceDN w:val="0"/>
              <w:adjustRightInd w:val="0"/>
              <w:ind w:firstLine="540"/>
              <w:rPr>
                <w:rFonts w:ascii="Times New Roman" w:hAnsi="Times New Roman"/>
                <w:sz w:val="28"/>
                <w:szCs w:val="28"/>
              </w:rPr>
            </w:pPr>
            <w:r w:rsidRPr="00363206">
              <w:rPr>
                <w:rFonts w:ascii="Times New Roman" w:hAnsi="Times New Roman"/>
                <w:sz w:val="28"/>
                <w:szCs w:val="28"/>
              </w:rPr>
              <w:t>1. З державної у комунальну власність передаються безоплатно такі об'єкти:</w:t>
            </w:r>
          </w:p>
          <w:p w:rsidR="00363206" w:rsidRPr="00363206" w:rsidRDefault="0072330F" w:rsidP="00363206">
            <w:pPr>
              <w:autoSpaceDE w:val="0"/>
              <w:autoSpaceDN w:val="0"/>
              <w:adjustRightInd w:val="0"/>
              <w:ind w:firstLine="540"/>
              <w:rPr>
                <w:rFonts w:ascii="Times New Roman" w:hAnsi="Times New Roman"/>
                <w:sz w:val="28"/>
                <w:szCs w:val="28"/>
              </w:rPr>
            </w:pPr>
            <w:r>
              <w:rPr>
                <w:rFonts w:ascii="Times New Roman" w:hAnsi="Times New Roman"/>
                <w:sz w:val="28"/>
                <w:szCs w:val="28"/>
              </w:rPr>
              <w:t>…</w:t>
            </w:r>
          </w:p>
          <w:p w:rsidR="00363206" w:rsidRPr="00363206" w:rsidRDefault="00363206" w:rsidP="00363206">
            <w:pPr>
              <w:autoSpaceDE w:val="0"/>
              <w:autoSpaceDN w:val="0"/>
              <w:adjustRightInd w:val="0"/>
              <w:ind w:firstLine="540"/>
              <w:rPr>
                <w:rFonts w:ascii="Times New Roman" w:hAnsi="Times New Roman"/>
                <w:sz w:val="28"/>
                <w:szCs w:val="28"/>
              </w:rPr>
            </w:pPr>
            <w:r w:rsidRPr="00363206">
              <w:rPr>
                <w:rFonts w:ascii="Times New Roman" w:hAnsi="Times New Roman"/>
                <w:sz w:val="28"/>
                <w:szCs w:val="28"/>
              </w:rPr>
              <w:t>Також передаються безоплатно за умови взяття органами місцевого самоврядування зобов'язання використовувати за цільовим призначенням і не відчужувати в приватну власність такі об'єкти:</w:t>
            </w:r>
          </w:p>
          <w:p w:rsidR="00363206" w:rsidRPr="00363206" w:rsidRDefault="0072330F" w:rsidP="00363206">
            <w:pPr>
              <w:autoSpaceDE w:val="0"/>
              <w:autoSpaceDN w:val="0"/>
              <w:adjustRightInd w:val="0"/>
              <w:ind w:firstLine="540"/>
              <w:rPr>
                <w:rFonts w:ascii="Times New Roman" w:hAnsi="Times New Roman"/>
                <w:sz w:val="28"/>
                <w:szCs w:val="28"/>
              </w:rPr>
            </w:pPr>
            <w:r>
              <w:rPr>
                <w:rFonts w:ascii="Times New Roman" w:hAnsi="Times New Roman"/>
                <w:sz w:val="28"/>
                <w:szCs w:val="28"/>
              </w:rPr>
              <w:t>…</w:t>
            </w:r>
          </w:p>
          <w:p w:rsidR="00363206" w:rsidRDefault="00363206" w:rsidP="00363206">
            <w:pPr>
              <w:autoSpaceDE w:val="0"/>
              <w:autoSpaceDN w:val="0"/>
              <w:adjustRightInd w:val="0"/>
              <w:ind w:firstLine="540"/>
              <w:rPr>
                <w:rFonts w:ascii="Times New Roman" w:hAnsi="Times New Roman"/>
                <w:sz w:val="28"/>
                <w:szCs w:val="28"/>
              </w:rPr>
            </w:pPr>
            <w:r w:rsidRPr="00363206">
              <w:rPr>
                <w:rFonts w:ascii="Times New Roman" w:hAnsi="Times New Roman"/>
                <w:sz w:val="28"/>
                <w:szCs w:val="28"/>
              </w:rPr>
              <w:t xml:space="preserve">об'єкти інженерної інфраструктури водопровідно-каналізаційного </w:t>
            </w:r>
            <w:r w:rsidRPr="00C5347C">
              <w:rPr>
                <w:rFonts w:ascii="Times New Roman" w:hAnsi="Times New Roman"/>
                <w:b/>
                <w:bCs/>
                <w:strike/>
                <w:sz w:val="28"/>
                <w:szCs w:val="28"/>
              </w:rPr>
              <w:t>та</w:t>
            </w:r>
            <w:r w:rsidRPr="00363206">
              <w:rPr>
                <w:rFonts w:ascii="Times New Roman" w:hAnsi="Times New Roman"/>
                <w:sz w:val="28"/>
                <w:szCs w:val="28"/>
              </w:rPr>
              <w:t xml:space="preserve"> газового господарства (включаючи мережі, споруди, устаткування), пов'язані з постачанням споживачам </w:t>
            </w:r>
            <w:r w:rsidRPr="00FB307D">
              <w:rPr>
                <w:rFonts w:ascii="Times New Roman" w:hAnsi="Times New Roman"/>
                <w:sz w:val="28"/>
                <w:szCs w:val="28"/>
              </w:rPr>
              <w:t>води, газу</w:t>
            </w:r>
            <w:r w:rsidRPr="00363206">
              <w:rPr>
                <w:rFonts w:ascii="Times New Roman" w:hAnsi="Times New Roman"/>
                <w:sz w:val="28"/>
                <w:szCs w:val="28"/>
              </w:rPr>
              <w:t>, відведенням і очищенням стічних вод, а також об'єкти благоустрою населених пунктів;</w:t>
            </w:r>
          </w:p>
          <w:p w:rsidR="00D61CDD" w:rsidRDefault="00D61CDD" w:rsidP="00363206">
            <w:pPr>
              <w:autoSpaceDE w:val="0"/>
              <w:autoSpaceDN w:val="0"/>
              <w:adjustRightInd w:val="0"/>
              <w:ind w:firstLine="540"/>
              <w:rPr>
                <w:rFonts w:ascii="Times New Roman" w:hAnsi="Times New Roman"/>
                <w:sz w:val="28"/>
                <w:szCs w:val="28"/>
              </w:rPr>
            </w:pPr>
            <w:r>
              <w:rPr>
                <w:rFonts w:ascii="Times New Roman" w:hAnsi="Times New Roman"/>
                <w:sz w:val="28"/>
                <w:szCs w:val="28"/>
              </w:rPr>
              <w:t>…</w:t>
            </w:r>
          </w:p>
          <w:p w:rsidR="00E42F9C" w:rsidRDefault="00E42F9C" w:rsidP="00363206">
            <w:pPr>
              <w:autoSpaceDE w:val="0"/>
              <w:autoSpaceDN w:val="0"/>
              <w:adjustRightInd w:val="0"/>
              <w:ind w:firstLine="540"/>
              <w:rPr>
                <w:rFonts w:ascii="Times New Roman" w:hAnsi="Times New Roman"/>
                <w:sz w:val="28"/>
                <w:szCs w:val="28"/>
              </w:rPr>
            </w:pPr>
          </w:p>
          <w:p w:rsidR="00E42F9C" w:rsidRDefault="00E42F9C" w:rsidP="00363206">
            <w:pPr>
              <w:autoSpaceDE w:val="0"/>
              <w:autoSpaceDN w:val="0"/>
              <w:adjustRightInd w:val="0"/>
              <w:ind w:firstLine="540"/>
              <w:rPr>
                <w:rFonts w:ascii="Times New Roman" w:hAnsi="Times New Roman"/>
                <w:sz w:val="28"/>
                <w:szCs w:val="28"/>
              </w:rPr>
            </w:pPr>
          </w:p>
          <w:p w:rsidR="00E42F9C" w:rsidRPr="00E42F9C" w:rsidRDefault="00E42F9C" w:rsidP="00363206">
            <w:pPr>
              <w:autoSpaceDE w:val="0"/>
              <w:autoSpaceDN w:val="0"/>
              <w:adjustRightInd w:val="0"/>
              <w:ind w:firstLine="540"/>
              <w:rPr>
                <w:rFonts w:ascii="Times New Roman" w:hAnsi="Times New Roman"/>
                <w:b/>
                <w:sz w:val="28"/>
                <w:szCs w:val="28"/>
              </w:rPr>
            </w:pPr>
            <w:r w:rsidRPr="00E42F9C">
              <w:rPr>
                <w:rFonts w:ascii="Times New Roman" w:hAnsi="Times New Roman"/>
                <w:b/>
                <w:sz w:val="28"/>
                <w:szCs w:val="28"/>
              </w:rPr>
              <w:t>Норма відсутня</w:t>
            </w:r>
          </w:p>
        </w:tc>
        <w:tc>
          <w:tcPr>
            <w:tcW w:w="7562" w:type="dxa"/>
            <w:tcBorders>
              <w:top w:val="single" w:sz="4" w:space="0" w:color="auto"/>
              <w:left w:val="single" w:sz="4" w:space="0" w:color="auto"/>
              <w:bottom w:val="single" w:sz="4" w:space="0" w:color="auto"/>
              <w:right w:val="single" w:sz="4" w:space="0" w:color="auto"/>
            </w:tcBorders>
          </w:tcPr>
          <w:p w:rsidR="00D71FF0" w:rsidRPr="00D71FF0" w:rsidRDefault="00D71FF0" w:rsidP="00363206">
            <w:pPr>
              <w:autoSpaceDE w:val="0"/>
              <w:autoSpaceDN w:val="0"/>
              <w:adjustRightInd w:val="0"/>
              <w:ind w:firstLine="540"/>
              <w:rPr>
                <w:rFonts w:ascii="Times New Roman" w:hAnsi="Times New Roman"/>
                <w:bCs/>
                <w:sz w:val="28"/>
                <w:szCs w:val="28"/>
              </w:rPr>
            </w:pPr>
            <w:r w:rsidRPr="00D71FF0">
              <w:rPr>
                <w:rFonts w:ascii="Times New Roman" w:hAnsi="Times New Roman"/>
                <w:bCs/>
                <w:sz w:val="28"/>
                <w:szCs w:val="28"/>
              </w:rPr>
              <w:t>…</w:t>
            </w:r>
          </w:p>
          <w:p w:rsidR="00363206" w:rsidRPr="00363206" w:rsidRDefault="00363206" w:rsidP="00363206">
            <w:pPr>
              <w:autoSpaceDE w:val="0"/>
              <w:autoSpaceDN w:val="0"/>
              <w:adjustRightInd w:val="0"/>
              <w:ind w:firstLine="540"/>
              <w:rPr>
                <w:rFonts w:ascii="Times New Roman" w:hAnsi="Times New Roman"/>
                <w:b/>
                <w:bCs/>
                <w:sz w:val="28"/>
                <w:szCs w:val="28"/>
              </w:rPr>
            </w:pPr>
            <w:r w:rsidRPr="00363206">
              <w:rPr>
                <w:rFonts w:ascii="Times New Roman" w:hAnsi="Times New Roman"/>
                <w:b/>
                <w:bCs/>
                <w:sz w:val="28"/>
                <w:szCs w:val="28"/>
              </w:rPr>
              <w:t>Стаття 7. Умови передачі об'єктів</w:t>
            </w:r>
          </w:p>
          <w:p w:rsidR="00363206" w:rsidRPr="00363206" w:rsidRDefault="00363206" w:rsidP="00363206">
            <w:pPr>
              <w:autoSpaceDE w:val="0"/>
              <w:autoSpaceDN w:val="0"/>
              <w:adjustRightInd w:val="0"/>
              <w:ind w:firstLine="540"/>
              <w:rPr>
                <w:rFonts w:ascii="Times New Roman" w:hAnsi="Times New Roman"/>
                <w:sz w:val="28"/>
                <w:szCs w:val="28"/>
              </w:rPr>
            </w:pPr>
            <w:r w:rsidRPr="00363206">
              <w:rPr>
                <w:rFonts w:ascii="Times New Roman" w:hAnsi="Times New Roman"/>
                <w:sz w:val="28"/>
                <w:szCs w:val="28"/>
              </w:rPr>
              <w:t>1. З державної у комунальну власність передаються безоплатно такі об'єкти:</w:t>
            </w:r>
          </w:p>
          <w:p w:rsidR="00363206" w:rsidRPr="00363206" w:rsidRDefault="0072330F" w:rsidP="00363206">
            <w:pPr>
              <w:autoSpaceDE w:val="0"/>
              <w:autoSpaceDN w:val="0"/>
              <w:adjustRightInd w:val="0"/>
              <w:ind w:firstLine="540"/>
              <w:rPr>
                <w:rFonts w:ascii="Times New Roman" w:hAnsi="Times New Roman"/>
                <w:sz w:val="28"/>
                <w:szCs w:val="28"/>
              </w:rPr>
            </w:pPr>
            <w:r>
              <w:rPr>
                <w:rFonts w:ascii="Times New Roman" w:hAnsi="Times New Roman"/>
                <w:sz w:val="28"/>
                <w:szCs w:val="28"/>
              </w:rPr>
              <w:t>…</w:t>
            </w:r>
          </w:p>
          <w:p w:rsidR="00363206" w:rsidRPr="00363206" w:rsidRDefault="00363206" w:rsidP="00363206">
            <w:pPr>
              <w:autoSpaceDE w:val="0"/>
              <w:autoSpaceDN w:val="0"/>
              <w:adjustRightInd w:val="0"/>
              <w:ind w:firstLine="540"/>
              <w:rPr>
                <w:rFonts w:ascii="Times New Roman" w:hAnsi="Times New Roman"/>
                <w:sz w:val="28"/>
                <w:szCs w:val="28"/>
              </w:rPr>
            </w:pPr>
            <w:r w:rsidRPr="00363206">
              <w:rPr>
                <w:rFonts w:ascii="Times New Roman" w:hAnsi="Times New Roman"/>
                <w:sz w:val="28"/>
                <w:szCs w:val="28"/>
              </w:rPr>
              <w:t>Також передаються безоплатно за умови взяття органами місцевого самоврядування зобов'язання використовувати за цільовим призначенням і не відчужувати в приватну власність такі об'єкти:</w:t>
            </w:r>
          </w:p>
          <w:p w:rsidR="00363206" w:rsidRPr="00363206" w:rsidRDefault="0072330F" w:rsidP="00363206">
            <w:pPr>
              <w:autoSpaceDE w:val="0"/>
              <w:autoSpaceDN w:val="0"/>
              <w:adjustRightInd w:val="0"/>
              <w:ind w:firstLine="540"/>
              <w:rPr>
                <w:rFonts w:ascii="Times New Roman" w:hAnsi="Times New Roman"/>
                <w:sz w:val="28"/>
                <w:szCs w:val="28"/>
              </w:rPr>
            </w:pPr>
            <w:r>
              <w:rPr>
                <w:rFonts w:ascii="Times New Roman" w:hAnsi="Times New Roman"/>
                <w:sz w:val="28"/>
                <w:szCs w:val="28"/>
              </w:rPr>
              <w:t>…</w:t>
            </w:r>
          </w:p>
          <w:p w:rsidR="00363206" w:rsidRDefault="00363206" w:rsidP="00363206">
            <w:pPr>
              <w:autoSpaceDE w:val="0"/>
              <w:autoSpaceDN w:val="0"/>
              <w:adjustRightInd w:val="0"/>
              <w:ind w:firstLine="540"/>
              <w:rPr>
                <w:rFonts w:ascii="Times New Roman" w:hAnsi="Times New Roman"/>
                <w:sz w:val="28"/>
                <w:szCs w:val="28"/>
              </w:rPr>
            </w:pPr>
            <w:r w:rsidRPr="00363206">
              <w:rPr>
                <w:rFonts w:ascii="Times New Roman" w:hAnsi="Times New Roman"/>
                <w:sz w:val="28"/>
                <w:szCs w:val="28"/>
              </w:rPr>
              <w:t>об'єкти інженерної інфраструктури водопровідно-каналізаційного</w:t>
            </w:r>
            <w:r w:rsidRPr="00363206">
              <w:rPr>
                <w:rFonts w:ascii="Times New Roman" w:hAnsi="Times New Roman"/>
                <w:b/>
                <w:bCs/>
                <w:sz w:val="28"/>
                <w:szCs w:val="28"/>
              </w:rPr>
              <w:t>,</w:t>
            </w:r>
            <w:r w:rsidRPr="00363206">
              <w:rPr>
                <w:rFonts w:ascii="Times New Roman" w:hAnsi="Times New Roman"/>
                <w:sz w:val="28"/>
                <w:szCs w:val="28"/>
              </w:rPr>
              <w:t xml:space="preserve"> газового господарства </w:t>
            </w:r>
            <w:r w:rsidRPr="00363206">
              <w:rPr>
                <w:rFonts w:ascii="Times New Roman" w:hAnsi="Times New Roman"/>
                <w:b/>
                <w:bCs/>
                <w:sz w:val="28"/>
                <w:szCs w:val="28"/>
              </w:rPr>
              <w:t>та електроенергетики</w:t>
            </w:r>
            <w:r w:rsidRPr="00363206">
              <w:rPr>
                <w:rFonts w:ascii="Times New Roman" w:hAnsi="Times New Roman"/>
                <w:sz w:val="28"/>
                <w:szCs w:val="28"/>
              </w:rPr>
              <w:t xml:space="preserve"> (включаючи мережі, споруди, устаткування</w:t>
            </w:r>
            <w:r w:rsidRPr="00363206">
              <w:rPr>
                <w:rFonts w:ascii="Times New Roman" w:hAnsi="Times New Roman"/>
                <w:b/>
                <w:bCs/>
                <w:sz w:val="28"/>
                <w:szCs w:val="28"/>
              </w:rPr>
              <w:t>, обладнання</w:t>
            </w:r>
            <w:r w:rsidRPr="00363206">
              <w:rPr>
                <w:rFonts w:ascii="Times New Roman" w:hAnsi="Times New Roman"/>
                <w:sz w:val="28"/>
                <w:szCs w:val="28"/>
              </w:rPr>
              <w:t xml:space="preserve">), пов'язані з постачанням </w:t>
            </w:r>
            <w:r w:rsidR="0000255F" w:rsidRPr="00363206">
              <w:rPr>
                <w:rFonts w:ascii="Times New Roman" w:hAnsi="Times New Roman"/>
                <w:b/>
                <w:bCs/>
                <w:sz w:val="28"/>
                <w:szCs w:val="28"/>
              </w:rPr>
              <w:t>і</w:t>
            </w:r>
            <w:r w:rsidR="0000255F" w:rsidRPr="00363206">
              <w:rPr>
                <w:rFonts w:ascii="Times New Roman" w:hAnsi="Times New Roman"/>
                <w:sz w:val="28"/>
                <w:szCs w:val="28"/>
              </w:rPr>
              <w:t xml:space="preserve"> </w:t>
            </w:r>
            <w:r w:rsidR="0000255F" w:rsidRPr="00363206">
              <w:rPr>
                <w:rFonts w:ascii="Times New Roman" w:hAnsi="Times New Roman"/>
                <w:b/>
                <w:bCs/>
                <w:sz w:val="28"/>
                <w:szCs w:val="28"/>
              </w:rPr>
              <w:t xml:space="preserve">розподілом </w:t>
            </w:r>
            <w:r w:rsidRPr="00363206">
              <w:rPr>
                <w:rFonts w:ascii="Times New Roman" w:hAnsi="Times New Roman"/>
                <w:sz w:val="28"/>
                <w:szCs w:val="28"/>
              </w:rPr>
              <w:t xml:space="preserve">споживачам </w:t>
            </w:r>
            <w:r w:rsidRPr="00FB307D">
              <w:rPr>
                <w:rFonts w:ascii="Times New Roman" w:hAnsi="Times New Roman"/>
                <w:sz w:val="28"/>
                <w:szCs w:val="28"/>
              </w:rPr>
              <w:t>води, газу,</w:t>
            </w:r>
            <w:r w:rsidRPr="00363206">
              <w:rPr>
                <w:rFonts w:ascii="Times New Roman" w:hAnsi="Times New Roman"/>
                <w:sz w:val="28"/>
                <w:szCs w:val="28"/>
              </w:rPr>
              <w:t xml:space="preserve"> </w:t>
            </w:r>
            <w:r w:rsidRPr="00363206">
              <w:rPr>
                <w:rFonts w:ascii="Times New Roman" w:hAnsi="Times New Roman"/>
                <w:b/>
                <w:bCs/>
                <w:sz w:val="28"/>
                <w:szCs w:val="28"/>
              </w:rPr>
              <w:t>електроенергії,</w:t>
            </w:r>
            <w:r w:rsidRPr="00363206">
              <w:rPr>
                <w:rFonts w:ascii="Times New Roman" w:hAnsi="Times New Roman"/>
                <w:sz w:val="28"/>
                <w:szCs w:val="28"/>
              </w:rPr>
              <w:t xml:space="preserve"> відведенням і очищенням стічних вод, а також об'єкти благоустрою населених пунктів;</w:t>
            </w:r>
          </w:p>
          <w:p w:rsidR="00D61CDD" w:rsidRDefault="00D61CDD" w:rsidP="00363206">
            <w:pPr>
              <w:autoSpaceDE w:val="0"/>
              <w:autoSpaceDN w:val="0"/>
              <w:adjustRightInd w:val="0"/>
              <w:ind w:firstLine="540"/>
              <w:rPr>
                <w:rFonts w:ascii="Times New Roman" w:hAnsi="Times New Roman"/>
                <w:sz w:val="28"/>
                <w:szCs w:val="28"/>
              </w:rPr>
            </w:pPr>
            <w:r>
              <w:rPr>
                <w:rFonts w:ascii="Times New Roman" w:hAnsi="Times New Roman"/>
                <w:sz w:val="28"/>
                <w:szCs w:val="28"/>
              </w:rPr>
              <w:t>…</w:t>
            </w:r>
          </w:p>
          <w:p w:rsidR="00E42F9C" w:rsidRPr="00D63D91" w:rsidRDefault="00E42F9C" w:rsidP="00363206">
            <w:pPr>
              <w:autoSpaceDE w:val="0"/>
              <w:autoSpaceDN w:val="0"/>
              <w:adjustRightInd w:val="0"/>
              <w:ind w:firstLine="540"/>
              <w:rPr>
                <w:rFonts w:ascii="Times New Roman" w:hAnsi="Times New Roman"/>
                <w:b/>
                <w:color w:val="000000"/>
                <w:sz w:val="28"/>
                <w:szCs w:val="28"/>
                <w:lang w:eastAsia="ru-RU"/>
              </w:rPr>
            </w:pPr>
            <w:r w:rsidRPr="00D63D91">
              <w:rPr>
                <w:rFonts w:ascii="Times New Roman" w:hAnsi="Times New Roman"/>
                <w:b/>
                <w:sz w:val="28"/>
                <w:szCs w:val="28"/>
              </w:rPr>
              <w:t xml:space="preserve">8. </w:t>
            </w:r>
            <w:r w:rsidR="00D63D91" w:rsidRPr="00D63D91">
              <w:rPr>
                <w:rFonts w:ascii="Times New Roman" w:hAnsi="Times New Roman"/>
                <w:b/>
                <w:color w:val="000000"/>
                <w:sz w:val="28"/>
                <w:szCs w:val="28"/>
                <w:lang w:eastAsia="ru-RU"/>
              </w:rPr>
              <w:t>В разі прийняття Кабінетом Міністрів України рішення про передачу у комунальну власність окремого індивідуально визначеного майна</w:t>
            </w:r>
            <w:r w:rsidR="00CF5B41">
              <w:rPr>
                <w:rFonts w:ascii="Times New Roman" w:hAnsi="Times New Roman"/>
                <w:b/>
                <w:color w:val="000000"/>
                <w:sz w:val="28"/>
                <w:szCs w:val="28"/>
                <w:lang w:eastAsia="ru-RU"/>
              </w:rPr>
              <w:t>,</w:t>
            </w:r>
            <w:r w:rsidR="00D63D91" w:rsidRPr="00D63D91">
              <w:rPr>
                <w:rFonts w:ascii="Times New Roman" w:hAnsi="Times New Roman"/>
                <w:b/>
                <w:color w:val="000000"/>
                <w:sz w:val="28"/>
                <w:szCs w:val="28"/>
                <w:lang w:eastAsia="ru-RU"/>
              </w:rPr>
              <w:t xml:space="preserve"> Кабінет Міністрів України у п'ятнадцятиденний строк повідомляє про прийняте рішення балансоутримувача цього майна.</w:t>
            </w:r>
          </w:p>
          <w:p w:rsidR="00D63D91" w:rsidRPr="00363206" w:rsidRDefault="00D63D91" w:rsidP="00363206">
            <w:pPr>
              <w:autoSpaceDE w:val="0"/>
              <w:autoSpaceDN w:val="0"/>
              <w:adjustRightInd w:val="0"/>
              <w:ind w:firstLine="540"/>
              <w:rPr>
                <w:rFonts w:ascii="Times New Roman" w:hAnsi="Times New Roman"/>
                <w:sz w:val="28"/>
                <w:szCs w:val="28"/>
              </w:rPr>
            </w:pPr>
          </w:p>
        </w:tc>
      </w:tr>
    </w:tbl>
    <w:p w:rsidR="00C75126" w:rsidRDefault="00C75126" w:rsidP="0011742A">
      <w:pPr>
        <w:ind w:firstLine="540"/>
        <w:rPr>
          <w:rFonts w:ascii="Times New Roman" w:hAnsi="Times New Roman"/>
          <w:b/>
          <w:sz w:val="28"/>
          <w:szCs w:val="28"/>
        </w:rPr>
      </w:pPr>
    </w:p>
    <w:p w:rsidR="00C75126" w:rsidRPr="003E1E82" w:rsidRDefault="00C75126" w:rsidP="007C7A7E">
      <w:pPr>
        <w:ind w:firstLine="540"/>
        <w:rPr>
          <w:rFonts w:ascii="Times New Roman" w:hAnsi="Times New Roman"/>
          <w:color w:val="000000"/>
          <w:sz w:val="28"/>
          <w:szCs w:val="28"/>
        </w:rPr>
      </w:pPr>
      <w:r w:rsidRPr="003E1E82">
        <w:rPr>
          <w:rFonts w:ascii="Times New Roman" w:hAnsi="Times New Roman"/>
          <w:b/>
          <w:sz w:val="28"/>
          <w:szCs w:val="28"/>
        </w:rPr>
        <w:t>Народн</w:t>
      </w:r>
      <w:r>
        <w:rPr>
          <w:rFonts w:ascii="Times New Roman" w:hAnsi="Times New Roman"/>
          <w:b/>
          <w:sz w:val="28"/>
          <w:szCs w:val="28"/>
        </w:rPr>
        <w:t>ий</w:t>
      </w:r>
      <w:r w:rsidRPr="003E1E82">
        <w:rPr>
          <w:rFonts w:ascii="Times New Roman" w:hAnsi="Times New Roman"/>
          <w:b/>
          <w:sz w:val="28"/>
          <w:szCs w:val="28"/>
        </w:rPr>
        <w:t xml:space="preserve"> депутат України</w:t>
      </w:r>
      <w:r>
        <w:rPr>
          <w:rFonts w:ascii="Times New Roman" w:hAnsi="Times New Roman"/>
          <w:b/>
          <w:sz w:val="28"/>
          <w:szCs w:val="28"/>
        </w:rPr>
        <w:t xml:space="preserve">                                                                                                </w:t>
      </w:r>
      <w:r w:rsidRPr="003E1E82">
        <w:rPr>
          <w:rFonts w:ascii="Times New Roman" w:hAnsi="Times New Roman"/>
          <w:b/>
          <w:bCs/>
          <w:color w:val="000000"/>
          <w:sz w:val="28"/>
          <w:szCs w:val="28"/>
        </w:rPr>
        <w:t>Гривко С.Д. (посв. №110)</w:t>
      </w:r>
    </w:p>
    <w:sectPr w:rsidR="00C75126" w:rsidRPr="003E1E82" w:rsidSect="000C220E">
      <w:headerReference w:type="default" r:id="rId10"/>
      <w:pgSz w:w="16838" w:h="11906" w:orient="landscape"/>
      <w:pgMar w:top="426"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9A8" w:rsidRDefault="00BB19A8" w:rsidP="00475167">
      <w:pPr>
        <w:spacing w:line="240" w:lineRule="auto"/>
      </w:pPr>
      <w:r>
        <w:separator/>
      </w:r>
    </w:p>
  </w:endnote>
  <w:endnote w:type="continuationSeparator" w:id="0">
    <w:p w:rsidR="00BB19A8" w:rsidRDefault="00BB19A8" w:rsidP="004751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9A8" w:rsidRDefault="00BB19A8" w:rsidP="00475167">
      <w:pPr>
        <w:spacing w:line="240" w:lineRule="auto"/>
      </w:pPr>
      <w:r>
        <w:separator/>
      </w:r>
    </w:p>
  </w:footnote>
  <w:footnote w:type="continuationSeparator" w:id="0">
    <w:p w:rsidR="00BB19A8" w:rsidRDefault="00BB19A8" w:rsidP="004751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C28" w:rsidRDefault="001A1C28">
    <w:pPr>
      <w:pStyle w:val="a3"/>
      <w:jc w:val="center"/>
    </w:pPr>
    <w:r>
      <w:rPr>
        <w:noProof/>
      </w:rPr>
      <w:fldChar w:fldCharType="begin"/>
    </w:r>
    <w:r>
      <w:rPr>
        <w:noProof/>
      </w:rPr>
      <w:instrText xml:space="preserve"> PAGE   \* MERGEFORMAT </w:instrText>
    </w:r>
    <w:r>
      <w:rPr>
        <w:noProof/>
      </w:rPr>
      <w:fldChar w:fldCharType="separate"/>
    </w:r>
    <w:r w:rsidR="0028327A">
      <w:rPr>
        <w:noProof/>
      </w:rPr>
      <w:t>2</w:t>
    </w:r>
    <w:r>
      <w:rPr>
        <w:noProof/>
      </w:rPr>
      <w:fldChar w:fldCharType="end"/>
    </w:r>
  </w:p>
  <w:p w:rsidR="001A1C28" w:rsidRDefault="001A1C2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438F3"/>
    <w:multiLevelType w:val="hybridMultilevel"/>
    <w:tmpl w:val="86060BD8"/>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AA3"/>
    <w:rsid w:val="0000255F"/>
    <w:rsid w:val="00004D38"/>
    <w:rsid w:val="000163CF"/>
    <w:rsid w:val="00023F3D"/>
    <w:rsid w:val="00042B62"/>
    <w:rsid w:val="000615D6"/>
    <w:rsid w:val="00070825"/>
    <w:rsid w:val="000721E5"/>
    <w:rsid w:val="000732D2"/>
    <w:rsid w:val="0007348D"/>
    <w:rsid w:val="000758DF"/>
    <w:rsid w:val="00084C2D"/>
    <w:rsid w:val="000B0AC3"/>
    <w:rsid w:val="000B57EB"/>
    <w:rsid w:val="000C0A57"/>
    <w:rsid w:val="000C0F56"/>
    <w:rsid w:val="000C220E"/>
    <w:rsid w:val="000C2802"/>
    <w:rsid w:val="000D24FC"/>
    <w:rsid w:val="000D7D10"/>
    <w:rsid w:val="000E2AA3"/>
    <w:rsid w:val="000E316C"/>
    <w:rsid w:val="000F02AC"/>
    <w:rsid w:val="000F17F3"/>
    <w:rsid w:val="000F5CC9"/>
    <w:rsid w:val="0011633A"/>
    <w:rsid w:val="001167E5"/>
    <w:rsid w:val="0011742A"/>
    <w:rsid w:val="001218C5"/>
    <w:rsid w:val="00135B5A"/>
    <w:rsid w:val="00141291"/>
    <w:rsid w:val="00144895"/>
    <w:rsid w:val="001547D8"/>
    <w:rsid w:val="00155156"/>
    <w:rsid w:val="00157299"/>
    <w:rsid w:val="00177C16"/>
    <w:rsid w:val="00194E9E"/>
    <w:rsid w:val="001A1C28"/>
    <w:rsid w:val="001A1D75"/>
    <w:rsid w:val="001A733D"/>
    <w:rsid w:val="001A76D4"/>
    <w:rsid w:val="001B2DCA"/>
    <w:rsid w:val="001C592F"/>
    <w:rsid w:val="001C6097"/>
    <w:rsid w:val="001E1A6B"/>
    <w:rsid w:val="001E5C6D"/>
    <w:rsid w:val="001F025C"/>
    <w:rsid w:val="001F786A"/>
    <w:rsid w:val="00200659"/>
    <w:rsid w:val="00212B2F"/>
    <w:rsid w:val="00216E53"/>
    <w:rsid w:val="00224ACF"/>
    <w:rsid w:val="00233BDC"/>
    <w:rsid w:val="00246B74"/>
    <w:rsid w:val="00264041"/>
    <w:rsid w:val="002769BA"/>
    <w:rsid w:val="00277F35"/>
    <w:rsid w:val="0028327A"/>
    <w:rsid w:val="00284E7B"/>
    <w:rsid w:val="002860BD"/>
    <w:rsid w:val="00286883"/>
    <w:rsid w:val="002A425A"/>
    <w:rsid w:val="002A7931"/>
    <w:rsid w:val="002B117F"/>
    <w:rsid w:val="002D3EE6"/>
    <w:rsid w:val="002D524C"/>
    <w:rsid w:val="002E261C"/>
    <w:rsid w:val="002F24F4"/>
    <w:rsid w:val="002F3849"/>
    <w:rsid w:val="00312CD8"/>
    <w:rsid w:val="0032038E"/>
    <w:rsid w:val="00327DDD"/>
    <w:rsid w:val="003372D5"/>
    <w:rsid w:val="003478C5"/>
    <w:rsid w:val="003526AE"/>
    <w:rsid w:val="00363206"/>
    <w:rsid w:val="003658F8"/>
    <w:rsid w:val="00367262"/>
    <w:rsid w:val="00377D9E"/>
    <w:rsid w:val="003848A9"/>
    <w:rsid w:val="00394568"/>
    <w:rsid w:val="003963B3"/>
    <w:rsid w:val="003A389F"/>
    <w:rsid w:val="003C34AE"/>
    <w:rsid w:val="003D0B7E"/>
    <w:rsid w:val="003D3362"/>
    <w:rsid w:val="003D58E0"/>
    <w:rsid w:val="003E1E82"/>
    <w:rsid w:val="003F5EB4"/>
    <w:rsid w:val="003F6A31"/>
    <w:rsid w:val="0040721D"/>
    <w:rsid w:val="00413195"/>
    <w:rsid w:val="00422501"/>
    <w:rsid w:val="004466A2"/>
    <w:rsid w:val="00447510"/>
    <w:rsid w:val="0045423B"/>
    <w:rsid w:val="00461249"/>
    <w:rsid w:val="00475167"/>
    <w:rsid w:val="004765BE"/>
    <w:rsid w:val="00477641"/>
    <w:rsid w:val="00480FCE"/>
    <w:rsid w:val="00495C3B"/>
    <w:rsid w:val="004A01AC"/>
    <w:rsid w:val="004B276A"/>
    <w:rsid w:val="004B78A3"/>
    <w:rsid w:val="004C4078"/>
    <w:rsid w:val="004E1450"/>
    <w:rsid w:val="00500AB9"/>
    <w:rsid w:val="00501520"/>
    <w:rsid w:val="005104F4"/>
    <w:rsid w:val="00514034"/>
    <w:rsid w:val="0053709F"/>
    <w:rsid w:val="00565D70"/>
    <w:rsid w:val="00575ED8"/>
    <w:rsid w:val="005860F7"/>
    <w:rsid w:val="00592DA4"/>
    <w:rsid w:val="005A0059"/>
    <w:rsid w:val="005A18BA"/>
    <w:rsid w:val="005B6A12"/>
    <w:rsid w:val="005B7914"/>
    <w:rsid w:val="005C3DE2"/>
    <w:rsid w:val="005D75DF"/>
    <w:rsid w:val="005D7834"/>
    <w:rsid w:val="005E3E77"/>
    <w:rsid w:val="005F0841"/>
    <w:rsid w:val="005F7248"/>
    <w:rsid w:val="00601CB6"/>
    <w:rsid w:val="00607295"/>
    <w:rsid w:val="006074E3"/>
    <w:rsid w:val="0060755D"/>
    <w:rsid w:val="006119FB"/>
    <w:rsid w:val="00616232"/>
    <w:rsid w:val="0062206D"/>
    <w:rsid w:val="00622E69"/>
    <w:rsid w:val="00634BE4"/>
    <w:rsid w:val="00637401"/>
    <w:rsid w:val="00637DB6"/>
    <w:rsid w:val="00650A61"/>
    <w:rsid w:val="006552B2"/>
    <w:rsid w:val="006672B3"/>
    <w:rsid w:val="0068598C"/>
    <w:rsid w:val="00692089"/>
    <w:rsid w:val="006B6514"/>
    <w:rsid w:val="006C355D"/>
    <w:rsid w:val="006C4C83"/>
    <w:rsid w:val="006D01C1"/>
    <w:rsid w:val="006D5489"/>
    <w:rsid w:val="006E3802"/>
    <w:rsid w:val="006E7984"/>
    <w:rsid w:val="006F7E7C"/>
    <w:rsid w:val="007040FB"/>
    <w:rsid w:val="00705847"/>
    <w:rsid w:val="007134E7"/>
    <w:rsid w:val="00713FE6"/>
    <w:rsid w:val="00714682"/>
    <w:rsid w:val="0072330F"/>
    <w:rsid w:val="007254C6"/>
    <w:rsid w:val="00726468"/>
    <w:rsid w:val="00741C1A"/>
    <w:rsid w:val="00744D36"/>
    <w:rsid w:val="00756053"/>
    <w:rsid w:val="00756C34"/>
    <w:rsid w:val="007677EA"/>
    <w:rsid w:val="00771B14"/>
    <w:rsid w:val="0077372D"/>
    <w:rsid w:val="007815C0"/>
    <w:rsid w:val="00794FF9"/>
    <w:rsid w:val="00797777"/>
    <w:rsid w:val="007A5F1F"/>
    <w:rsid w:val="007B0E5A"/>
    <w:rsid w:val="007C7A7E"/>
    <w:rsid w:val="007D3F2E"/>
    <w:rsid w:val="007D5573"/>
    <w:rsid w:val="007E3786"/>
    <w:rsid w:val="007E528C"/>
    <w:rsid w:val="007E7BDE"/>
    <w:rsid w:val="007F38C4"/>
    <w:rsid w:val="007F3FE3"/>
    <w:rsid w:val="00806029"/>
    <w:rsid w:val="008361FE"/>
    <w:rsid w:val="0084108A"/>
    <w:rsid w:val="0084638C"/>
    <w:rsid w:val="00877119"/>
    <w:rsid w:val="008A0222"/>
    <w:rsid w:val="008A68A2"/>
    <w:rsid w:val="008B1295"/>
    <w:rsid w:val="008B5D11"/>
    <w:rsid w:val="008C445A"/>
    <w:rsid w:val="008C5969"/>
    <w:rsid w:val="008D12C9"/>
    <w:rsid w:val="008F5F0D"/>
    <w:rsid w:val="00901592"/>
    <w:rsid w:val="00914237"/>
    <w:rsid w:val="0091729C"/>
    <w:rsid w:val="00920BD7"/>
    <w:rsid w:val="0092614A"/>
    <w:rsid w:val="009545EE"/>
    <w:rsid w:val="00964182"/>
    <w:rsid w:val="009676AF"/>
    <w:rsid w:val="0098023D"/>
    <w:rsid w:val="00982D0B"/>
    <w:rsid w:val="00982E90"/>
    <w:rsid w:val="00987B7F"/>
    <w:rsid w:val="00991758"/>
    <w:rsid w:val="009A7B49"/>
    <w:rsid w:val="009A7D9D"/>
    <w:rsid w:val="009B316E"/>
    <w:rsid w:val="009D1294"/>
    <w:rsid w:val="009D1B74"/>
    <w:rsid w:val="009E0DB3"/>
    <w:rsid w:val="009F32AD"/>
    <w:rsid w:val="00A01EFC"/>
    <w:rsid w:val="00A12391"/>
    <w:rsid w:val="00A1456A"/>
    <w:rsid w:val="00A17F2B"/>
    <w:rsid w:val="00A21206"/>
    <w:rsid w:val="00A25C6C"/>
    <w:rsid w:val="00A301A2"/>
    <w:rsid w:val="00A40160"/>
    <w:rsid w:val="00A4318E"/>
    <w:rsid w:val="00A434E7"/>
    <w:rsid w:val="00A46201"/>
    <w:rsid w:val="00A534F8"/>
    <w:rsid w:val="00A84864"/>
    <w:rsid w:val="00AC475D"/>
    <w:rsid w:val="00AD0E5B"/>
    <w:rsid w:val="00AD57AC"/>
    <w:rsid w:val="00AD5E95"/>
    <w:rsid w:val="00AF7323"/>
    <w:rsid w:val="00B1510B"/>
    <w:rsid w:val="00B15DFD"/>
    <w:rsid w:val="00B25E53"/>
    <w:rsid w:val="00B266DB"/>
    <w:rsid w:val="00B32CCC"/>
    <w:rsid w:val="00B3436C"/>
    <w:rsid w:val="00B37B52"/>
    <w:rsid w:val="00B43308"/>
    <w:rsid w:val="00B51031"/>
    <w:rsid w:val="00B55DF5"/>
    <w:rsid w:val="00B750A8"/>
    <w:rsid w:val="00B84CEE"/>
    <w:rsid w:val="00B84D23"/>
    <w:rsid w:val="00B975E2"/>
    <w:rsid w:val="00BB19A8"/>
    <w:rsid w:val="00BB6738"/>
    <w:rsid w:val="00BB748A"/>
    <w:rsid w:val="00BD24A0"/>
    <w:rsid w:val="00BD7E7B"/>
    <w:rsid w:val="00BE4A64"/>
    <w:rsid w:val="00BF03A8"/>
    <w:rsid w:val="00C010C5"/>
    <w:rsid w:val="00C04F01"/>
    <w:rsid w:val="00C05FED"/>
    <w:rsid w:val="00C07FF6"/>
    <w:rsid w:val="00C15604"/>
    <w:rsid w:val="00C15715"/>
    <w:rsid w:val="00C52AC9"/>
    <w:rsid w:val="00C5347C"/>
    <w:rsid w:val="00C60365"/>
    <w:rsid w:val="00C72555"/>
    <w:rsid w:val="00C75126"/>
    <w:rsid w:val="00C75F52"/>
    <w:rsid w:val="00C77FFA"/>
    <w:rsid w:val="00C82AF0"/>
    <w:rsid w:val="00C841ED"/>
    <w:rsid w:val="00C900C3"/>
    <w:rsid w:val="00C904EE"/>
    <w:rsid w:val="00CA6DE0"/>
    <w:rsid w:val="00CB0D4D"/>
    <w:rsid w:val="00CB5BF3"/>
    <w:rsid w:val="00CE372B"/>
    <w:rsid w:val="00CE3FC2"/>
    <w:rsid w:val="00CE6358"/>
    <w:rsid w:val="00CF117E"/>
    <w:rsid w:val="00CF1521"/>
    <w:rsid w:val="00CF5B41"/>
    <w:rsid w:val="00CF7E12"/>
    <w:rsid w:val="00D03B9A"/>
    <w:rsid w:val="00D068A5"/>
    <w:rsid w:val="00D1378D"/>
    <w:rsid w:val="00D412DF"/>
    <w:rsid w:val="00D41AD5"/>
    <w:rsid w:val="00D545D7"/>
    <w:rsid w:val="00D61CDD"/>
    <w:rsid w:val="00D63D91"/>
    <w:rsid w:val="00D64BF0"/>
    <w:rsid w:val="00D71FF0"/>
    <w:rsid w:val="00D7793B"/>
    <w:rsid w:val="00D80519"/>
    <w:rsid w:val="00D819D0"/>
    <w:rsid w:val="00D83742"/>
    <w:rsid w:val="00D9586F"/>
    <w:rsid w:val="00DA358C"/>
    <w:rsid w:val="00DA45F9"/>
    <w:rsid w:val="00DA603A"/>
    <w:rsid w:val="00DB1600"/>
    <w:rsid w:val="00DC3145"/>
    <w:rsid w:val="00DC4B42"/>
    <w:rsid w:val="00DC4F5A"/>
    <w:rsid w:val="00DC76A0"/>
    <w:rsid w:val="00DD52D1"/>
    <w:rsid w:val="00DE1299"/>
    <w:rsid w:val="00DE2930"/>
    <w:rsid w:val="00DF15B0"/>
    <w:rsid w:val="00E1088F"/>
    <w:rsid w:val="00E14DDE"/>
    <w:rsid w:val="00E273CC"/>
    <w:rsid w:val="00E300CA"/>
    <w:rsid w:val="00E3738D"/>
    <w:rsid w:val="00E42F9C"/>
    <w:rsid w:val="00E43AC3"/>
    <w:rsid w:val="00E52060"/>
    <w:rsid w:val="00E55951"/>
    <w:rsid w:val="00E5717D"/>
    <w:rsid w:val="00E651C0"/>
    <w:rsid w:val="00E72121"/>
    <w:rsid w:val="00E960AC"/>
    <w:rsid w:val="00EA43F2"/>
    <w:rsid w:val="00EA7885"/>
    <w:rsid w:val="00EC1D19"/>
    <w:rsid w:val="00EC203A"/>
    <w:rsid w:val="00EC4925"/>
    <w:rsid w:val="00EE0B75"/>
    <w:rsid w:val="00EE2B4A"/>
    <w:rsid w:val="00EF72AE"/>
    <w:rsid w:val="00F056D4"/>
    <w:rsid w:val="00F154DB"/>
    <w:rsid w:val="00F24B67"/>
    <w:rsid w:val="00F27DD1"/>
    <w:rsid w:val="00F3139C"/>
    <w:rsid w:val="00F32E7B"/>
    <w:rsid w:val="00F40A81"/>
    <w:rsid w:val="00F449DE"/>
    <w:rsid w:val="00F51B91"/>
    <w:rsid w:val="00F527EC"/>
    <w:rsid w:val="00F54607"/>
    <w:rsid w:val="00F75A52"/>
    <w:rsid w:val="00F75D69"/>
    <w:rsid w:val="00F77304"/>
    <w:rsid w:val="00F81619"/>
    <w:rsid w:val="00F86C19"/>
    <w:rsid w:val="00F91075"/>
    <w:rsid w:val="00F95D9B"/>
    <w:rsid w:val="00F97ED7"/>
    <w:rsid w:val="00FA7E2C"/>
    <w:rsid w:val="00FB307D"/>
    <w:rsid w:val="00FC304C"/>
    <w:rsid w:val="00FD4D17"/>
    <w:rsid w:val="00FD4F6B"/>
    <w:rsid w:val="00FD6329"/>
    <w:rsid w:val="00FD6C1E"/>
    <w:rsid w:val="00FE2B2A"/>
    <w:rsid w:val="00FE37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chartTrackingRefBased/>
  <w15:docId w15:val="{19E7E498-E847-468B-A9F2-B57696296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B67"/>
    <w:pPr>
      <w:spacing w:line="276" w:lineRule="auto"/>
      <w:jc w:val="both"/>
    </w:pPr>
    <w:rPr>
      <w:lang w:eastAsia="en-US"/>
    </w:rPr>
  </w:style>
  <w:style w:type="paragraph" w:styleId="1">
    <w:name w:val="heading 1"/>
    <w:basedOn w:val="a"/>
    <w:next w:val="a"/>
    <w:link w:val="10"/>
    <w:qFormat/>
    <w:rsid w:val="00F24B67"/>
    <w:pPr>
      <w:spacing w:before="300" w:after="40"/>
      <w:jc w:val="left"/>
      <w:outlineLvl w:val="0"/>
    </w:pPr>
    <w:rPr>
      <w:smallCaps/>
      <w:spacing w:val="5"/>
      <w:sz w:val="32"/>
      <w:szCs w:val="32"/>
      <w:lang w:val="ru-RU" w:eastAsia="ru-RU"/>
    </w:rPr>
  </w:style>
  <w:style w:type="paragraph" w:styleId="2">
    <w:name w:val="heading 2"/>
    <w:basedOn w:val="a"/>
    <w:next w:val="a"/>
    <w:link w:val="20"/>
    <w:qFormat/>
    <w:rsid w:val="00F24B67"/>
    <w:pPr>
      <w:spacing w:before="240" w:after="80"/>
      <w:jc w:val="left"/>
      <w:outlineLvl w:val="1"/>
    </w:pPr>
    <w:rPr>
      <w:smallCaps/>
      <w:spacing w:val="5"/>
      <w:sz w:val="28"/>
      <w:szCs w:val="28"/>
      <w:lang w:val="ru-RU" w:eastAsia="ru-RU"/>
    </w:rPr>
  </w:style>
  <w:style w:type="paragraph" w:styleId="3">
    <w:name w:val="heading 3"/>
    <w:basedOn w:val="a"/>
    <w:next w:val="a"/>
    <w:link w:val="30"/>
    <w:qFormat/>
    <w:rsid w:val="00F24B67"/>
    <w:pPr>
      <w:jc w:val="left"/>
      <w:outlineLvl w:val="2"/>
    </w:pPr>
    <w:rPr>
      <w:smallCaps/>
      <w:spacing w:val="5"/>
      <w:sz w:val="24"/>
      <w:szCs w:val="24"/>
      <w:lang w:val="ru-RU" w:eastAsia="ru-RU"/>
    </w:rPr>
  </w:style>
  <w:style w:type="paragraph" w:styleId="4">
    <w:name w:val="heading 4"/>
    <w:basedOn w:val="a"/>
    <w:next w:val="a"/>
    <w:link w:val="40"/>
    <w:qFormat/>
    <w:rsid w:val="00F24B67"/>
    <w:pPr>
      <w:spacing w:before="240"/>
      <w:jc w:val="left"/>
      <w:outlineLvl w:val="3"/>
    </w:pPr>
    <w:rPr>
      <w:smallCaps/>
      <w:spacing w:val="10"/>
      <w:sz w:val="22"/>
      <w:szCs w:val="22"/>
      <w:lang w:val="ru-RU" w:eastAsia="ru-RU"/>
    </w:rPr>
  </w:style>
  <w:style w:type="paragraph" w:styleId="5">
    <w:name w:val="heading 5"/>
    <w:basedOn w:val="a"/>
    <w:next w:val="a"/>
    <w:link w:val="50"/>
    <w:qFormat/>
    <w:rsid w:val="00F24B67"/>
    <w:pPr>
      <w:spacing w:before="200"/>
      <w:jc w:val="left"/>
      <w:outlineLvl w:val="4"/>
    </w:pPr>
    <w:rPr>
      <w:smallCaps/>
      <w:color w:val="943634"/>
      <w:spacing w:val="10"/>
      <w:sz w:val="26"/>
      <w:szCs w:val="26"/>
      <w:lang w:val="ru-RU" w:eastAsia="ru-RU"/>
    </w:rPr>
  </w:style>
  <w:style w:type="paragraph" w:styleId="6">
    <w:name w:val="heading 6"/>
    <w:basedOn w:val="a"/>
    <w:next w:val="a"/>
    <w:link w:val="60"/>
    <w:qFormat/>
    <w:rsid w:val="00F24B67"/>
    <w:pPr>
      <w:jc w:val="left"/>
      <w:outlineLvl w:val="5"/>
    </w:pPr>
    <w:rPr>
      <w:smallCaps/>
      <w:color w:val="C0504D"/>
      <w:spacing w:val="5"/>
      <w:sz w:val="22"/>
      <w:lang w:val="ru-RU" w:eastAsia="ru-RU"/>
    </w:rPr>
  </w:style>
  <w:style w:type="paragraph" w:styleId="7">
    <w:name w:val="heading 7"/>
    <w:basedOn w:val="a"/>
    <w:next w:val="a"/>
    <w:link w:val="70"/>
    <w:qFormat/>
    <w:rsid w:val="00F24B67"/>
    <w:pPr>
      <w:jc w:val="left"/>
      <w:outlineLvl w:val="6"/>
    </w:pPr>
    <w:rPr>
      <w:b/>
      <w:smallCaps/>
      <w:color w:val="C0504D"/>
      <w:spacing w:val="10"/>
      <w:lang w:val="ru-RU" w:eastAsia="ru-RU"/>
    </w:rPr>
  </w:style>
  <w:style w:type="paragraph" w:styleId="8">
    <w:name w:val="heading 8"/>
    <w:basedOn w:val="a"/>
    <w:next w:val="a"/>
    <w:link w:val="80"/>
    <w:qFormat/>
    <w:rsid w:val="00F24B67"/>
    <w:pPr>
      <w:jc w:val="left"/>
      <w:outlineLvl w:val="7"/>
    </w:pPr>
    <w:rPr>
      <w:b/>
      <w:i/>
      <w:smallCaps/>
      <w:color w:val="943634"/>
      <w:lang w:val="ru-RU" w:eastAsia="ru-RU"/>
    </w:rPr>
  </w:style>
  <w:style w:type="paragraph" w:styleId="9">
    <w:name w:val="heading 9"/>
    <w:basedOn w:val="a"/>
    <w:next w:val="a"/>
    <w:link w:val="90"/>
    <w:qFormat/>
    <w:rsid w:val="00F24B67"/>
    <w:pPr>
      <w:jc w:val="left"/>
      <w:outlineLvl w:val="8"/>
    </w:pPr>
    <w:rPr>
      <w:b/>
      <w:i/>
      <w:smallCaps/>
      <w:color w:val="622423"/>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F24B67"/>
    <w:rPr>
      <w:rFonts w:cs="Times New Roman"/>
      <w:smallCaps/>
      <w:spacing w:val="5"/>
      <w:sz w:val="32"/>
    </w:rPr>
  </w:style>
  <w:style w:type="character" w:customStyle="1" w:styleId="20">
    <w:name w:val="Заголовок 2 Знак"/>
    <w:basedOn w:val="a0"/>
    <w:link w:val="2"/>
    <w:semiHidden/>
    <w:locked/>
    <w:rsid w:val="00F24B67"/>
    <w:rPr>
      <w:rFonts w:cs="Times New Roman"/>
      <w:smallCaps/>
      <w:spacing w:val="5"/>
      <w:sz w:val="28"/>
    </w:rPr>
  </w:style>
  <w:style w:type="character" w:customStyle="1" w:styleId="30">
    <w:name w:val="Заголовок 3 Знак"/>
    <w:basedOn w:val="a0"/>
    <w:link w:val="3"/>
    <w:semiHidden/>
    <w:locked/>
    <w:rsid w:val="00F24B67"/>
    <w:rPr>
      <w:rFonts w:cs="Times New Roman"/>
      <w:smallCaps/>
      <w:spacing w:val="5"/>
      <w:sz w:val="24"/>
    </w:rPr>
  </w:style>
  <w:style w:type="character" w:customStyle="1" w:styleId="40">
    <w:name w:val="Заголовок 4 Знак"/>
    <w:basedOn w:val="a0"/>
    <w:link w:val="4"/>
    <w:semiHidden/>
    <w:locked/>
    <w:rsid w:val="00F24B67"/>
    <w:rPr>
      <w:rFonts w:cs="Times New Roman"/>
      <w:smallCaps/>
      <w:spacing w:val="10"/>
      <w:sz w:val="22"/>
    </w:rPr>
  </w:style>
  <w:style w:type="character" w:customStyle="1" w:styleId="50">
    <w:name w:val="Заголовок 5 Знак"/>
    <w:basedOn w:val="a0"/>
    <w:link w:val="5"/>
    <w:semiHidden/>
    <w:locked/>
    <w:rsid w:val="00F24B67"/>
    <w:rPr>
      <w:rFonts w:cs="Times New Roman"/>
      <w:smallCaps/>
      <w:color w:val="943634"/>
      <w:spacing w:val="10"/>
      <w:sz w:val="26"/>
    </w:rPr>
  </w:style>
  <w:style w:type="character" w:customStyle="1" w:styleId="60">
    <w:name w:val="Заголовок 6 Знак"/>
    <w:basedOn w:val="a0"/>
    <w:link w:val="6"/>
    <w:semiHidden/>
    <w:locked/>
    <w:rsid w:val="00F24B67"/>
    <w:rPr>
      <w:rFonts w:cs="Times New Roman"/>
      <w:smallCaps/>
      <w:color w:val="C0504D"/>
      <w:spacing w:val="5"/>
      <w:sz w:val="22"/>
    </w:rPr>
  </w:style>
  <w:style w:type="character" w:customStyle="1" w:styleId="70">
    <w:name w:val="Заголовок 7 Знак"/>
    <w:basedOn w:val="a0"/>
    <w:link w:val="7"/>
    <w:semiHidden/>
    <w:locked/>
    <w:rsid w:val="00F24B67"/>
    <w:rPr>
      <w:rFonts w:cs="Times New Roman"/>
      <w:b/>
      <w:smallCaps/>
      <w:color w:val="C0504D"/>
      <w:spacing w:val="10"/>
    </w:rPr>
  </w:style>
  <w:style w:type="character" w:customStyle="1" w:styleId="80">
    <w:name w:val="Заголовок 8 Знак"/>
    <w:basedOn w:val="a0"/>
    <w:link w:val="8"/>
    <w:semiHidden/>
    <w:locked/>
    <w:rsid w:val="00F24B67"/>
    <w:rPr>
      <w:rFonts w:cs="Times New Roman"/>
      <w:b/>
      <w:i/>
      <w:smallCaps/>
      <w:color w:val="943634"/>
    </w:rPr>
  </w:style>
  <w:style w:type="character" w:customStyle="1" w:styleId="90">
    <w:name w:val="Заголовок 9 Знак"/>
    <w:basedOn w:val="a0"/>
    <w:link w:val="9"/>
    <w:semiHidden/>
    <w:locked/>
    <w:rsid w:val="00F24B67"/>
    <w:rPr>
      <w:rFonts w:cs="Times New Roman"/>
      <w:b/>
      <w:i/>
      <w:smallCaps/>
      <w:color w:val="622423"/>
    </w:rPr>
  </w:style>
  <w:style w:type="paragraph" w:customStyle="1" w:styleId="st2">
    <w:name w:val="st2"/>
    <w:rsid w:val="000E2AA3"/>
    <w:pPr>
      <w:autoSpaceDE w:val="0"/>
      <w:autoSpaceDN w:val="0"/>
      <w:adjustRightInd w:val="0"/>
      <w:spacing w:after="150"/>
      <w:ind w:firstLine="450"/>
      <w:jc w:val="both"/>
    </w:pPr>
    <w:rPr>
      <w:rFonts w:ascii="Courier New" w:hAnsi="Courier New" w:cs="Courier New"/>
      <w:sz w:val="24"/>
      <w:szCs w:val="24"/>
      <w:lang w:val="ru-RU" w:eastAsia="en-US"/>
    </w:rPr>
  </w:style>
  <w:style w:type="character" w:customStyle="1" w:styleId="st42">
    <w:name w:val="st42"/>
    <w:rsid w:val="000E2AA3"/>
    <w:rPr>
      <w:rFonts w:ascii="Times New Roman" w:hAnsi="Times New Roman"/>
      <w:color w:val="000000"/>
    </w:rPr>
  </w:style>
  <w:style w:type="paragraph" w:styleId="a3">
    <w:name w:val="header"/>
    <w:basedOn w:val="a"/>
    <w:link w:val="a4"/>
    <w:rsid w:val="00475167"/>
    <w:pPr>
      <w:tabs>
        <w:tab w:val="center" w:pos="4819"/>
        <w:tab w:val="right" w:pos="9639"/>
      </w:tabs>
      <w:spacing w:line="240" w:lineRule="auto"/>
    </w:pPr>
    <w:rPr>
      <w:lang w:val="ru-RU" w:eastAsia="ru-RU"/>
    </w:rPr>
  </w:style>
  <w:style w:type="character" w:customStyle="1" w:styleId="a4">
    <w:name w:val="Верхній колонтитул Знак"/>
    <w:basedOn w:val="a0"/>
    <w:link w:val="a3"/>
    <w:locked/>
    <w:rsid w:val="00475167"/>
    <w:rPr>
      <w:rFonts w:ascii="Calibri" w:hAnsi="Calibri" w:cs="Times New Roman"/>
    </w:rPr>
  </w:style>
  <w:style w:type="paragraph" w:styleId="a5">
    <w:name w:val="footer"/>
    <w:basedOn w:val="a"/>
    <w:link w:val="a6"/>
    <w:rsid w:val="00475167"/>
    <w:pPr>
      <w:tabs>
        <w:tab w:val="center" w:pos="4819"/>
        <w:tab w:val="right" w:pos="9639"/>
      </w:tabs>
      <w:spacing w:line="240" w:lineRule="auto"/>
    </w:pPr>
    <w:rPr>
      <w:lang w:val="ru-RU" w:eastAsia="ru-RU"/>
    </w:rPr>
  </w:style>
  <w:style w:type="character" w:customStyle="1" w:styleId="a6">
    <w:name w:val="Нижній колонтитул Знак"/>
    <w:basedOn w:val="a0"/>
    <w:link w:val="a5"/>
    <w:locked/>
    <w:rsid w:val="00475167"/>
    <w:rPr>
      <w:rFonts w:ascii="Calibri" w:hAnsi="Calibri" w:cs="Times New Roman"/>
    </w:rPr>
  </w:style>
  <w:style w:type="character" w:styleId="a7">
    <w:name w:val="Hyperlink"/>
    <w:basedOn w:val="a0"/>
    <w:rsid w:val="00741C1A"/>
    <w:rPr>
      <w:rFonts w:cs="Times New Roman"/>
      <w:color w:val="0000FF"/>
      <w:u w:val="single"/>
    </w:rPr>
  </w:style>
  <w:style w:type="paragraph" w:styleId="a8">
    <w:name w:val="Balloon Text"/>
    <w:basedOn w:val="a"/>
    <w:link w:val="a9"/>
    <w:semiHidden/>
    <w:rsid w:val="00084C2D"/>
    <w:pPr>
      <w:spacing w:line="240" w:lineRule="auto"/>
    </w:pPr>
    <w:rPr>
      <w:rFonts w:ascii="Segoe UI" w:hAnsi="Segoe UI"/>
      <w:sz w:val="18"/>
      <w:szCs w:val="18"/>
      <w:lang w:val="ru-RU" w:eastAsia="ru-RU"/>
    </w:rPr>
  </w:style>
  <w:style w:type="character" w:customStyle="1" w:styleId="a9">
    <w:name w:val="Текст у виносці Знак"/>
    <w:basedOn w:val="a0"/>
    <w:link w:val="a8"/>
    <w:semiHidden/>
    <w:locked/>
    <w:rsid w:val="00084C2D"/>
    <w:rPr>
      <w:rFonts w:ascii="Segoe UI" w:hAnsi="Segoe UI" w:cs="Times New Roman"/>
      <w:sz w:val="18"/>
    </w:rPr>
  </w:style>
  <w:style w:type="paragraph" w:customStyle="1" w:styleId="rvps6">
    <w:name w:val="rvps6"/>
    <w:basedOn w:val="a"/>
    <w:rsid w:val="003D58E0"/>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rsid w:val="003D58E0"/>
  </w:style>
  <w:style w:type="paragraph" w:customStyle="1" w:styleId="rvps7">
    <w:name w:val="rvps7"/>
    <w:basedOn w:val="a"/>
    <w:rsid w:val="007677EA"/>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sid w:val="007677EA"/>
  </w:style>
  <w:style w:type="character" w:customStyle="1" w:styleId="rvts37">
    <w:name w:val="rvts37"/>
    <w:rsid w:val="007677EA"/>
  </w:style>
  <w:style w:type="paragraph" w:customStyle="1" w:styleId="rvps2">
    <w:name w:val="rvps2"/>
    <w:basedOn w:val="a"/>
    <w:rsid w:val="007677EA"/>
    <w:pPr>
      <w:spacing w:before="100" w:beforeAutospacing="1" w:after="100" w:afterAutospacing="1" w:line="240" w:lineRule="auto"/>
    </w:pPr>
    <w:rPr>
      <w:rFonts w:ascii="Times New Roman" w:hAnsi="Times New Roman"/>
      <w:sz w:val="24"/>
      <w:szCs w:val="24"/>
      <w:lang w:eastAsia="uk-UA"/>
    </w:rPr>
  </w:style>
  <w:style w:type="paragraph" w:styleId="aa">
    <w:name w:val="caption"/>
    <w:basedOn w:val="a"/>
    <w:next w:val="a"/>
    <w:qFormat/>
    <w:rsid w:val="00F24B67"/>
    <w:rPr>
      <w:b/>
      <w:bCs/>
      <w:caps/>
      <w:sz w:val="16"/>
      <w:szCs w:val="18"/>
    </w:rPr>
  </w:style>
  <w:style w:type="paragraph" w:styleId="ab">
    <w:name w:val="Title"/>
    <w:basedOn w:val="a"/>
    <w:next w:val="a"/>
    <w:link w:val="ac"/>
    <w:qFormat/>
    <w:rsid w:val="00F24B67"/>
    <w:pPr>
      <w:pBdr>
        <w:top w:val="single" w:sz="12" w:space="1" w:color="C0504D"/>
      </w:pBdr>
      <w:spacing w:line="240" w:lineRule="auto"/>
      <w:jc w:val="right"/>
    </w:pPr>
    <w:rPr>
      <w:smallCaps/>
      <w:sz w:val="48"/>
      <w:szCs w:val="48"/>
      <w:lang w:val="ru-RU" w:eastAsia="ru-RU"/>
    </w:rPr>
  </w:style>
  <w:style w:type="character" w:customStyle="1" w:styleId="ac">
    <w:name w:val="Назва Знак"/>
    <w:basedOn w:val="a0"/>
    <w:link w:val="ab"/>
    <w:locked/>
    <w:rsid w:val="00F24B67"/>
    <w:rPr>
      <w:rFonts w:cs="Times New Roman"/>
      <w:smallCaps/>
      <w:sz w:val="48"/>
    </w:rPr>
  </w:style>
  <w:style w:type="paragraph" w:styleId="ad">
    <w:name w:val="Subtitle"/>
    <w:basedOn w:val="a"/>
    <w:next w:val="a"/>
    <w:link w:val="ae"/>
    <w:qFormat/>
    <w:rsid w:val="00F24B67"/>
    <w:pPr>
      <w:spacing w:after="720" w:line="240" w:lineRule="auto"/>
      <w:jc w:val="right"/>
    </w:pPr>
    <w:rPr>
      <w:rFonts w:ascii="Cambria" w:hAnsi="Cambria"/>
      <w:sz w:val="22"/>
      <w:szCs w:val="22"/>
      <w:lang w:val="ru-RU" w:eastAsia="ru-RU"/>
    </w:rPr>
  </w:style>
  <w:style w:type="character" w:customStyle="1" w:styleId="ae">
    <w:name w:val="Підзаголовок Знак"/>
    <w:basedOn w:val="a0"/>
    <w:link w:val="ad"/>
    <w:locked/>
    <w:rsid w:val="00F24B67"/>
    <w:rPr>
      <w:rFonts w:ascii="Cambria" w:hAnsi="Cambria" w:cs="Times New Roman"/>
      <w:sz w:val="22"/>
    </w:rPr>
  </w:style>
  <w:style w:type="character" w:styleId="af">
    <w:name w:val="Strong"/>
    <w:basedOn w:val="a0"/>
    <w:qFormat/>
    <w:rsid w:val="00F24B67"/>
    <w:rPr>
      <w:rFonts w:cs="Times New Roman"/>
      <w:b/>
      <w:color w:val="C0504D"/>
    </w:rPr>
  </w:style>
  <w:style w:type="character" w:styleId="af0">
    <w:name w:val="Emphasis"/>
    <w:basedOn w:val="a0"/>
    <w:qFormat/>
    <w:rsid w:val="00F24B67"/>
    <w:rPr>
      <w:rFonts w:cs="Times New Roman"/>
      <w:b/>
      <w:i/>
      <w:spacing w:val="10"/>
    </w:rPr>
  </w:style>
  <w:style w:type="paragraph" w:customStyle="1" w:styleId="11">
    <w:name w:val="Без інтервалів1"/>
    <w:basedOn w:val="a"/>
    <w:link w:val="NoSpacingChar"/>
    <w:rsid w:val="00F24B67"/>
    <w:pPr>
      <w:spacing w:line="240" w:lineRule="auto"/>
    </w:pPr>
    <w:rPr>
      <w:lang w:val="ru-RU" w:eastAsia="ru-RU"/>
    </w:rPr>
  </w:style>
  <w:style w:type="character" w:customStyle="1" w:styleId="NoSpacingChar">
    <w:name w:val="No Spacing Char"/>
    <w:link w:val="11"/>
    <w:locked/>
    <w:rsid w:val="00F24B67"/>
  </w:style>
  <w:style w:type="paragraph" w:customStyle="1" w:styleId="12">
    <w:name w:val="Абзац списку1"/>
    <w:basedOn w:val="a"/>
    <w:rsid w:val="00F24B67"/>
    <w:pPr>
      <w:ind w:left="720"/>
    </w:pPr>
  </w:style>
  <w:style w:type="paragraph" w:customStyle="1" w:styleId="13">
    <w:name w:val="Цитата1"/>
    <w:basedOn w:val="a"/>
    <w:next w:val="a"/>
    <w:link w:val="QuoteChar"/>
    <w:rsid w:val="00F24B67"/>
    <w:rPr>
      <w:i/>
      <w:lang w:val="ru-RU" w:eastAsia="ru-RU"/>
    </w:rPr>
  </w:style>
  <w:style w:type="character" w:customStyle="1" w:styleId="QuoteChar">
    <w:name w:val="Quote Char"/>
    <w:basedOn w:val="a0"/>
    <w:link w:val="13"/>
    <w:locked/>
    <w:rsid w:val="00F24B67"/>
    <w:rPr>
      <w:rFonts w:cs="Times New Roman"/>
      <w:i/>
    </w:rPr>
  </w:style>
  <w:style w:type="paragraph" w:customStyle="1" w:styleId="14">
    <w:name w:val="Насичена цитата1"/>
    <w:basedOn w:val="a"/>
    <w:next w:val="a"/>
    <w:link w:val="IntenseQuoteChar"/>
    <w:rsid w:val="00F24B67"/>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lang w:val="ru-RU" w:eastAsia="ru-RU"/>
    </w:rPr>
  </w:style>
  <w:style w:type="character" w:customStyle="1" w:styleId="IntenseQuoteChar">
    <w:name w:val="Intense Quote Char"/>
    <w:basedOn w:val="a0"/>
    <w:link w:val="14"/>
    <w:locked/>
    <w:rsid w:val="00F24B67"/>
    <w:rPr>
      <w:rFonts w:cs="Times New Roman"/>
      <w:b/>
      <w:i/>
      <w:color w:val="FFFFFF"/>
      <w:shd w:val="clear" w:color="auto" w:fill="C0504D"/>
    </w:rPr>
  </w:style>
  <w:style w:type="character" w:customStyle="1" w:styleId="15">
    <w:name w:val="Слабке виокремлення1"/>
    <w:basedOn w:val="a0"/>
    <w:rsid w:val="00F24B67"/>
    <w:rPr>
      <w:rFonts w:cs="Times New Roman"/>
      <w:i/>
    </w:rPr>
  </w:style>
  <w:style w:type="character" w:customStyle="1" w:styleId="16">
    <w:name w:val="Сильне виокремлення1"/>
    <w:basedOn w:val="a0"/>
    <w:rsid w:val="00F24B67"/>
    <w:rPr>
      <w:rFonts w:cs="Times New Roman"/>
      <w:b/>
      <w:i/>
      <w:color w:val="C0504D"/>
      <w:spacing w:val="10"/>
    </w:rPr>
  </w:style>
  <w:style w:type="character" w:customStyle="1" w:styleId="17">
    <w:name w:val="Слабке посилання1"/>
    <w:basedOn w:val="a0"/>
    <w:rsid w:val="00F24B67"/>
    <w:rPr>
      <w:rFonts w:cs="Times New Roman"/>
      <w:b/>
    </w:rPr>
  </w:style>
  <w:style w:type="character" w:customStyle="1" w:styleId="18">
    <w:name w:val="Сильне посилання1"/>
    <w:basedOn w:val="a0"/>
    <w:rsid w:val="00F24B67"/>
    <w:rPr>
      <w:rFonts w:cs="Times New Roman"/>
      <w:b/>
      <w:smallCaps/>
      <w:spacing w:val="5"/>
      <w:sz w:val="22"/>
      <w:u w:val="single"/>
    </w:rPr>
  </w:style>
  <w:style w:type="character" w:customStyle="1" w:styleId="19">
    <w:name w:val="Назва книги1"/>
    <w:basedOn w:val="a0"/>
    <w:rsid w:val="00F24B67"/>
    <w:rPr>
      <w:rFonts w:ascii="Cambria" w:hAnsi="Cambria" w:cs="Times New Roman"/>
      <w:i/>
      <w:sz w:val="20"/>
    </w:rPr>
  </w:style>
  <w:style w:type="paragraph" w:customStyle="1" w:styleId="1a">
    <w:name w:val="Заголовок змісту1"/>
    <w:basedOn w:val="1"/>
    <w:next w:val="a"/>
    <w:rsid w:val="00F24B67"/>
    <w:pPr>
      <w:outlineLvl w:val="9"/>
    </w:pPr>
  </w:style>
  <w:style w:type="character" w:styleId="af1">
    <w:name w:val="FollowedHyperlink"/>
    <w:basedOn w:val="a0"/>
    <w:locked/>
    <w:rsid w:val="008C445A"/>
    <w:rPr>
      <w:rFonts w:cs="Times New Roman"/>
      <w:color w:val="800080"/>
      <w:u w:val="single"/>
    </w:rPr>
  </w:style>
  <w:style w:type="character" w:customStyle="1" w:styleId="rvts11">
    <w:name w:val="rvts11"/>
    <w:rsid w:val="00177C16"/>
  </w:style>
  <w:style w:type="character" w:customStyle="1" w:styleId="rvts46">
    <w:name w:val="rvts46"/>
    <w:rsid w:val="005104F4"/>
  </w:style>
  <w:style w:type="character" w:customStyle="1" w:styleId="rvts15">
    <w:name w:val="rvts15"/>
    <w:basedOn w:val="a0"/>
    <w:rsid w:val="00C82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28343204">
      <w:bodyDiv w:val="1"/>
      <w:marLeft w:val="0"/>
      <w:marRight w:val="0"/>
      <w:marTop w:val="0"/>
      <w:marBottom w:val="0"/>
      <w:divBdr>
        <w:top w:val="none" w:sz="0" w:space="0" w:color="auto"/>
        <w:left w:val="none" w:sz="0" w:space="0" w:color="auto"/>
        <w:bottom w:val="none" w:sz="0" w:space="0" w:color="auto"/>
        <w:right w:val="none" w:sz="0" w:space="0" w:color="auto"/>
      </w:divBdr>
    </w:div>
    <w:div w:id="976641161">
      <w:bodyDiv w:val="1"/>
      <w:marLeft w:val="0"/>
      <w:marRight w:val="0"/>
      <w:marTop w:val="0"/>
      <w:marBottom w:val="0"/>
      <w:divBdr>
        <w:top w:val="none" w:sz="0" w:space="0" w:color="auto"/>
        <w:left w:val="none" w:sz="0" w:space="0" w:color="auto"/>
        <w:bottom w:val="none" w:sz="0" w:space="0" w:color="auto"/>
        <w:right w:val="none" w:sz="0" w:space="0" w:color="auto"/>
      </w:divBdr>
    </w:div>
    <w:div w:id="1663119171">
      <w:bodyDiv w:val="1"/>
      <w:marLeft w:val="0"/>
      <w:marRight w:val="0"/>
      <w:marTop w:val="0"/>
      <w:marBottom w:val="0"/>
      <w:divBdr>
        <w:top w:val="none" w:sz="0" w:space="0" w:color="auto"/>
        <w:left w:val="none" w:sz="0" w:space="0" w:color="auto"/>
        <w:bottom w:val="none" w:sz="0" w:space="0" w:color="auto"/>
        <w:right w:val="none" w:sz="0" w:space="0" w:color="auto"/>
      </w:divBdr>
    </w:div>
    <w:div w:id="176117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7B0A42-7D06-4569-8BF8-C7C0E8282501}">
  <ds:schemaRefs>
    <ds:schemaRef ds:uri="http://schemas.microsoft.com/sharepoint/v3/contenttype/forms"/>
  </ds:schemaRefs>
</ds:datastoreItem>
</file>

<file path=customXml/itemProps2.xml><?xml version="1.0" encoding="utf-8"?>
<ds:datastoreItem xmlns:ds="http://schemas.openxmlformats.org/officeDocument/2006/customXml" ds:itemID="{0276F249-1F55-42B5-AFE4-A078482C7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33729B-D610-4DB2-9187-7B5959D776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13271</Words>
  <Characters>7565</Characters>
  <Application>Microsoft Office Word</Application>
  <DocSecurity>0</DocSecurity>
  <Lines>63</Lines>
  <Paragraphs>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2021-09-06T07:14:00Z</dcterms:created>
  <dcterms:modified xsi:type="dcterms:W3CDTF">2021-09-06T07:14:00Z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