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0957A0" w:rsidRDefault="00B932F6" w:rsidP="008827FF">
      <w:pPr>
        <w:pStyle w:val="20"/>
        <w:spacing w:before="240"/>
        <w:ind w:left="5387"/>
        <w:jc w:val="left"/>
        <w:rPr>
          <w:b/>
          <w:bCs/>
        </w:rPr>
      </w:pPr>
      <w:r w:rsidRPr="000957A0">
        <w:rPr>
          <w:b/>
          <w:bCs/>
        </w:rPr>
        <w:t xml:space="preserve">Комітет Верховної Ради України з </w:t>
      </w:r>
      <w:r w:rsidR="00843425" w:rsidRPr="000957A0">
        <w:rPr>
          <w:b/>
          <w:bCs/>
        </w:rPr>
        <w:t xml:space="preserve">питань </w:t>
      </w:r>
      <w:r w:rsidR="008827FF" w:rsidRPr="000957A0">
        <w:rPr>
          <w:b/>
          <w:bCs/>
        </w:rPr>
        <w:t>інтеграції України до Європейського Союзу</w:t>
      </w:r>
    </w:p>
    <w:p w:rsidR="00B932F6" w:rsidRPr="000957A0" w:rsidRDefault="00B932F6" w:rsidP="000F0672">
      <w:pPr>
        <w:spacing w:before="360"/>
        <w:jc w:val="both"/>
        <w:rPr>
          <w:sz w:val="28"/>
          <w:szCs w:val="26"/>
          <w:lang w:val="uk-UA"/>
        </w:rPr>
      </w:pPr>
      <w:r w:rsidRPr="000957A0">
        <w:rPr>
          <w:i/>
          <w:lang w:val="uk-UA"/>
        </w:rPr>
        <w:t>До законопроекту за реєстр. № </w:t>
      </w:r>
      <w:r w:rsidR="0052420F" w:rsidRPr="000957A0">
        <w:rPr>
          <w:i/>
          <w:lang w:val="uk-UA"/>
        </w:rPr>
        <w:t>0</w:t>
      </w:r>
      <w:r w:rsidR="000957A0" w:rsidRPr="000957A0">
        <w:rPr>
          <w:i/>
          <w:lang w:val="uk-UA"/>
        </w:rPr>
        <w:t>124</w:t>
      </w:r>
      <w:r w:rsidRPr="000957A0">
        <w:rPr>
          <w:i/>
          <w:lang w:val="uk-UA"/>
        </w:rPr>
        <w:t xml:space="preserve"> від </w:t>
      </w:r>
      <w:r w:rsidR="000957A0" w:rsidRPr="000957A0">
        <w:rPr>
          <w:i/>
          <w:lang w:val="uk-UA"/>
        </w:rPr>
        <w:t>02</w:t>
      </w:r>
      <w:r w:rsidR="008827FF" w:rsidRPr="000957A0">
        <w:rPr>
          <w:i/>
          <w:lang w:val="uk-UA"/>
        </w:rPr>
        <w:t>.</w:t>
      </w:r>
      <w:r w:rsidR="00C74C5A" w:rsidRPr="000957A0">
        <w:rPr>
          <w:i/>
          <w:lang w:val="uk-UA"/>
        </w:rPr>
        <w:t>0</w:t>
      </w:r>
      <w:r w:rsidR="000957A0" w:rsidRPr="000957A0">
        <w:rPr>
          <w:i/>
          <w:lang w:val="uk-UA"/>
        </w:rPr>
        <w:t>9</w:t>
      </w:r>
      <w:r w:rsidR="00C74C5A" w:rsidRPr="000957A0">
        <w:rPr>
          <w:i/>
          <w:lang w:val="uk-UA"/>
        </w:rPr>
        <w:t>.202</w:t>
      </w:r>
      <w:r w:rsidR="008827FF" w:rsidRPr="000957A0">
        <w:rPr>
          <w:i/>
          <w:lang w:val="uk-UA"/>
        </w:rPr>
        <w:t>1</w:t>
      </w:r>
    </w:p>
    <w:p w:rsidR="00FC6149" w:rsidRPr="000957A0" w:rsidRDefault="00B932F6" w:rsidP="000F0672">
      <w:pPr>
        <w:spacing w:before="360"/>
        <w:ind w:firstLine="709"/>
        <w:jc w:val="both"/>
        <w:rPr>
          <w:sz w:val="28"/>
          <w:szCs w:val="28"/>
          <w:lang w:val="uk-UA"/>
        </w:rPr>
      </w:pPr>
      <w:r w:rsidRPr="000957A0">
        <w:rPr>
          <w:sz w:val="28"/>
          <w:szCs w:val="28"/>
          <w:lang w:val="uk-UA"/>
        </w:rPr>
        <w:t xml:space="preserve">Комітет </w:t>
      </w:r>
      <w:bookmarkStart w:id="0" w:name="_GoBack"/>
      <w:r w:rsidRPr="000957A0">
        <w:rPr>
          <w:sz w:val="28"/>
          <w:szCs w:val="28"/>
          <w:lang w:val="uk-UA"/>
        </w:rPr>
        <w:t xml:space="preserve">Верховної Ради України з питань бюджету на засіданні </w:t>
      </w:r>
      <w:r w:rsidR="00F22963" w:rsidRPr="00F22963">
        <w:rPr>
          <w:sz w:val="28"/>
          <w:szCs w:val="28"/>
          <w:lang w:val="uk-UA"/>
        </w:rPr>
        <w:t>3</w:t>
      </w:r>
      <w:r w:rsidR="00F22963" w:rsidRPr="00905AC2">
        <w:rPr>
          <w:sz w:val="28"/>
          <w:szCs w:val="28"/>
          <w:lang w:val="uk-UA"/>
        </w:rPr>
        <w:t> </w:t>
      </w:r>
      <w:r w:rsidR="00F22963" w:rsidRPr="00F22963">
        <w:rPr>
          <w:sz w:val="28"/>
          <w:szCs w:val="28"/>
          <w:lang w:val="uk-UA"/>
        </w:rPr>
        <w:t>листопада</w:t>
      </w:r>
      <w:r w:rsidR="004B6E0A" w:rsidRPr="000957A0">
        <w:rPr>
          <w:sz w:val="28"/>
          <w:szCs w:val="28"/>
          <w:lang w:val="uk-UA"/>
        </w:rPr>
        <w:t xml:space="preserve"> 2021 року (протокол № </w:t>
      </w:r>
      <w:r w:rsidR="00F22963">
        <w:rPr>
          <w:sz w:val="28"/>
          <w:szCs w:val="28"/>
          <w:lang w:val="uk-UA"/>
        </w:rPr>
        <w:t>105</w:t>
      </w:r>
      <w:r w:rsidR="004B6E0A" w:rsidRPr="000957A0">
        <w:rPr>
          <w:sz w:val="28"/>
          <w:szCs w:val="28"/>
          <w:lang w:val="uk-UA"/>
        </w:rPr>
        <w:t>)</w:t>
      </w:r>
      <w:r w:rsidRPr="000957A0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0957A0" w:rsidRPr="000957A0">
        <w:rPr>
          <w:sz w:val="28"/>
          <w:szCs w:val="28"/>
          <w:lang w:val="uk-UA"/>
        </w:rPr>
        <w:t>ратифікацію Протоколу про внесення змін до Конвенції між Урядом України і Урядом Королівства</w:t>
      </w:r>
      <w:r w:rsidR="000957A0" w:rsidRPr="00905AC2">
        <w:rPr>
          <w:sz w:val="28"/>
          <w:szCs w:val="28"/>
          <w:lang w:val="uk-UA"/>
        </w:rPr>
        <w:t xml:space="preserve"> </w:t>
      </w:r>
      <w:r w:rsidR="000957A0" w:rsidRPr="000957A0">
        <w:rPr>
          <w:sz w:val="28"/>
          <w:szCs w:val="28"/>
          <w:lang w:val="uk-UA"/>
        </w:rPr>
        <w:t xml:space="preserve">Данії </w:t>
      </w:r>
      <w:bookmarkEnd w:id="0"/>
      <w:r w:rsidR="000957A0" w:rsidRPr="000957A0">
        <w:rPr>
          <w:sz w:val="28"/>
          <w:szCs w:val="28"/>
          <w:lang w:val="uk-UA"/>
        </w:rPr>
        <w:t>про уникнення подвійного оподаткування та попередження податкових ухилень стосовно податків на доходи і майно</w:t>
      </w:r>
      <w:r w:rsidRPr="000957A0">
        <w:rPr>
          <w:sz w:val="28"/>
          <w:szCs w:val="28"/>
          <w:lang w:val="uk-UA"/>
        </w:rPr>
        <w:t xml:space="preserve"> (реєстр. </w:t>
      </w:r>
      <w:r w:rsidR="002C11F1" w:rsidRPr="000957A0">
        <w:rPr>
          <w:sz w:val="28"/>
          <w:szCs w:val="28"/>
          <w:lang w:val="uk-UA"/>
        </w:rPr>
        <w:t>№ </w:t>
      </w:r>
      <w:r w:rsidR="000957A0" w:rsidRPr="000957A0">
        <w:rPr>
          <w:sz w:val="28"/>
          <w:szCs w:val="28"/>
          <w:lang w:val="uk-UA"/>
        </w:rPr>
        <w:t>0124 від 02.09.2021</w:t>
      </w:r>
      <w:r w:rsidR="00FC6149" w:rsidRPr="000957A0">
        <w:rPr>
          <w:sz w:val="28"/>
          <w:szCs w:val="28"/>
          <w:lang w:val="uk-UA"/>
        </w:rPr>
        <w:t xml:space="preserve">), </w:t>
      </w:r>
      <w:r w:rsidR="000957A0" w:rsidRPr="000957A0">
        <w:rPr>
          <w:sz w:val="28"/>
          <w:szCs w:val="26"/>
          <w:lang w:val="uk-UA"/>
        </w:rPr>
        <w:t>поданий Кабінетом Міністрів України</w:t>
      </w:r>
      <w:r w:rsidR="00843425" w:rsidRPr="000957A0">
        <w:rPr>
          <w:sz w:val="28"/>
          <w:szCs w:val="28"/>
          <w:lang w:val="uk-UA"/>
        </w:rPr>
        <w:t>.</w:t>
      </w:r>
    </w:p>
    <w:p w:rsidR="00050B49" w:rsidRPr="00050B49" w:rsidRDefault="005B6131" w:rsidP="00050B49">
      <w:pPr>
        <w:ind w:firstLine="709"/>
        <w:jc w:val="both"/>
        <w:rPr>
          <w:sz w:val="28"/>
          <w:szCs w:val="28"/>
          <w:lang w:val="uk-UA"/>
        </w:rPr>
      </w:pPr>
      <w:r w:rsidRPr="000957A0">
        <w:rPr>
          <w:sz w:val="28"/>
          <w:szCs w:val="28"/>
          <w:lang w:val="uk-UA"/>
        </w:rPr>
        <w:t xml:space="preserve">Законопроектом пропонується </w:t>
      </w:r>
      <w:r w:rsidR="0044798D" w:rsidRPr="000957A0">
        <w:rPr>
          <w:sz w:val="28"/>
          <w:szCs w:val="28"/>
          <w:lang w:val="uk-UA"/>
        </w:rPr>
        <w:t>ратифікувати</w:t>
      </w:r>
      <w:r w:rsidR="00050B49">
        <w:rPr>
          <w:sz w:val="28"/>
          <w:szCs w:val="28"/>
          <w:lang w:val="uk-UA"/>
        </w:rPr>
        <w:t xml:space="preserve"> </w:t>
      </w:r>
      <w:r w:rsidR="0044798D" w:rsidRPr="0044798D">
        <w:rPr>
          <w:sz w:val="28"/>
          <w:szCs w:val="28"/>
          <w:lang w:val="uk-UA"/>
        </w:rPr>
        <w:t>Протокол про внесення змін до Конвенції між Урядом України і Урядом Королівства Данії про уникнення подвійного оподаткування та попередження податкових ухилень стосовно податків на доходи і майно</w:t>
      </w:r>
      <w:r w:rsidR="0044798D">
        <w:rPr>
          <w:sz w:val="28"/>
          <w:szCs w:val="28"/>
          <w:lang w:val="uk-UA"/>
        </w:rPr>
        <w:t xml:space="preserve"> </w:t>
      </w:r>
      <w:r w:rsidR="0044798D" w:rsidRPr="000957A0">
        <w:rPr>
          <w:sz w:val="28"/>
          <w:szCs w:val="28"/>
          <w:lang w:val="uk-UA"/>
        </w:rPr>
        <w:t>(далі – Конвенція)</w:t>
      </w:r>
      <w:r w:rsidR="0044798D" w:rsidRPr="0044798D">
        <w:rPr>
          <w:sz w:val="28"/>
          <w:szCs w:val="28"/>
          <w:lang w:val="uk-UA"/>
        </w:rPr>
        <w:t xml:space="preserve">, </w:t>
      </w:r>
      <w:r w:rsidR="0044798D">
        <w:rPr>
          <w:sz w:val="28"/>
          <w:szCs w:val="28"/>
          <w:lang w:val="uk-UA"/>
        </w:rPr>
        <w:t>учинений 2 лютого 2021 року в м. </w:t>
      </w:r>
      <w:r w:rsidR="0044798D" w:rsidRPr="0044798D">
        <w:rPr>
          <w:sz w:val="28"/>
          <w:szCs w:val="28"/>
          <w:lang w:val="uk-UA"/>
        </w:rPr>
        <w:t>Києві</w:t>
      </w:r>
      <w:r w:rsidR="0044798D">
        <w:rPr>
          <w:sz w:val="28"/>
          <w:szCs w:val="28"/>
          <w:lang w:val="uk-UA"/>
        </w:rPr>
        <w:t xml:space="preserve"> </w:t>
      </w:r>
      <w:r w:rsidR="0044798D" w:rsidRPr="000957A0">
        <w:rPr>
          <w:sz w:val="28"/>
          <w:szCs w:val="28"/>
          <w:lang w:val="uk-UA"/>
        </w:rPr>
        <w:t xml:space="preserve">(далі – Протокол). Зокрема, у Протоколі </w:t>
      </w:r>
      <w:r w:rsidR="00050B49" w:rsidRPr="00050B49">
        <w:rPr>
          <w:sz w:val="28"/>
          <w:szCs w:val="28"/>
          <w:lang w:val="uk-UA"/>
        </w:rPr>
        <w:t>передбачається:</w:t>
      </w:r>
    </w:p>
    <w:p w:rsidR="00050B49" w:rsidRPr="00050B49" w:rsidRDefault="00050B49" w:rsidP="00050B49">
      <w:pPr>
        <w:ind w:firstLine="709"/>
        <w:jc w:val="both"/>
        <w:rPr>
          <w:sz w:val="28"/>
          <w:szCs w:val="28"/>
          <w:lang w:val="uk-UA"/>
        </w:rPr>
      </w:pPr>
      <w:r w:rsidRPr="00050B49">
        <w:rPr>
          <w:sz w:val="28"/>
          <w:szCs w:val="28"/>
          <w:lang w:val="uk-UA"/>
        </w:rPr>
        <w:t xml:space="preserve">уточнити податки, на які поширюється дія </w:t>
      </w:r>
      <w:r w:rsidRPr="000957A0">
        <w:rPr>
          <w:sz w:val="28"/>
          <w:szCs w:val="28"/>
          <w:lang w:val="uk-UA"/>
        </w:rPr>
        <w:t>Конвенці</w:t>
      </w:r>
      <w:r w:rsidR="008B1545">
        <w:rPr>
          <w:sz w:val="28"/>
          <w:szCs w:val="28"/>
          <w:lang w:val="uk-UA"/>
        </w:rPr>
        <w:t>ї</w:t>
      </w:r>
      <w:r w:rsidRPr="00050B49">
        <w:rPr>
          <w:sz w:val="28"/>
          <w:szCs w:val="28"/>
          <w:lang w:val="uk-UA"/>
        </w:rPr>
        <w:t>, в Україні</w:t>
      </w:r>
      <w:r w:rsidR="008B1545">
        <w:rPr>
          <w:sz w:val="28"/>
          <w:szCs w:val="28"/>
          <w:lang w:val="uk-UA"/>
        </w:rPr>
        <w:t xml:space="preserve"> –</w:t>
      </w:r>
      <w:r w:rsidRPr="00050B49">
        <w:rPr>
          <w:sz w:val="28"/>
          <w:szCs w:val="28"/>
          <w:lang w:val="uk-UA"/>
        </w:rPr>
        <w:t xml:space="preserve"> податок на прибуток підприємств і податок на доходи фізичних осіб; в Данії</w:t>
      </w:r>
      <w:r w:rsidR="008B1545">
        <w:rPr>
          <w:sz w:val="28"/>
          <w:szCs w:val="28"/>
          <w:lang w:val="uk-UA"/>
        </w:rPr>
        <w:t xml:space="preserve"> –</w:t>
      </w:r>
      <w:r w:rsidRPr="00050B49">
        <w:rPr>
          <w:sz w:val="28"/>
          <w:szCs w:val="28"/>
          <w:lang w:val="uk-UA"/>
        </w:rPr>
        <w:t xml:space="preserve"> державний прибутковий податок і муніципальний прибутковий податок;</w:t>
      </w:r>
    </w:p>
    <w:p w:rsidR="00474908" w:rsidRPr="00474908" w:rsidRDefault="00474908" w:rsidP="00474908">
      <w:pPr>
        <w:ind w:firstLine="709"/>
        <w:jc w:val="both"/>
        <w:rPr>
          <w:sz w:val="28"/>
          <w:szCs w:val="28"/>
          <w:lang w:val="uk-UA"/>
        </w:rPr>
      </w:pPr>
      <w:r w:rsidRPr="00050B49">
        <w:rPr>
          <w:sz w:val="28"/>
          <w:szCs w:val="28"/>
          <w:lang w:val="uk-UA"/>
        </w:rPr>
        <w:t xml:space="preserve">уточнити </w:t>
      </w:r>
      <w:r w:rsidRPr="00474908">
        <w:rPr>
          <w:sz w:val="28"/>
          <w:szCs w:val="28"/>
          <w:lang w:val="uk-UA"/>
        </w:rPr>
        <w:t>порядок оподаткування дивідендів, процентів, роялті;</w:t>
      </w:r>
    </w:p>
    <w:p w:rsidR="00050B49" w:rsidRDefault="00050B49" w:rsidP="00050B49">
      <w:pPr>
        <w:pStyle w:val="rvps2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957A0">
        <w:rPr>
          <w:sz w:val="28"/>
          <w:szCs w:val="28"/>
        </w:rPr>
        <w:t>викласти в новій редакції положення щодо обміну інформацією,</w:t>
      </w:r>
      <w:r w:rsidR="008B1545">
        <w:rPr>
          <w:sz w:val="28"/>
          <w:szCs w:val="28"/>
        </w:rPr>
        <w:t xml:space="preserve"> згідно з</w:t>
      </w:r>
      <w:r w:rsidRPr="000957A0">
        <w:rPr>
          <w:rFonts w:eastAsia="Calibri"/>
          <w:sz w:val="28"/>
          <w:szCs w:val="28"/>
          <w:lang w:eastAsia="en-US"/>
        </w:rPr>
        <w:t xml:space="preserve"> яким передбачається значне розширення можливостей компетентних органів Договірних Держав щодо обміну податковою інформацією;</w:t>
      </w:r>
    </w:p>
    <w:p w:rsidR="00050B49" w:rsidRDefault="00474908" w:rsidP="00050B49">
      <w:pPr>
        <w:pStyle w:val="rvps2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957A0">
        <w:rPr>
          <w:rFonts w:eastAsia="Calibri"/>
          <w:sz w:val="28"/>
          <w:szCs w:val="28"/>
          <w:lang w:eastAsia="en-US"/>
        </w:rPr>
        <w:t xml:space="preserve">доповнити Конвенцію статтею </w:t>
      </w:r>
      <w:r w:rsidRPr="000957A0">
        <w:rPr>
          <w:rFonts w:eastAsia="Calibri"/>
          <w:sz w:val="28"/>
          <w:szCs w:val="28"/>
        </w:rPr>
        <w:t>«Право на отримання вигід», яка</w:t>
      </w:r>
      <w:r w:rsidRPr="000957A0">
        <w:rPr>
          <w:rFonts w:eastAsia="Calibri"/>
          <w:sz w:val="28"/>
          <w:szCs w:val="28"/>
          <w:lang w:eastAsia="en-US"/>
        </w:rPr>
        <w:t xml:space="preserve"> обмежує можливості застосування пільгових положень Конвенції, якщо</w:t>
      </w:r>
      <w:r>
        <w:rPr>
          <w:rFonts w:eastAsia="Calibri"/>
          <w:sz w:val="28"/>
          <w:szCs w:val="28"/>
          <w:lang w:eastAsia="en-US"/>
        </w:rPr>
        <w:t xml:space="preserve"> основною метою є отримання таких пільг.</w:t>
      </w:r>
    </w:p>
    <w:p w:rsidR="00474908" w:rsidRPr="00474908" w:rsidRDefault="00474908" w:rsidP="00474908">
      <w:pPr>
        <w:pStyle w:val="rvps2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74908">
        <w:rPr>
          <w:rFonts w:eastAsia="Calibri"/>
          <w:sz w:val="28"/>
          <w:szCs w:val="28"/>
          <w:lang w:eastAsia="en-US"/>
        </w:rPr>
        <w:t xml:space="preserve">Міністерство фінансів України у своєму експертному висновку відмічає, що прийняття законопроекту не потребує додаткових витрат з державного бюджету, та звертає увагу, що у поточному бюджетному періоді впливу на дохідну або видаткову частину бюджету не відбудеться, оскільки згідно </w:t>
      </w:r>
      <w:r w:rsidR="008B1545">
        <w:rPr>
          <w:rFonts w:eastAsia="Calibri"/>
          <w:sz w:val="28"/>
          <w:szCs w:val="28"/>
          <w:lang w:eastAsia="en-US"/>
        </w:rPr>
        <w:t>із</w:t>
      </w:r>
      <w:r w:rsidRPr="00474908">
        <w:rPr>
          <w:rFonts w:eastAsia="Calibri"/>
          <w:sz w:val="28"/>
          <w:szCs w:val="28"/>
          <w:lang w:eastAsia="en-US"/>
        </w:rPr>
        <w:t xml:space="preserve"> статтею 18 Протоколу його положення будуть застосовуватис</w:t>
      </w:r>
      <w:r w:rsidR="008B1545">
        <w:rPr>
          <w:rFonts w:eastAsia="Calibri"/>
          <w:sz w:val="28"/>
          <w:szCs w:val="28"/>
          <w:lang w:eastAsia="en-US"/>
        </w:rPr>
        <w:t>я</w:t>
      </w:r>
      <w:r w:rsidRPr="00474908">
        <w:rPr>
          <w:rFonts w:eastAsia="Calibri"/>
          <w:sz w:val="28"/>
          <w:szCs w:val="28"/>
          <w:lang w:eastAsia="en-US"/>
        </w:rPr>
        <w:t xml:space="preserve"> в обох Договірних Державах для податкових періодів, що починаються першого січня або після першого січня календарного року, наступного за роком набрання чинності Протоколом.</w:t>
      </w:r>
    </w:p>
    <w:p w:rsidR="00474908" w:rsidRPr="00474908" w:rsidRDefault="00474908" w:rsidP="00474908">
      <w:pPr>
        <w:ind w:firstLine="709"/>
        <w:jc w:val="both"/>
        <w:rPr>
          <w:sz w:val="28"/>
          <w:szCs w:val="26"/>
          <w:lang w:val="uk-UA"/>
        </w:rPr>
      </w:pPr>
      <w:r w:rsidRPr="00474908">
        <w:rPr>
          <w:sz w:val="28"/>
          <w:szCs w:val="26"/>
          <w:lang w:val="uk-UA"/>
        </w:rPr>
        <w:lastRenderedPageBreak/>
        <w:t xml:space="preserve">За </w:t>
      </w:r>
      <w:r w:rsidRPr="000957A0">
        <w:rPr>
          <w:sz w:val="28"/>
          <w:szCs w:val="28"/>
          <w:lang w:val="uk-UA"/>
        </w:rPr>
        <w:t xml:space="preserve">підсумками </w:t>
      </w:r>
      <w:r w:rsidRPr="00474908">
        <w:rPr>
          <w:sz w:val="28"/>
          <w:szCs w:val="26"/>
          <w:lang w:val="uk-UA"/>
        </w:rPr>
        <w:t xml:space="preserve">розгляду Комітет прийняв рішення, що законопроект матиме опосередкований </w:t>
      </w:r>
      <w:r w:rsidRPr="00474908">
        <w:rPr>
          <w:bCs/>
          <w:iCs/>
          <w:sz w:val="28"/>
          <w:szCs w:val="26"/>
          <w:lang w:val="uk-UA"/>
        </w:rPr>
        <w:t xml:space="preserve">вплив </w:t>
      </w:r>
      <w:r w:rsidRPr="00474908">
        <w:rPr>
          <w:sz w:val="28"/>
          <w:szCs w:val="26"/>
          <w:lang w:val="uk-UA"/>
        </w:rPr>
        <w:t xml:space="preserve">на показники бюджету (може призвести до зміни показників доходів бюджету у наступних бюджетних періодах залежно від практики застосування </w:t>
      </w:r>
      <w:r>
        <w:rPr>
          <w:sz w:val="28"/>
          <w:szCs w:val="26"/>
          <w:lang w:val="uk-UA"/>
        </w:rPr>
        <w:t>Конвенції</w:t>
      </w:r>
      <w:r w:rsidRPr="00474908">
        <w:rPr>
          <w:sz w:val="28"/>
          <w:szCs w:val="26"/>
          <w:lang w:val="uk-UA"/>
        </w:rPr>
        <w:t xml:space="preserve"> з урахуванням внесених Протоколом до неї змін). У разі прийняття відповідного закону він може набирати чинності згідно із законодавством.</w:t>
      </w:r>
    </w:p>
    <w:p w:rsidR="00474908" w:rsidRDefault="00474908" w:rsidP="00474908">
      <w:pPr>
        <w:pStyle w:val="rvps2"/>
        <w:spacing w:before="840" w:beforeAutospacing="0" w:after="0" w:afterAutospacing="0"/>
        <w:jc w:val="both"/>
        <w:rPr>
          <w:sz w:val="26"/>
          <w:szCs w:val="26"/>
        </w:rPr>
      </w:pPr>
      <w:r w:rsidRPr="000957A0">
        <w:rPr>
          <w:b/>
          <w:bCs/>
          <w:sz w:val="28"/>
          <w:szCs w:val="28"/>
        </w:rPr>
        <w:t xml:space="preserve">Голова Комітету                                                                                          </w:t>
      </w:r>
      <w:r w:rsidRPr="000957A0">
        <w:rPr>
          <w:b/>
          <w:sz w:val="28"/>
          <w:szCs w:val="28"/>
        </w:rPr>
        <w:t>Ю. Арістов</w:t>
      </w:r>
    </w:p>
    <w:sectPr w:rsidR="00474908" w:rsidSect="008827FF">
      <w:headerReference w:type="even" r:id="rId8"/>
      <w:headerReference w:type="default" r:id="rId9"/>
      <w:headerReference w:type="first" r:id="rId10"/>
      <w:pgSz w:w="11906" w:h="16838" w:code="9"/>
      <w:pgMar w:top="993" w:right="566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E72" w:rsidRDefault="009F5E72">
      <w:r>
        <w:separator/>
      </w:r>
    </w:p>
  </w:endnote>
  <w:endnote w:type="continuationSeparator" w:id="0">
    <w:p w:rsidR="009F5E72" w:rsidRDefault="009F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E72" w:rsidRDefault="009F5E72">
      <w:r>
        <w:separator/>
      </w:r>
    </w:p>
  </w:footnote>
  <w:footnote w:type="continuationSeparator" w:id="0">
    <w:p w:rsidR="009F5E72" w:rsidRDefault="009F5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8686698"/>
      <w:docPartObj>
        <w:docPartGallery w:val="Page Numbers (Top of Page)"/>
        <w:docPartUnique/>
      </w:docPartObj>
    </w:sdtPr>
    <w:sdtEndPr/>
    <w:sdtContent>
      <w:p w:rsidR="008827FF" w:rsidRDefault="008827F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2963">
          <w:rPr>
            <w:noProof/>
          </w:rPr>
          <w:t>2</w:t>
        </w:r>
        <w:r>
          <w:fldChar w:fldCharType="end"/>
        </w:r>
      </w:p>
    </w:sdtContent>
  </w:sdt>
  <w:p w:rsidR="008827FF" w:rsidRPr="00C74C5A" w:rsidRDefault="008827FF" w:rsidP="008827FF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8F3534">
      <w:rPr>
        <w:b w:val="0"/>
        <w:bCs w:val="0"/>
        <w:sz w:val="20"/>
      </w:rPr>
      <w:t xml:space="preserve"> </w:t>
    </w:r>
    <w:r>
      <w:rPr>
        <w:b w:val="0"/>
        <w:bCs w:val="0"/>
        <w:sz w:val="20"/>
      </w:rPr>
      <w:t>№ </w:t>
    </w:r>
    <w:r w:rsidR="000957A0" w:rsidRPr="000957A0">
      <w:rPr>
        <w:b w:val="0"/>
        <w:bCs w:val="0"/>
        <w:sz w:val="20"/>
      </w:rPr>
      <w:t>0124 від 02.09.2021</w:t>
    </w:r>
  </w:p>
  <w:p w:rsidR="00FB0527" w:rsidRPr="008827FF" w:rsidRDefault="00FB0527" w:rsidP="0062423B">
    <w:pPr>
      <w:pStyle w:val="ac"/>
      <w:jc w:val="right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0D3D"/>
    <w:rsid w:val="000459BC"/>
    <w:rsid w:val="00045A9B"/>
    <w:rsid w:val="00045BB7"/>
    <w:rsid w:val="00050B49"/>
    <w:rsid w:val="00052793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66CA3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57A0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D592B"/>
    <w:rsid w:val="000E009D"/>
    <w:rsid w:val="000E0FC3"/>
    <w:rsid w:val="000E5DC5"/>
    <w:rsid w:val="000E6EC7"/>
    <w:rsid w:val="000F0672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9B8"/>
    <w:rsid w:val="00124AF9"/>
    <w:rsid w:val="00131601"/>
    <w:rsid w:val="00133DD1"/>
    <w:rsid w:val="001374CA"/>
    <w:rsid w:val="001471EC"/>
    <w:rsid w:val="0014793F"/>
    <w:rsid w:val="001559B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5658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5A91"/>
    <w:rsid w:val="002B6E1B"/>
    <w:rsid w:val="002C05D5"/>
    <w:rsid w:val="002C11F1"/>
    <w:rsid w:val="002C2948"/>
    <w:rsid w:val="002C57B0"/>
    <w:rsid w:val="002D240B"/>
    <w:rsid w:val="002D4A09"/>
    <w:rsid w:val="002D69D7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06E85"/>
    <w:rsid w:val="00315F06"/>
    <w:rsid w:val="00315F5A"/>
    <w:rsid w:val="00316158"/>
    <w:rsid w:val="0032455D"/>
    <w:rsid w:val="00326059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0C0A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04D6"/>
    <w:rsid w:val="004415C6"/>
    <w:rsid w:val="004452DE"/>
    <w:rsid w:val="004453D9"/>
    <w:rsid w:val="004473F5"/>
    <w:rsid w:val="0044798D"/>
    <w:rsid w:val="004549D1"/>
    <w:rsid w:val="00455928"/>
    <w:rsid w:val="00455F3A"/>
    <w:rsid w:val="00456F0B"/>
    <w:rsid w:val="00457204"/>
    <w:rsid w:val="00460FD2"/>
    <w:rsid w:val="0046651F"/>
    <w:rsid w:val="004713A4"/>
    <w:rsid w:val="00474908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6E0A"/>
    <w:rsid w:val="004B767B"/>
    <w:rsid w:val="004B77E3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4649"/>
    <w:rsid w:val="00517CEF"/>
    <w:rsid w:val="00521A1D"/>
    <w:rsid w:val="0052420F"/>
    <w:rsid w:val="00526A75"/>
    <w:rsid w:val="00527337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6131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3287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3556F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854E0"/>
    <w:rsid w:val="00687A9F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B7A03"/>
    <w:rsid w:val="006C5974"/>
    <w:rsid w:val="006C7759"/>
    <w:rsid w:val="006D0A8F"/>
    <w:rsid w:val="006D0D5D"/>
    <w:rsid w:val="006D28F5"/>
    <w:rsid w:val="006D5B94"/>
    <w:rsid w:val="006D6524"/>
    <w:rsid w:val="006D7714"/>
    <w:rsid w:val="006E0241"/>
    <w:rsid w:val="006E23DD"/>
    <w:rsid w:val="006E3689"/>
    <w:rsid w:val="006E3A96"/>
    <w:rsid w:val="006F2CCE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5026F"/>
    <w:rsid w:val="00750FAD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C2690"/>
    <w:rsid w:val="007D0F19"/>
    <w:rsid w:val="007D1692"/>
    <w:rsid w:val="007D4D72"/>
    <w:rsid w:val="007E1E4D"/>
    <w:rsid w:val="007E66B9"/>
    <w:rsid w:val="007E7DEB"/>
    <w:rsid w:val="007F1178"/>
    <w:rsid w:val="007F1A0D"/>
    <w:rsid w:val="007F4996"/>
    <w:rsid w:val="00806637"/>
    <w:rsid w:val="00807409"/>
    <w:rsid w:val="0081092E"/>
    <w:rsid w:val="00810F87"/>
    <w:rsid w:val="00812082"/>
    <w:rsid w:val="008137E3"/>
    <w:rsid w:val="00813A52"/>
    <w:rsid w:val="00814046"/>
    <w:rsid w:val="008155DA"/>
    <w:rsid w:val="00822D63"/>
    <w:rsid w:val="00832A61"/>
    <w:rsid w:val="008340AE"/>
    <w:rsid w:val="00835674"/>
    <w:rsid w:val="00835E6A"/>
    <w:rsid w:val="00836BF1"/>
    <w:rsid w:val="00843425"/>
    <w:rsid w:val="008458F7"/>
    <w:rsid w:val="00851466"/>
    <w:rsid w:val="00852FE2"/>
    <w:rsid w:val="0085771E"/>
    <w:rsid w:val="00864D75"/>
    <w:rsid w:val="00866CFE"/>
    <w:rsid w:val="00870007"/>
    <w:rsid w:val="008738DF"/>
    <w:rsid w:val="008743D2"/>
    <w:rsid w:val="008747CE"/>
    <w:rsid w:val="00880084"/>
    <w:rsid w:val="008827FF"/>
    <w:rsid w:val="00887609"/>
    <w:rsid w:val="00897760"/>
    <w:rsid w:val="008A12D0"/>
    <w:rsid w:val="008A1BB4"/>
    <w:rsid w:val="008A6F6E"/>
    <w:rsid w:val="008B022A"/>
    <w:rsid w:val="008B11FB"/>
    <w:rsid w:val="008B1545"/>
    <w:rsid w:val="008B2A62"/>
    <w:rsid w:val="008B49C0"/>
    <w:rsid w:val="008B51EF"/>
    <w:rsid w:val="008B6479"/>
    <w:rsid w:val="008C1E6C"/>
    <w:rsid w:val="008C64F7"/>
    <w:rsid w:val="008D1925"/>
    <w:rsid w:val="008D3BE2"/>
    <w:rsid w:val="008D4C70"/>
    <w:rsid w:val="008D7B60"/>
    <w:rsid w:val="008D7C42"/>
    <w:rsid w:val="008D7E12"/>
    <w:rsid w:val="008D7F69"/>
    <w:rsid w:val="008E0242"/>
    <w:rsid w:val="008E25F8"/>
    <w:rsid w:val="008E6F88"/>
    <w:rsid w:val="008F0370"/>
    <w:rsid w:val="008F3534"/>
    <w:rsid w:val="008F59CB"/>
    <w:rsid w:val="008F6620"/>
    <w:rsid w:val="008F7486"/>
    <w:rsid w:val="00905009"/>
    <w:rsid w:val="00905AC2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0BC1"/>
    <w:rsid w:val="009D3C28"/>
    <w:rsid w:val="009E1CC4"/>
    <w:rsid w:val="009E1F37"/>
    <w:rsid w:val="009E4C25"/>
    <w:rsid w:val="009F5E72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2168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E7F41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3827"/>
    <w:rsid w:val="00B816BC"/>
    <w:rsid w:val="00B8368F"/>
    <w:rsid w:val="00B83D33"/>
    <w:rsid w:val="00B85075"/>
    <w:rsid w:val="00B85286"/>
    <w:rsid w:val="00B865B6"/>
    <w:rsid w:val="00B879AC"/>
    <w:rsid w:val="00B92721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17A8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07B5"/>
    <w:rsid w:val="00C315F5"/>
    <w:rsid w:val="00C33D24"/>
    <w:rsid w:val="00C36D73"/>
    <w:rsid w:val="00C402BA"/>
    <w:rsid w:val="00C40650"/>
    <w:rsid w:val="00C40B55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4C5A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5DC6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2203"/>
    <w:rsid w:val="00D05523"/>
    <w:rsid w:val="00D11805"/>
    <w:rsid w:val="00D12EBE"/>
    <w:rsid w:val="00D24796"/>
    <w:rsid w:val="00D31599"/>
    <w:rsid w:val="00D3169E"/>
    <w:rsid w:val="00D3531E"/>
    <w:rsid w:val="00D36485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2840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B6D"/>
    <w:rsid w:val="00E1752B"/>
    <w:rsid w:val="00E227F2"/>
    <w:rsid w:val="00E26030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1E26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107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2963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1184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7024632C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paragraph" w:customStyle="1" w:styleId="Default">
    <w:name w:val="Default"/>
    <w:rsid w:val="002B5A9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D3C50-B901-4315-B152-B7F4E996D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1685</Words>
  <Characters>962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15</cp:revision>
  <cp:lastPrinted>2021-04-13T06:50:00Z</cp:lastPrinted>
  <dcterms:created xsi:type="dcterms:W3CDTF">2021-04-06T08:26:00Z</dcterms:created>
  <dcterms:modified xsi:type="dcterms:W3CDTF">2021-11-02T09:08:00Z</dcterms:modified>
</cp:coreProperties>
</file>