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C7B" w:rsidRPr="00032290" w:rsidRDefault="00460C7B" w:rsidP="00052B13">
      <w:pPr>
        <w:tabs>
          <w:tab w:val="left" w:pos="851"/>
        </w:tabs>
        <w:ind w:firstLine="567"/>
        <w:jc w:val="right"/>
        <w:rPr>
          <w:rFonts w:ascii="Times New Roman" w:hAnsi="Times New Roman" w:cs="Times New Roman"/>
          <w:sz w:val="28"/>
          <w:szCs w:val="28"/>
          <w:lang w:val="uk-UA"/>
        </w:rPr>
      </w:pPr>
      <w:bookmarkStart w:id="0" w:name="_GoBack"/>
      <w:bookmarkEnd w:id="0"/>
      <w:r w:rsidRPr="00032290">
        <w:rPr>
          <w:rFonts w:ascii="Times New Roman" w:hAnsi="Times New Roman" w:cs="Times New Roman"/>
          <w:sz w:val="28"/>
          <w:szCs w:val="28"/>
          <w:lang w:val="uk-UA"/>
        </w:rPr>
        <w:t>ПРОЕКТ</w:t>
      </w:r>
    </w:p>
    <w:p w:rsidR="000E06B3" w:rsidRDefault="00FE28C3" w:rsidP="00052B13">
      <w:pPr>
        <w:tabs>
          <w:tab w:val="left" w:pos="851"/>
        </w:tabs>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вноситься народним</w:t>
      </w:r>
      <w:r w:rsidR="00E730AD">
        <w:rPr>
          <w:rFonts w:ascii="Times New Roman" w:hAnsi="Times New Roman" w:cs="Times New Roman"/>
          <w:sz w:val="28"/>
          <w:szCs w:val="28"/>
          <w:lang w:val="uk-UA"/>
        </w:rPr>
        <w:t>и</w:t>
      </w:r>
      <w:r>
        <w:rPr>
          <w:rFonts w:ascii="Times New Roman" w:hAnsi="Times New Roman" w:cs="Times New Roman"/>
          <w:sz w:val="28"/>
          <w:szCs w:val="28"/>
          <w:lang w:val="uk-UA"/>
        </w:rPr>
        <w:t xml:space="preserve"> депутат</w:t>
      </w:r>
      <w:r w:rsidR="00E730AD">
        <w:rPr>
          <w:rFonts w:ascii="Times New Roman" w:hAnsi="Times New Roman" w:cs="Times New Roman"/>
          <w:sz w:val="28"/>
          <w:szCs w:val="28"/>
          <w:lang w:val="uk-UA"/>
        </w:rPr>
        <w:t>а</w:t>
      </w:r>
      <w:r>
        <w:rPr>
          <w:rFonts w:ascii="Times New Roman" w:hAnsi="Times New Roman" w:cs="Times New Roman"/>
          <w:sz w:val="28"/>
          <w:szCs w:val="28"/>
          <w:lang w:val="uk-UA"/>
        </w:rPr>
        <w:t>м</w:t>
      </w:r>
      <w:r w:rsidR="00E730AD">
        <w:rPr>
          <w:rFonts w:ascii="Times New Roman" w:hAnsi="Times New Roman" w:cs="Times New Roman"/>
          <w:sz w:val="28"/>
          <w:szCs w:val="28"/>
          <w:lang w:val="uk-UA"/>
        </w:rPr>
        <w:t>и</w:t>
      </w:r>
      <w:r>
        <w:rPr>
          <w:rFonts w:ascii="Times New Roman" w:hAnsi="Times New Roman" w:cs="Times New Roman"/>
          <w:sz w:val="28"/>
          <w:szCs w:val="28"/>
          <w:lang w:val="uk-UA"/>
        </w:rPr>
        <w:t xml:space="preserve"> України</w:t>
      </w:r>
      <w:r w:rsidR="000E06B3">
        <w:rPr>
          <w:rFonts w:ascii="Times New Roman" w:hAnsi="Times New Roman" w:cs="Times New Roman"/>
          <w:sz w:val="28"/>
          <w:szCs w:val="28"/>
          <w:lang w:val="uk-UA"/>
        </w:rPr>
        <w:t xml:space="preserve"> </w:t>
      </w:r>
    </w:p>
    <w:p w:rsidR="000E06B3" w:rsidRDefault="000E06B3" w:rsidP="00052B13">
      <w:pPr>
        <w:tabs>
          <w:tab w:val="left" w:pos="851"/>
        </w:tabs>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Василевською-Смаглюк О.М. (посвідчення №302)</w:t>
      </w:r>
    </w:p>
    <w:p w:rsidR="00EA52D4" w:rsidRDefault="000E06B3" w:rsidP="000E06B3">
      <w:pPr>
        <w:tabs>
          <w:tab w:val="left" w:pos="851"/>
        </w:tabs>
        <w:spacing w:after="120"/>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та </w:t>
      </w:r>
      <w:r w:rsidR="00E730AD">
        <w:rPr>
          <w:rFonts w:ascii="Times New Roman" w:hAnsi="Times New Roman" w:cs="Times New Roman"/>
          <w:sz w:val="28"/>
          <w:szCs w:val="28"/>
          <w:lang w:val="uk-UA"/>
        </w:rPr>
        <w:t>Кінзбурзькою В.О.</w:t>
      </w:r>
      <w:r w:rsidR="00346BCE">
        <w:rPr>
          <w:rFonts w:ascii="Times New Roman" w:hAnsi="Times New Roman" w:cs="Times New Roman"/>
          <w:sz w:val="28"/>
          <w:szCs w:val="28"/>
          <w:lang w:val="uk-UA"/>
        </w:rPr>
        <w:t xml:space="preserve"> (посвідчення №372)</w:t>
      </w: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460C7B" w:rsidRPr="008F2CD9" w:rsidRDefault="00460C7B" w:rsidP="002C4087">
      <w:pPr>
        <w:tabs>
          <w:tab w:val="left" w:pos="851"/>
        </w:tabs>
        <w:spacing w:after="120"/>
        <w:ind w:firstLine="567"/>
        <w:jc w:val="center"/>
        <w:rPr>
          <w:rFonts w:ascii="Times New Roman" w:hAnsi="Times New Roman" w:cs="Times New Roman"/>
          <w:b/>
          <w:bCs/>
          <w:sz w:val="28"/>
          <w:szCs w:val="28"/>
          <w:lang w:val="uk-UA"/>
        </w:rPr>
      </w:pPr>
      <w:r w:rsidRPr="008F2CD9">
        <w:rPr>
          <w:rFonts w:ascii="Times New Roman" w:hAnsi="Times New Roman" w:cs="Times New Roman"/>
          <w:b/>
          <w:bCs/>
          <w:sz w:val="28"/>
          <w:szCs w:val="28"/>
          <w:lang w:val="uk-UA"/>
        </w:rPr>
        <w:t>ЗАКОН УКРА</w:t>
      </w:r>
      <w:r w:rsidRPr="008F2CD9">
        <w:rPr>
          <w:rFonts w:ascii="Times New Roman" w:eastAsia="MS Mincho" w:hAnsi="Times New Roman" w:cs="Times New Roman"/>
          <w:b/>
          <w:bCs/>
          <w:sz w:val="28"/>
          <w:szCs w:val="28"/>
          <w:lang w:val="uk-UA"/>
        </w:rPr>
        <w:t>Ї</w:t>
      </w:r>
      <w:r w:rsidRPr="008F2CD9">
        <w:rPr>
          <w:rFonts w:ascii="Times New Roman" w:hAnsi="Times New Roman" w:cs="Times New Roman"/>
          <w:b/>
          <w:bCs/>
          <w:sz w:val="28"/>
          <w:szCs w:val="28"/>
          <w:lang w:val="uk-UA"/>
        </w:rPr>
        <w:t>НИ</w:t>
      </w:r>
    </w:p>
    <w:p w:rsidR="00E4555C" w:rsidRDefault="0011555D" w:rsidP="0011555D">
      <w:pPr>
        <w:tabs>
          <w:tab w:val="left" w:pos="851"/>
        </w:tabs>
        <w:spacing w:after="120"/>
        <w:ind w:firstLine="567"/>
        <w:jc w:val="center"/>
        <w:rPr>
          <w:rFonts w:ascii="Times New Roman" w:hAnsi="Times New Roman" w:cs="Times New Roman"/>
          <w:sz w:val="28"/>
          <w:szCs w:val="28"/>
          <w:lang w:val="uk-UA"/>
        </w:rPr>
      </w:pPr>
      <w:r w:rsidRPr="0011555D">
        <w:rPr>
          <w:rFonts w:ascii="Times New Roman" w:hAnsi="Times New Roman" w:cs="Times New Roman"/>
          <w:sz w:val="28"/>
          <w:szCs w:val="28"/>
          <w:lang w:val="uk-UA"/>
        </w:rPr>
        <w:t xml:space="preserve">про внесення змін до деяких </w:t>
      </w:r>
      <w:r>
        <w:rPr>
          <w:rFonts w:ascii="Times New Roman" w:hAnsi="Times New Roman" w:cs="Times New Roman"/>
          <w:sz w:val="28"/>
          <w:szCs w:val="28"/>
          <w:lang w:val="uk-UA"/>
        </w:rPr>
        <w:t>законів України</w:t>
      </w:r>
      <w:r w:rsidRPr="0011555D">
        <w:rPr>
          <w:rFonts w:ascii="Times New Roman" w:hAnsi="Times New Roman" w:cs="Times New Roman"/>
          <w:sz w:val="28"/>
          <w:szCs w:val="28"/>
          <w:lang w:val="uk-UA"/>
        </w:rPr>
        <w:t xml:space="preserve"> щодо вдосконалення механізмів валідації інформації про кінцевих бенефіціарних власників та структуру власності юридичних осіб</w:t>
      </w:r>
    </w:p>
    <w:p w:rsidR="0011555D" w:rsidRPr="0011555D" w:rsidRDefault="0011555D" w:rsidP="0011555D">
      <w:pPr>
        <w:tabs>
          <w:tab w:val="left" w:pos="851"/>
        </w:tabs>
        <w:spacing w:after="120"/>
        <w:ind w:firstLine="567"/>
        <w:jc w:val="center"/>
        <w:rPr>
          <w:rFonts w:ascii="Times New Roman" w:hAnsi="Times New Roman" w:cs="Times New Roman"/>
          <w:sz w:val="28"/>
          <w:szCs w:val="28"/>
          <w:lang w:val="uk-UA"/>
        </w:rPr>
      </w:pPr>
    </w:p>
    <w:p w:rsidR="003E3272" w:rsidRPr="00DF4608" w:rsidRDefault="003E3272" w:rsidP="002C4087">
      <w:pPr>
        <w:pStyle w:val="af0"/>
        <w:keepNext w:val="0"/>
        <w:keepLines w:val="0"/>
        <w:widowControl w:val="0"/>
        <w:tabs>
          <w:tab w:val="left" w:pos="851"/>
        </w:tabs>
        <w:spacing w:before="0" w:after="0"/>
        <w:ind w:firstLine="567"/>
        <w:jc w:val="both"/>
        <w:outlineLvl w:val="0"/>
        <w:rPr>
          <w:rFonts w:ascii="Times New Roman" w:hAnsi="Times New Roman"/>
          <w:b w:val="0"/>
          <w:sz w:val="28"/>
          <w:szCs w:val="28"/>
          <w:lang w:eastAsia="en-US"/>
        </w:rPr>
      </w:pPr>
      <w:r w:rsidRPr="00DF4608">
        <w:rPr>
          <w:rFonts w:ascii="Times New Roman" w:hAnsi="Times New Roman"/>
          <w:b w:val="0"/>
          <w:sz w:val="28"/>
          <w:szCs w:val="28"/>
          <w:lang w:eastAsia="en-US"/>
        </w:rPr>
        <w:t xml:space="preserve">Верховна Рада України </w:t>
      </w:r>
      <w:r w:rsidRPr="00DF4608">
        <w:rPr>
          <w:rFonts w:ascii="Times New Roman" w:hAnsi="Times New Roman"/>
          <w:sz w:val="28"/>
          <w:szCs w:val="28"/>
          <w:lang w:eastAsia="en-US"/>
        </w:rPr>
        <w:t>п о с т а н о в л я є</w:t>
      </w:r>
      <w:r w:rsidRPr="00DF4608">
        <w:rPr>
          <w:rFonts w:ascii="Times New Roman" w:hAnsi="Times New Roman"/>
          <w:b w:val="0"/>
          <w:sz w:val="28"/>
          <w:szCs w:val="28"/>
          <w:lang w:eastAsia="en-US"/>
        </w:rPr>
        <w:t>:</w:t>
      </w:r>
    </w:p>
    <w:p w:rsidR="003E3272" w:rsidRPr="00DF4608" w:rsidRDefault="003E3272" w:rsidP="002C4087">
      <w:pPr>
        <w:tabs>
          <w:tab w:val="left" w:pos="851"/>
        </w:tabs>
        <w:ind w:firstLine="567"/>
        <w:rPr>
          <w:lang w:eastAsia="en-US"/>
        </w:rPr>
      </w:pPr>
    </w:p>
    <w:p w:rsidR="003E3272" w:rsidRPr="00612658" w:rsidRDefault="003E3272" w:rsidP="0011555D">
      <w:pPr>
        <w:pStyle w:val="af1"/>
        <w:tabs>
          <w:tab w:val="left" w:pos="851"/>
        </w:tabs>
        <w:spacing w:before="0" w:after="120"/>
        <w:ind w:firstLine="567"/>
        <w:rPr>
          <w:b/>
          <w:color w:val="auto"/>
        </w:rPr>
      </w:pPr>
      <w:r w:rsidRPr="00612658">
        <w:rPr>
          <w:b/>
          <w:color w:val="auto"/>
        </w:rPr>
        <w:t xml:space="preserve">І. </w:t>
      </w:r>
      <w:r w:rsidR="0011555D">
        <w:rPr>
          <w:b/>
          <w:color w:val="auto"/>
        </w:rPr>
        <w:t>В</w:t>
      </w:r>
      <w:r w:rsidRPr="00612658">
        <w:rPr>
          <w:b/>
          <w:color w:val="auto"/>
        </w:rPr>
        <w:t>нести зміни до таких законів України:</w:t>
      </w:r>
    </w:p>
    <w:p w:rsidR="000A6F16" w:rsidRDefault="003E3272" w:rsidP="000A6F16">
      <w:pPr>
        <w:pStyle w:val="af1"/>
        <w:tabs>
          <w:tab w:val="left" w:pos="851"/>
        </w:tabs>
        <w:spacing w:after="0"/>
        <w:ind w:firstLine="567"/>
      </w:pPr>
      <w:r w:rsidRPr="00612658">
        <w:rPr>
          <w:b/>
          <w:color w:val="auto"/>
        </w:rPr>
        <w:t xml:space="preserve">1. </w:t>
      </w:r>
      <w:r w:rsidR="000A6F16" w:rsidRPr="00052B13">
        <w:rPr>
          <w:b/>
          <w:bCs/>
        </w:rPr>
        <w:t>Частину п’яту статті 8 Закону України «Про нотаріат»</w:t>
      </w:r>
      <w:r w:rsidR="000A6F16">
        <w:t xml:space="preserve"> (Відомості Верховної Ради України (ВВР), 1993, № 39, ст.383 </w:t>
      </w:r>
      <w:r w:rsidR="000A6F16" w:rsidRPr="00BD036A">
        <w:t>із наступними змінами</w:t>
      </w:r>
      <w:r w:rsidR="000A6F16" w:rsidRPr="004176F2">
        <w:t>)</w:t>
      </w:r>
      <w:r w:rsidR="000A6F16">
        <w:t xml:space="preserve"> викласти в такій редакції:</w:t>
      </w:r>
    </w:p>
    <w:p w:rsidR="000A6F16" w:rsidRDefault="000A6F16" w:rsidP="000A6F16">
      <w:pPr>
        <w:pStyle w:val="af1"/>
        <w:tabs>
          <w:tab w:val="left" w:pos="851"/>
        </w:tabs>
        <w:spacing w:before="0" w:after="120"/>
        <w:ind w:firstLine="567"/>
      </w:pPr>
      <w:r>
        <w:t>«</w:t>
      </w:r>
      <w:r w:rsidRPr="00052B13">
        <w:t>Подання нотаріусом в установленому порядку та у випадках</w:t>
      </w:r>
      <w:r>
        <w:t>, передбачених Законом України «</w:t>
      </w:r>
      <w:r w:rsidRPr="00052B13">
        <w:t>Про запобігання та протидію легалізації (відмиванню) доходів, одержаних злочинним шляхом, фінансуванню тероризму та фінансуванню розповс</w:t>
      </w:r>
      <w:r>
        <w:t>юдження зброї масового знищення»</w:t>
      </w:r>
      <w:r w:rsidRPr="00052B13">
        <w:t>,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держателю Єдиного державного реєстра юридичних осіб, фізичних осіб-підприємців та громадських формувань не є п</w:t>
      </w:r>
      <w:r>
        <w:t>орушенням нотаріальної таємниці».</w:t>
      </w:r>
    </w:p>
    <w:p w:rsidR="000A6F16" w:rsidRDefault="000A6F16" w:rsidP="000A6F16">
      <w:pPr>
        <w:pStyle w:val="af1"/>
        <w:tabs>
          <w:tab w:val="left" w:pos="851"/>
        </w:tabs>
        <w:spacing w:before="0" w:after="120"/>
        <w:ind w:firstLine="567"/>
      </w:pPr>
    </w:p>
    <w:p w:rsidR="000A6F16" w:rsidRDefault="000A6F16" w:rsidP="000A6F16">
      <w:pPr>
        <w:pStyle w:val="af1"/>
        <w:tabs>
          <w:tab w:val="left" w:pos="851"/>
        </w:tabs>
        <w:spacing w:before="0" w:after="0"/>
        <w:ind w:firstLine="567"/>
      </w:pPr>
      <w:r>
        <w:rPr>
          <w:b/>
          <w:bCs/>
        </w:rPr>
        <w:t>2</w:t>
      </w:r>
      <w:r w:rsidRPr="00BD036A">
        <w:rPr>
          <w:b/>
          <w:bCs/>
        </w:rPr>
        <w:t>.</w:t>
      </w:r>
      <w:r>
        <w:t xml:space="preserve"> </w:t>
      </w:r>
      <w:r w:rsidRPr="00BD036A">
        <w:rPr>
          <w:b/>
          <w:bCs/>
        </w:rPr>
        <w:t>Частину третю статті 40 Закону України «Про страхування»</w:t>
      </w:r>
      <w:r>
        <w:t xml:space="preserve"> (Відомості Верховної Ради України (ВВР), 1996, № 18, ст. 78) викласти в такій редакції:</w:t>
      </w:r>
    </w:p>
    <w:p w:rsidR="000A6F16" w:rsidRDefault="000A6F16" w:rsidP="000A6F16">
      <w:pPr>
        <w:pStyle w:val="af1"/>
        <w:tabs>
          <w:tab w:val="left" w:pos="851"/>
        </w:tabs>
        <w:spacing w:before="0" w:after="0"/>
        <w:ind w:firstLine="567"/>
      </w:pPr>
      <w:r>
        <w:t>«Інформація щодо юридичних та фізичних осіб, яка містить таємницю страхування, надається страховиком у таких випадках:</w:t>
      </w:r>
    </w:p>
    <w:p w:rsidR="000A6F16" w:rsidRDefault="000A6F16" w:rsidP="000A6F16">
      <w:pPr>
        <w:pStyle w:val="af1"/>
        <w:tabs>
          <w:tab w:val="left" w:pos="851"/>
        </w:tabs>
        <w:spacing w:before="0" w:after="0"/>
        <w:ind w:firstLine="567"/>
      </w:pPr>
      <w:r>
        <w:t>на письмовий запит або з письмового дозволу власника такої інформації;</w:t>
      </w:r>
    </w:p>
    <w:p w:rsidR="000A6F16" w:rsidRDefault="000A6F16" w:rsidP="000A6F16">
      <w:pPr>
        <w:pStyle w:val="af1"/>
        <w:tabs>
          <w:tab w:val="left" w:pos="851"/>
        </w:tabs>
        <w:spacing w:before="0" w:after="0"/>
        <w:ind w:firstLine="567"/>
      </w:pPr>
      <w:r>
        <w:t>на письмові вимоги суду або за рішенням суду;</w:t>
      </w:r>
    </w:p>
    <w:p w:rsidR="000A6F16" w:rsidRDefault="000A6F16" w:rsidP="000A6F16">
      <w:pPr>
        <w:pStyle w:val="af1"/>
        <w:tabs>
          <w:tab w:val="left" w:pos="851"/>
        </w:tabs>
        <w:spacing w:before="0" w:after="0"/>
        <w:ind w:firstLine="567"/>
      </w:pPr>
      <w:r>
        <w:t>Національному антикорупційному бюро України, Державному бюро розслідувань, органам прокуратури України, Служби безпеки України, Національної поліції України, податкової міліції на їх письмову вимогу щодо операцій страхування конкретної юридичної або фізичної особи за конкретним договором страхування у разі повідомлення про підозру у вчиненні кримінального правопорушення даній особі;</w:t>
      </w:r>
    </w:p>
    <w:p w:rsidR="000A6F16" w:rsidRDefault="000A6F16" w:rsidP="000A6F16">
      <w:pPr>
        <w:pStyle w:val="af1"/>
        <w:tabs>
          <w:tab w:val="left" w:pos="851"/>
        </w:tabs>
        <w:spacing w:before="0" w:after="120"/>
        <w:ind w:firstLine="567"/>
      </w:pPr>
      <w:r>
        <w:lastRenderedPageBreak/>
        <w:t>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держателю Єдиного державного реєстру юридичних осіб, фізичних осіб - підприємців та громадських формувань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0A6F16" w:rsidRDefault="000A6F16" w:rsidP="0011555D">
      <w:pPr>
        <w:pStyle w:val="af1"/>
        <w:tabs>
          <w:tab w:val="left" w:pos="851"/>
        </w:tabs>
        <w:spacing w:after="120"/>
        <w:ind w:firstLine="567"/>
        <w:rPr>
          <w:b/>
          <w:color w:val="auto"/>
        </w:rPr>
      </w:pPr>
    </w:p>
    <w:p w:rsidR="000A6F16" w:rsidRDefault="000A6F16" w:rsidP="000A6F16">
      <w:pPr>
        <w:pStyle w:val="af1"/>
        <w:tabs>
          <w:tab w:val="left" w:pos="851"/>
        </w:tabs>
        <w:spacing w:after="0"/>
        <w:ind w:firstLine="567"/>
      </w:pPr>
      <w:r>
        <w:rPr>
          <w:b/>
          <w:bCs/>
        </w:rPr>
        <w:t>3.</w:t>
      </w:r>
      <w:r w:rsidRPr="000811E0">
        <w:rPr>
          <w:b/>
          <w:bCs/>
        </w:rPr>
        <w:t xml:space="preserve"> Частину першу статті 62 Закону України</w:t>
      </w:r>
      <w:r>
        <w:t xml:space="preserve"> «</w:t>
      </w:r>
      <w:r>
        <w:rPr>
          <w:b/>
          <w:bCs/>
        </w:rPr>
        <w:t xml:space="preserve">Про банки і банківську діяльність» </w:t>
      </w:r>
      <w:r w:rsidRPr="000811E0">
        <w:t>(Відомості Верховної Ради України, 2001 р., № 5-6, ст. 30 із наступними змінами)</w:t>
      </w:r>
      <w:r>
        <w:t xml:space="preserve"> доповнити пунктом 12 такого змісту:</w:t>
      </w:r>
    </w:p>
    <w:p w:rsidR="000A6F16" w:rsidRDefault="000A6F16" w:rsidP="000A6F16">
      <w:pPr>
        <w:pStyle w:val="af1"/>
        <w:tabs>
          <w:tab w:val="left" w:pos="851"/>
        </w:tabs>
        <w:spacing w:before="0" w:after="120"/>
        <w:ind w:firstLine="567"/>
      </w:pPr>
      <w:r>
        <w:t>«</w:t>
      </w:r>
      <w:r w:rsidRPr="000811E0">
        <w:t>12) держателю Єдиного державного реєстру юридичних осіб, фізичних осіб - підприємців та громадських формувань  у випадках</w:t>
      </w:r>
      <w:r>
        <w:t>, передбачених Законом України «</w:t>
      </w:r>
      <w:r w:rsidRPr="000811E0">
        <w:t>Про запобігання та протидію легалізації (відмиванню) доходів, одержаних злочинним шляхом, фінансуванню тероризму та фінансуванню розповс</w:t>
      </w:r>
      <w:r>
        <w:t>юдження зброї масового знищення».</w:t>
      </w:r>
    </w:p>
    <w:p w:rsidR="000A6F16" w:rsidRDefault="000A6F16" w:rsidP="0011555D">
      <w:pPr>
        <w:pStyle w:val="af1"/>
        <w:tabs>
          <w:tab w:val="left" w:pos="851"/>
        </w:tabs>
        <w:spacing w:after="120"/>
        <w:ind w:firstLine="567"/>
        <w:rPr>
          <w:b/>
          <w:color w:val="auto"/>
        </w:rPr>
      </w:pPr>
    </w:p>
    <w:p w:rsidR="000A6F16" w:rsidRDefault="000A6F16" w:rsidP="000A6F16">
      <w:pPr>
        <w:pStyle w:val="af1"/>
        <w:tabs>
          <w:tab w:val="left" w:pos="851"/>
        </w:tabs>
        <w:spacing w:before="0" w:after="120"/>
        <w:ind w:firstLine="567"/>
      </w:pPr>
      <w:r>
        <w:rPr>
          <w:b/>
          <w:bCs/>
        </w:rPr>
        <w:t>4</w:t>
      </w:r>
      <w:r w:rsidRPr="00052B13">
        <w:rPr>
          <w:b/>
          <w:bCs/>
        </w:rPr>
        <w:t>. У Законі України «Про державну реєстрацію юридичних осіб, фізичних осіб - підприємців та громадських формувань»</w:t>
      </w:r>
      <w:r>
        <w:rPr>
          <w:b/>
          <w:bCs/>
        </w:rPr>
        <w:t xml:space="preserve"> </w:t>
      </w:r>
      <w:r w:rsidRPr="00052B13">
        <w:t>(Відомості Верховної Ради України (ВВР), 2003, № 31-32, ст.263</w:t>
      </w:r>
      <w:r>
        <w:t xml:space="preserve"> із наступними змінами</w:t>
      </w:r>
      <w:r w:rsidRPr="00052B13">
        <w:t>)</w:t>
      </w:r>
      <w:r>
        <w:t>:</w:t>
      </w:r>
    </w:p>
    <w:p w:rsidR="000A6F16" w:rsidRDefault="000A6F16" w:rsidP="000A6F16">
      <w:pPr>
        <w:pStyle w:val="af1"/>
        <w:tabs>
          <w:tab w:val="left" w:pos="851"/>
        </w:tabs>
        <w:spacing w:before="0" w:after="0"/>
        <w:ind w:firstLine="567"/>
      </w:pPr>
      <w:r>
        <w:t xml:space="preserve">1) </w:t>
      </w:r>
      <w:r w:rsidR="00CF438E">
        <w:t xml:space="preserve">абзац другий </w:t>
      </w:r>
      <w:r>
        <w:t>час</w:t>
      </w:r>
      <w:r w:rsidR="00CF438E">
        <w:t>тини</w:t>
      </w:r>
      <w:r>
        <w:t xml:space="preserve"> трет</w:t>
      </w:r>
      <w:r w:rsidR="00CF438E">
        <w:t>ьої</w:t>
      </w:r>
      <w:r>
        <w:t xml:space="preserve"> статті 6 викласти в такій редакції:</w:t>
      </w:r>
    </w:p>
    <w:p w:rsidR="000A6F16" w:rsidRDefault="000A6F16" w:rsidP="00CF438E">
      <w:pPr>
        <w:pStyle w:val="af1"/>
        <w:tabs>
          <w:tab w:val="left" w:pos="851"/>
        </w:tabs>
        <w:spacing w:before="0" w:after="0"/>
        <w:ind w:firstLine="567"/>
      </w:pPr>
      <w:r>
        <w:t>«Державний реєстратор під час проведення реєстраційних дій щодо юридичної особи (крім державної реєстрації припинення) та у разі подання такою юридичною особою відомостей про особу, що є кінцевим бенефіціарним власником юридичної особи, обов’язково здійснює перевірку (верифікацію) відомостей, зазначених стосовно цієї особи, використовуючи відомості Державного реєстру актів цивільного стану громадян, Єдиного державного демографічного реєстру, Державного реєстру фізичних осіб - платників податків, Єдиного державного реєстру судових рішень, Єдиної інформаційної системи Міністерства внутрішніх справ України щодо розшуку осіб, зниклих безвісти, та викрадених (втрачених) док</w:t>
      </w:r>
      <w:r w:rsidR="00CF438E">
        <w:t>ументів за зверненнями громадян</w:t>
      </w:r>
      <w:r>
        <w:t>».</w:t>
      </w:r>
    </w:p>
    <w:p w:rsidR="000A6F16" w:rsidRDefault="000A6F16" w:rsidP="007A3B91">
      <w:pPr>
        <w:pStyle w:val="af1"/>
        <w:tabs>
          <w:tab w:val="left" w:pos="851"/>
        </w:tabs>
        <w:spacing w:before="0" w:after="0"/>
        <w:ind w:firstLine="567"/>
      </w:pPr>
      <w:r>
        <w:t>2) у статті 9:</w:t>
      </w:r>
    </w:p>
    <w:p w:rsidR="000A6F16" w:rsidRDefault="000A6F16" w:rsidP="000A6F16">
      <w:pPr>
        <w:pStyle w:val="af1"/>
        <w:tabs>
          <w:tab w:val="left" w:pos="851"/>
        </w:tabs>
        <w:spacing w:before="0" w:after="0"/>
        <w:ind w:firstLine="567"/>
      </w:pPr>
      <w:r>
        <w:t>частину першу доповнити пунктом 4 такого змісту:</w:t>
      </w:r>
    </w:p>
    <w:p w:rsidR="000A6F16" w:rsidRDefault="000A6F16" w:rsidP="00346BCE">
      <w:pPr>
        <w:pStyle w:val="af1"/>
        <w:tabs>
          <w:tab w:val="left" w:pos="851"/>
        </w:tabs>
        <w:spacing w:before="0" w:after="0"/>
        <w:ind w:firstLine="567"/>
      </w:pPr>
      <w:r>
        <w:t>«</w:t>
      </w:r>
      <w:r w:rsidRPr="00052B13">
        <w:t>4) повідомлень про виявлення розбіжностей між відомостями про кінцевих бенефіціарних власників та структуру власності клієнта, зокрема про виявлення неповноти або неточностей чи помилок у інформації про кінцевого бенефіціарного власника або структуру власності, що містяться Єдиному держав</w:t>
      </w:r>
      <w:r>
        <w:t>ному реєстрі»;</w:t>
      </w:r>
    </w:p>
    <w:p w:rsidR="000A6F16" w:rsidRDefault="000A6F16" w:rsidP="000A6F16">
      <w:pPr>
        <w:pStyle w:val="af1"/>
        <w:tabs>
          <w:tab w:val="left" w:pos="851"/>
        </w:tabs>
        <w:spacing w:before="0" w:after="0"/>
        <w:ind w:firstLine="567"/>
      </w:pPr>
      <w:r>
        <w:t>пункт 9 частини другої викласти в такій редакції:</w:t>
      </w:r>
    </w:p>
    <w:p w:rsidR="000A6F16" w:rsidRDefault="000A6F16" w:rsidP="00346BCE">
      <w:pPr>
        <w:pStyle w:val="af1"/>
        <w:tabs>
          <w:tab w:val="left" w:pos="851"/>
        </w:tabs>
        <w:spacing w:before="0" w:after="0"/>
        <w:ind w:firstLine="567"/>
      </w:pPr>
      <w:r>
        <w:t>«</w:t>
      </w:r>
      <w:r w:rsidRPr="00052B13">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w:t>
      </w:r>
      <w:r w:rsidRPr="00052B13">
        <w:lastRenderedPageBreak/>
        <w:t>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 У випадках, встановлених цим Законом, в Єдиний державний реєстр вноситься відмітка про можливу недостовірність інформації про кінцевого бенефіціарного в</w:t>
      </w:r>
      <w:r>
        <w:t>ласника або структуру власності»;</w:t>
      </w:r>
    </w:p>
    <w:p w:rsidR="000A6F16" w:rsidRDefault="000A6F16" w:rsidP="000A6F16">
      <w:pPr>
        <w:pStyle w:val="af1"/>
        <w:tabs>
          <w:tab w:val="left" w:pos="851"/>
        </w:tabs>
        <w:spacing w:before="0" w:after="0"/>
        <w:ind w:firstLine="567"/>
      </w:pPr>
      <w:r>
        <w:t>3) у статті 17:</w:t>
      </w:r>
    </w:p>
    <w:p w:rsidR="000A6F16" w:rsidRDefault="000A6F16" w:rsidP="000A6F16">
      <w:pPr>
        <w:pStyle w:val="af1"/>
        <w:tabs>
          <w:tab w:val="left" w:pos="851"/>
        </w:tabs>
        <w:spacing w:before="0" w:after="0"/>
        <w:ind w:firstLine="567"/>
      </w:pPr>
      <w:r>
        <w:t>частину п’яту викласти в такій редакції:</w:t>
      </w:r>
    </w:p>
    <w:p w:rsidR="000A6F16" w:rsidRDefault="000A6F16" w:rsidP="000A6F16">
      <w:pPr>
        <w:pStyle w:val="af1"/>
        <w:tabs>
          <w:tab w:val="left" w:pos="851"/>
        </w:tabs>
        <w:spacing w:before="0" w:after="0"/>
        <w:ind w:firstLine="567"/>
      </w:pPr>
      <w: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0A6F16" w:rsidRDefault="000A6F16" w:rsidP="000A6F16">
      <w:pPr>
        <w:pStyle w:val="af1"/>
        <w:tabs>
          <w:tab w:val="left" w:pos="851"/>
        </w:tabs>
        <w:spacing w:before="0" w:after="0"/>
        <w:ind w:firstLine="567"/>
      </w:pPr>
      <w:r>
        <w:t>1) заява про державну реєстрацію змін до відомостей про юридичну особу, що містяться в Єдиному державному реєстрі;</w:t>
      </w:r>
    </w:p>
    <w:p w:rsidR="000A6F16" w:rsidRDefault="000A6F16" w:rsidP="000A6F16">
      <w:pPr>
        <w:pStyle w:val="af1"/>
        <w:tabs>
          <w:tab w:val="left" w:pos="851"/>
        </w:tabs>
        <w:spacing w:before="0" w:after="0"/>
        <w:ind w:firstLine="567"/>
      </w:pPr>
      <w:r>
        <w:t>2) документ про сплату адміністративного збору;</w:t>
      </w:r>
    </w:p>
    <w:p w:rsidR="000A6F16" w:rsidRDefault="000A6F16" w:rsidP="000A6F16">
      <w:pPr>
        <w:pStyle w:val="af1"/>
        <w:tabs>
          <w:tab w:val="left" w:pos="851"/>
        </w:tabs>
        <w:spacing w:before="0" w:after="0"/>
        <w:ind w:firstLine="567"/>
      </w:pPr>
      <w:r>
        <w:t>3) один із таких відповідних документів:</w:t>
      </w:r>
    </w:p>
    <w:p w:rsidR="000A6F16" w:rsidRDefault="000A6F16" w:rsidP="000A6F16">
      <w:pPr>
        <w:pStyle w:val="af1"/>
        <w:tabs>
          <w:tab w:val="left" w:pos="851"/>
        </w:tabs>
        <w:spacing w:before="0" w:after="0"/>
        <w:ind w:firstLine="567"/>
      </w:pPr>
      <w:r>
        <w:t>а) рішення загальних зборів учасників (рішення єдиного учасника) товариства з обмеженою відповідальністю, товариства з додатковою відповідальністю про визначення розміру статутного капіталу та розмірів часток учасників;</w:t>
      </w:r>
    </w:p>
    <w:p w:rsidR="000A6F16" w:rsidRDefault="000A6F16" w:rsidP="000A6F16">
      <w:pPr>
        <w:pStyle w:val="af1"/>
        <w:tabs>
          <w:tab w:val="left" w:pos="851"/>
        </w:tabs>
        <w:spacing w:before="0" w:after="0"/>
        <w:ind w:firstLine="567"/>
      </w:pPr>
      <w:r>
        <w:t>б) рішення загальних зборів учасників товариства з обмеженою відповідальністю, товариства з додатковою відповідальністю про виключення учасника з товариства;</w:t>
      </w:r>
    </w:p>
    <w:p w:rsidR="000A6F16" w:rsidRDefault="000A6F16" w:rsidP="000A6F16">
      <w:pPr>
        <w:pStyle w:val="af1"/>
        <w:tabs>
          <w:tab w:val="left" w:pos="851"/>
        </w:tabs>
        <w:spacing w:before="0" w:after="0"/>
        <w:ind w:firstLine="567"/>
      </w:pPr>
      <w:r>
        <w:t>в) заява про вступ до товариства з обмеженою відповідальністю, товариства з додатковою відповідальністю;</w:t>
      </w:r>
    </w:p>
    <w:p w:rsidR="000A6F16" w:rsidRDefault="000A6F16" w:rsidP="000A6F16">
      <w:pPr>
        <w:pStyle w:val="af1"/>
        <w:tabs>
          <w:tab w:val="left" w:pos="851"/>
        </w:tabs>
        <w:spacing w:before="0" w:after="0"/>
        <w:ind w:firstLine="567"/>
      </w:pPr>
      <w:r>
        <w:t>г) заява про вихід з товариства з обмеженою відповідальністю, товариства з додатковою відповідальністю;</w:t>
      </w:r>
    </w:p>
    <w:p w:rsidR="000A6F16" w:rsidRDefault="000A6F16" w:rsidP="000A6F16">
      <w:pPr>
        <w:pStyle w:val="af1"/>
        <w:tabs>
          <w:tab w:val="left" w:pos="851"/>
        </w:tabs>
        <w:spacing w:before="0" w:after="0"/>
        <w:ind w:firstLine="567"/>
      </w:pPr>
      <w:r>
        <w:t>ґ) акт приймання-передачі частки (частини частки) у статутному капіталі товариства з обмеженою відповідальністю, товариства з додатковою відповідальністю;</w:t>
      </w:r>
    </w:p>
    <w:p w:rsidR="000A6F16" w:rsidRDefault="000A6F16" w:rsidP="000A6F16">
      <w:pPr>
        <w:pStyle w:val="af1"/>
        <w:tabs>
          <w:tab w:val="left" w:pos="851"/>
        </w:tabs>
        <w:spacing w:before="0" w:after="0"/>
        <w:ind w:firstLine="567"/>
      </w:pPr>
      <w:r>
        <w:t>д) судове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у такому товаристві;</w:t>
      </w:r>
    </w:p>
    <w:p w:rsidR="000A6F16" w:rsidRDefault="000A6F16" w:rsidP="000A6F16">
      <w:pPr>
        <w:pStyle w:val="af1"/>
        <w:tabs>
          <w:tab w:val="left" w:pos="851"/>
        </w:tabs>
        <w:spacing w:before="0" w:after="0"/>
        <w:ind w:firstLine="567"/>
      </w:pPr>
      <w:r>
        <w:t xml:space="preserve">е) судове рішення, що набрало законної сили, про стягнення (витребування </w:t>
      </w:r>
      <w:r>
        <w:lastRenderedPageBreak/>
        <w:t>з володіння) з відповідача частки (частини частки) у статутному капіталі товариства з обмеженою відповідальністю, товариства з додатковою відповідальністю;</w:t>
      </w:r>
    </w:p>
    <w:p w:rsidR="000A6F16" w:rsidRDefault="000A6F16" w:rsidP="000A6F16">
      <w:pPr>
        <w:pStyle w:val="af1"/>
        <w:tabs>
          <w:tab w:val="left" w:pos="851"/>
        </w:tabs>
        <w:spacing w:before="0" w:after="0"/>
        <w:ind w:firstLine="567"/>
      </w:pPr>
      <w:r>
        <w:t>є) структура власності за формою та змістом, визначеними відповідно до законодавства;</w:t>
      </w:r>
    </w:p>
    <w:p w:rsidR="000A6F16" w:rsidRDefault="000A6F16" w:rsidP="000A6F16">
      <w:pPr>
        <w:pStyle w:val="af1"/>
        <w:tabs>
          <w:tab w:val="left" w:pos="851"/>
        </w:tabs>
        <w:spacing w:before="0" w:after="0"/>
        <w:ind w:firstLine="567"/>
      </w:pPr>
      <w:r>
        <w:t>ж)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0A6F16" w:rsidRDefault="000A6F16" w:rsidP="000A6F16">
      <w:pPr>
        <w:pStyle w:val="af1"/>
        <w:tabs>
          <w:tab w:val="left" w:pos="851"/>
        </w:tabs>
        <w:spacing w:before="0" w:after="0"/>
        <w:ind w:firstLine="567"/>
      </w:pPr>
      <w:r>
        <w:t>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0A6F16" w:rsidRDefault="000A6F16" w:rsidP="000A6F16">
      <w:pPr>
        <w:pStyle w:val="af1"/>
        <w:tabs>
          <w:tab w:val="left" w:pos="851"/>
        </w:tabs>
        <w:spacing w:before="0" w:after="0"/>
        <w:ind w:firstLine="567"/>
      </w:pPr>
      <w:r w:rsidRPr="00E03265">
        <w:t>У випадках, встановлених цим Законом, державна реєстрація змін до відомостей</w:t>
      </w:r>
      <w:r w:rsidR="00E730AD">
        <w:t xml:space="preserve"> про</w:t>
      </w:r>
      <w:r w:rsidRPr="00E03265">
        <w:t xml:space="preserve"> склад учасників товариства, а також його кінцевих бенефіціарних власників може бути здійснена на підставі повідомлення про виявлення розбіжностей між отриманими передбаченими законом суб’єктами в результаті здійснення належної перевірки та розміщеними у Єдиному державному реєстрі відомостями про кінцевих бенефіціарних власників та структуру власності клієнта (зокрема, про виявлені неповноту, неточність чи помилку у інформації про кінцевого бенефіціарного власника або структуру власності, що міститься в Єдиному державному реєстрі).</w:t>
      </w:r>
    </w:p>
    <w:p w:rsidR="000A6F16" w:rsidRDefault="000A6F16" w:rsidP="000A6F16">
      <w:pPr>
        <w:pStyle w:val="af1"/>
        <w:tabs>
          <w:tab w:val="left" w:pos="851"/>
        </w:tabs>
        <w:spacing w:before="0" w:after="0"/>
        <w:ind w:firstLine="567"/>
      </w:pPr>
      <w:r>
        <w:t>У разі державної реєстрації змін до відомостей, що містяться в 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місцезнаходження (витяг із торговельного, банківського, судового реєстру тощо).</w:t>
      </w:r>
    </w:p>
    <w:p w:rsidR="000A6F16" w:rsidRDefault="000A6F16" w:rsidP="000A6F16">
      <w:pPr>
        <w:pStyle w:val="af1"/>
        <w:tabs>
          <w:tab w:val="left" w:pos="851"/>
        </w:tabs>
        <w:spacing w:before="0" w:after="0"/>
        <w:ind w:firstLine="567"/>
      </w:pPr>
      <w:r>
        <w:t>Справжність підписів учасників, які голосували за рішення, визначені у підпунктах «а», «б», «є», «ж» та «з» цієї частини, засвідчується нотаріально з обов’язковим використанням спеціальних бланків нотаріальних документів. Якщо у випадках, передбачених законом, таке рішення приймається без урахування голосів учасників у зв’язку з настанням певної обставини, подається документ, що підтверджує настання такої обставини.</w:t>
      </w:r>
    </w:p>
    <w:p w:rsidR="000A6F16" w:rsidRDefault="000A6F16" w:rsidP="000A6F16">
      <w:pPr>
        <w:pStyle w:val="af1"/>
        <w:tabs>
          <w:tab w:val="left" w:pos="851"/>
        </w:tabs>
        <w:spacing w:before="0" w:after="0"/>
        <w:ind w:firstLine="567"/>
      </w:pPr>
      <w:r>
        <w:t>Справжність підписів на документі, визначеному підпунктом «в» цієї частини, засвідчується нотаріально, з обов’язковим використанням спеціальних бланків нотаріальних документів. Разом з таким документом подається нотаріально засвідчена копія свідоцтва про право на спадщину. На підтвердження правонаступництва юридичної особи використовуються відомості Єдиного державного реєстру, у тому числі установчі документи такої юридичної особи, що містяться в Єдиному державному реєстрі.</w:t>
      </w:r>
    </w:p>
    <w:p w:rsidR="000A6F16" w:rsidRDefault="000A6F16" w:rsidP="000A6F16">
      <w:pPr>
        <w:pStyle w:val="af1"/>
        <w:tabs>
          <w:tab w:val="left" w:pos="851"/>
        </w:tabs>
        <w:spacing w:before="0" w:after="0"/>
        <w:ind w:firstLine="567"/>
      </w:pPr>
      <w:r>
        <w:t>Справжність підписів на документі, визначеному підпунктом «г» цієї частини, засвідчується нотаріально з обов’язковим використанням спеціальних бланків нотаріальних документів. Якщо відповідно до закону або статуту товариства вимагається згода інших учасників на вихід з товариства, подається також така згода, справжність підписів на якій засвідчується нотаріально.</w:t>
      </w:r>
    </w:p>
    <w:p w:rsidR="000A6F16" w:rsidRDefault="000A6F16" w:rsidP="000A6F16">
      <w:pPr>
        <w:pStyle w:val="af1"/>
        <w:tabs>
          <w:tab w:val="left" w:pos="851"/>
        </w:tabs>
        <w:spacing w:before="0" w:after="0"/>
        <w:ind w:firstLine="567"/>
      </w:pPr>
      <w:r>
        <w:lastRenderedPageBreak/>
        <w:t>Справжність підписів на документі, визначеному підпунктом «ґ» цієї частини, засвідчується нотаріально з обов’язковим використанням спеціальних бланків нотаріальних документів.</w:t>
      </w:r>
    </w:p>
    <w:p w:rsidR="000A6F16" w:rsidRDefault="000A6F16" w:rsidP="000A6F16">
      <w:pPr>
        <w:pStyle w:val="af1"/>
        <w:tabs>
          <w:tab w:val="left" w:pos="851"/>
        </w:tabs>
        <w:spacing w:before="0" w:after="0"/>
        <w:ind w:firstLine="567"/>
      </w:pPr>
      <w:r>
        <w:t>Дія цієї частини щодо нотаріального засвідчення справжності підпису не поширюється на державну реєстрацію змін до відомостей про юридичну особу, що вносяться на підставі документів, створених на порталі електронних сервісів або з використанням Єдиного державного вебпорталу електронних послуг та підписаних з використанням засобів електронної ідентифікації з високим рівнем довіри»;</w:t>
      </w:r>
    </w:p>
    <w:p w:rsidR="000A6F16" w:rsidRDefault="000A6F16" w:rsidP="000A6F16">
      <w:pPr>
        <w:pStyle w:val="af1"/>
        <w:tabs>
          <w:tab w:val="left" w:pos="851"/>
        </w:tabs>
        <w:spacing w:after="0"/>
        <w:ind w:firstLine="567"/>
      </w:pPr>
      <w:r>
        <w:t>доповнити новою частиною 24 такого змісту:</w:t>
      </w:r>
    </w:p>
    <w:p w:rsidR="000A6F16" w:rsidRDefault="000A6F16" w:rsidP="000A6F16">
      <w:pPr>
        <w:pStyle w:val="af1"/>
        <w:tabs>
          <w:tab w:val="left" w:pos="851"/>
        </w:tabs>
        <w:spacing w:before="0" w:after="0"/>
        <w:ind w:firstLine="567"/>
      </w:pPr>
      <w:r>
        <w:t>«24. У разі виявлення органом державної влади (крім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правоохоронним органом, суб’єктом первинного фінансового моніторингу, іншою особою (у випадку, якщо інформація стосується такої особи) розбіжностей між відомостями про кінцевих бенефіціарних власників та структуру власності юридичної особи (зокрема, при виявленні неповноти або неточностей чи помилок у інформації про кінцевого бенефіціарного власника або про структуру власності такої особи, що міститься в Єдиному державному реєстрі), такий орган, суб’єкт або особа не пізніше десяти робочих днів з дня їх виявлення направляє повідомлення про виявлені розбіжності держателю Єдиного державного реєстру.</w:t>
      </w:r>
    </w:p>
    <w:p w:rsidR="000A6F16" w:rsidRDefault="000A6F16" w:rsidP="000A6F16">
      <w:pPr>
        <w:pStyle w:val="af1"/>
        <w:tabs>
          <w:tab w:val="left" w:pos="851"/>
        </w:tabs>
        <w:spacing w:before="0" w:after="0"/>
        <w:ind w:firstLine="567"/>
      </w:pPr>
      <w:r>
        <w:t xml:space="preserve">Таке повідомлення є підставою для направлення держателем Єдиного державного реєстру вказівки державному реєстратору про внесення до Єдиного державного реєстру відмітки про можливу недостовірність інформації про кінцевого бенефіціарного власника або структуру власності та звернення до юридичної особи з вимогою надати пояснення щодо виявленої можливої недостовірності інформації про кінцевого бенефіціарного власника або структуру власності та підтвердити зазначені відомості. Порядок надання юридичною особою пояснень та документів для підтвердження зазначених відомостей, а також порядок їх розгляду встановлюється Міністерством юстиції України за погодженням з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p>
    <w:p w:rsidR="000A6F16" w:rsidRDefault="000A6F16" w:rsidP="000A6F16">
      <w:pPr>
        <w:pStyle w:val="af1"/>
        <w:tabs>
          <w:tab w:val="left" w:pos="851"/>
        </w:tabs>
        <w:spacing w:before="0" w:after="0"/>
        <w:ind w:firstLine="567"/>
      </w:pPr>
      <w:r>
        <w:t xml:space="preserve">Перевірка інформації, наданої юридичною особою у поясненні, та документах, наданих для підтвердження відомостей про кінцевого бенефіціарного власника або структуру власності юридичної особи, здійснюється державним реєстратором у порядку, встановленому Міністерством юстиції України за погодженням з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w:t>
      </w:r>
      <w:r>
        <w:lastRenderedPageBreak/>
        <w:t>знищення.</w:t>
      </w:r>
    </w:p>
    <w:p w:rsidR="000A6F16" w:rsidRDefault="000A6F16" w:rsidP="000A6F16">
      <w:pPr>
        <w:pStyle w:val="af1"/>
        <w:tabs>
          <w:tab w:val="left" w:pos="851"/>
        </w:tabs>
        <w:spacing w:before="0" w:after="0"/>
        <w:ind w:firstLine="567"/>
      </w:pPr>
      <w:r>
        <w:t>У разі неотримання відповіді на вимогу,  передбачену цією частиною статті, протягом 30 робочих днів з дня її направлення, держатель Єдиного державного реєстру надає вказівку державному реєстратору вилучити з Єдиного державного реєстру інформацію про кінцевого бенефіціарного власника або відомості про склад учасників товариства, про що повідомляє юридичну особу».</w:t>
      </w:r>
    </w:p>
    <w:p w:rsidR="000A6F16" w:rsidRDefault="000A6F16" w:rsidP="000A6F16">
      <w:pPr>
        <w:pStyle w:val="af1"/>
        <w:tabs>
          <w:tab w:val="left" w:pos="851"/>
        </w:tabs>
        <w:spacing w:before="0" w:after="0"/>
        <w:ind w:firstLine="567"/>
      </w:pPr>
      <w:r w:rsidRPr="00DE0C40">
        <w:t xml:space="preserve">У зв'язку з цим </w:t>
      </w:r>
      <w:r>
        <w:t xml:space="preserve">частини двадцять четверту та двадцять п’яту </w:t>
      </w:r>
      <w:r w:rsidRPr="00DE0C40">
        <w:t xml:space="preserve">вважати </w:t>
      </w:r>
      <w:r>
        <w:t>частиною двадцять п’ятою та двадцять шостою</w:t>
      </w:r>
      <w:r w:rsidRPr="00DE0C40">
        <w:t>;</w:t>
      </w:r>
    </w:p>
    <w:p w:rsidR="000A6F16" w:rsidRDefault="000A6F16" w:rsidP="000A6F16">
      <w:pPr>
        <w:pStyle w:val="af1"/>
        <w:tabs>
          <w:tab w:val="left" w:pos="851"/>
        </w:tabs>
        <w:spacing w:before="0" w:after="0"/>
        <w:ind w:firstLine="567"/>
      </w:pPr>
      <w:r>
        <w:t>4) частину четверту статті 35 викласти в такій редакції:</w:t>
      </w:r>
    </w:p>
    <w:p w:rsidR="000A6F16" w:rsidRDefault="000A6F16" w:rsidP="000A6F16">
      <w:pPr>
        <w:pStyle w:val="af1"/>
        <w:tabs>
          <w:tab w:val="left" w:pos="851"/>
        </w:tabs>
        <w:spacing w:before="0" w:after="0"/>
        <w:ind w:firstLine="567"/>
      </w:pPr>
      <w:r>
        <w:t>«4. Особи, винні у внесенні до установчих документів або інших документів, що подаються для державної реєстрації, завідомо неправдивих відомостей, що підлягають внесенню до Єдиного державного реєстру, а також у неподанні або несвоєчасному поданні державному реєстратору передбаченої цим Законом інформації про кінцевого бенефіціарного власника юридичної особи або його відсутність, несуть відповідальність, у порядку, встановленому законом.</w:t>
      </w:r>
    </w:p>
    <w:p w:rsidR="000A6F16" w:rsidRDefault="000A6F16" w:rsidP="000A6F16">
      <w:pPr>
        <w:pStyle w:val="af1"/>
        <w:tabs>
          <w:tab w:val="left" w:pos="851"/>
        </w:tabs>
        <w:spacing w:before="0" w:after="0"/>
        <w:ind w:firstLine="567"/>
      </w:pPr>
      <w:r>
        <w:t xml:space="preserve">Внесення особами, уповноваженими на вчинення дій, спрямованих на державну реєстрацію створення юридичної особи, до документів, що подаються для такої державної реєстрації, завідомо неправдивих відомостей про кінцевого бенефіціарного власника юридичної особи або про його відсутність тягнуть за собою накладення штрафу на таку юридичну особу у розмірі від однієї тисячі до трьох тисяч неоподатковуваних мінімумів доходів громадян. </w:t>
      </w:r>
    </w:p>
    <w:p w:rsidR="000A6F16" w:rsidRDefault="000A6F16" w:rsidP="000A6F16">
      <w:pPr>
        <w:pStyle w:val="af1"/>
        <w:tabs>
          <w:tab w:val="left" w:pos="851"/>
        </w:tabs>
        <w:spacing w:before="0" w:after="0"/>
        <w:ind w:firstLine="567"/>
      </w:pPr>
      <w:r>
        <w:t xml:space="preserve">Внесення особами, уповноваженими діяти від імені юридичної особи, до документів, що подаються для підтвердження відомостей про кінцевого бенефіціарного власника юридичної особи, неправдивих відомостей про кінцевого бенефіціарного власника юридичної особи тягнуть за собою накладення штрафу на таку юридичну особу у розмірі від однієї тисячі до трьох тисяч неоподатковуваних мінімумів доходів громадян.  </w:t>
      </w:r>
    </w:p>
    <w:p w:rsidR="000A6F16" w:rsidRDefault="000A6F16" w:rsidP="000A6F16">
      <w:pPr>
        <w:pStyle w:val="af1"/>
        <w:tabs>
          <w:tab w:val="left" w:pos="851"/>
        </w:tabs>
        <w:spacing w:before="0" w:after="0"/>
        <w:ind w:firstLine="567"/>
      </w:pPr>
      <w:r>
        <w:t xml:space="preserve">Неподання або несвоєчасне подання особами, уповноваженими діяти від імені юридичної особи, державному реєстратору інформації про кінцевого бенефіціарного власника юридичної особи або про його відсутність, або документів для підтвердження відомостей про кінцевого бенефіціарного власника або структуру власності юридичної особи тягнуть за собою накладення штрафу на таку юридичну особу у розмірі від однієї тисячі до трьох тисяч неоподатковуваних мінімумів доходів громадян. </w:t>
      </w:r>
    </w:p>
    <w:p w:rsidR="000A6F16" w:rsidRDefault="000A6F16" w:rsidP="000A6F16">
      <w:pPr>
        <w:pStyle w:val="af1"/>
        <w:tabs>
          <w:tab w:val="left" w:pos="851"/>
        </w:tabs>
        <w:spacing w:before="0" w:after="0"/>
        <w:ind w:firstLine="567"/>
      </w:pPr>
      <w:r>
        <w:t>Притягнення осіб до відповідальності за порушення, передбачені абзацами другим-четвертим цієї частини статті, здійснюється Міністерством юстиції України. Порядок притягнення юридичних осіб до відповідальності за дії, передбачені абзацами другим-четвертим цієї частини статті, встановлюється Міністерством юстиції України».</w:t>
      </w:r>
    </w:p>
    <w:p w:rsidR="000A6F16" w:rsidRDefault="000A6F16" w:rsidP="0011555D">
      <w:pPr>
        <w:pStyle w:val="af1"/>
        <w:tabs>
          <w:tab w:val="left" w:pos="851"/>
        </w:tabs>
        <w:spacing w:after="120"/>
        <w:ind w:firstLine="567"/>
        <w:rPr>
          <w:b/>
          <w:color w:val="auto"/>
        </w:rPr>
      </w:pPr>
    </w:p>
    <w:p w:rsidR="000A6F16" w:rsidRPr="00D7597F" w:rsidRDefault="000A6F16" w:rsidP="00080F19">
      <w:pPr>
        <w:pStyle w:val="af1"/>
        <w:tabs>
          <w:tab w:val="left" w:pos="851"/>
        </w:tabs>
        <w:spacing w:before="0" w:after="0"/>
        <w:ind w:firstLine="567"/>
      </w:pPr>
      <w:r w:rsidRPr="00D7597F">
        <w:rPr>
          <w:b/>
          <w:bCs/>
        </w:rPr>
        <w:t>5. Частину першу статті 136 Закону України «</w:t>
      </w:r>
      <w:r w:rsidR="00080F19" w:rsidRPr="00080F19">
        <w:rPr>
          <w:b/>
          <w:bCs/>
        </w:rPr>
        <w:t>Про ринки капіталу та організовані товарні ринки</w:t>
      </w:r>
      <w:r w:rsidRPr="00D7597F">
        <w:rPr>
          <w:b/>
          <w:bCs/>
        </w:rPr>
        <w:t xml:space="preserve">» </w:t>
      </w:r>
      <w:r w:rsidRPr="00D7597F">
        <w:t>(Відомості Верховної Ради України, 2006 р., № 31, ст. 268 із наступними змінами) доповнити абзацом такого змісту:</w:t>
      </w:r>
    </w:p>
    <w:p w:rsidR="000A6F16" w:rsidRDefault="000A6F16" w:rsidP="000A6F16">
      <w:pPr>
        <w:pStyle w:val="af1"/>
        <w:tabs>
          <w:tab w:val="left" w:pos="851"/>
        </w:tabs>
        <w:spacing w:before="0" w:after="120"/>
        <w:ind w:firstLine="567"/>
      </w:pPr>
      <w:r w:rsidRPr="00D7597F">
        <w:t xml:space="preserve">«Особи, зазначені у пункті 1 частини першої статті 134 цього Закону, </w:t>
      </w:r>
      <w:r w:rsidRPr="00D7597F">
        <w:lastRenderedPageBreak/>
        <w:t>надають інформацію, що становить професійну таємницю, держателю Єдиного державного реєстру юридичних осіб, фізичних осіб - підприємців та громадських формувань відповідно до Закону України «Про запобігання</w:t>
      </w:r>
      <w:r w:rsidRPr="00D35458">
        <w:t xml:space="preserve">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0A6F16" w:rsidRDefault="000A6F16" w:rsidP="0011555D">
      <w:pPr>
        <w:pStyle w:val="af1"/>
        <w:tabs>
          <w:tab w:val="left" w:pos="851"/>
        </w:tabs>
        <w:spacing w:after="120"/>
        <w:ind w:firstLine="567"/>
        <w:rPr>
          <w:b/>
          <w:color w:val="auto"/>
        </w:rPr>
      </w:pPr>
    </w:p>
    <w:p w:rsidR="000A6F16" w:rsidRDefault="000A6F16" w:rsidP="000A6F16">
      <w:pPr>
        <w:pStyle w:val="af1"/>
        <w:tabs>
          <w:tab w:val="left" w:pos="851"/>
        </w:tabs>
        <w:spacing w:after="0"/>
        <w:ind w:firstLine="567"/>
      </w:pPr>
      <w:r w:rsidRPr="004176F2">
        <w:rPr>
          <w:b/>
          <w:bCs/>
        </w:rPr>
        <w:t xml:space="preserve">6. Частину шосту статті 22 Закону України «Про адвокатуру та адвокатську діяльність» </w:t>
      </w:r>
      <w:r>
        <w:t>(</w:t>
      </w:r>
      <w:r w:rsidRPr="004176F2">
        <w:t>Відомості Верховної Ради (ВВР), 2013, № 27, ст.282</w:t>
      </w:r>
      <w:r>
        <w:t xml:space="preserve"> </w:t>
      </w:r>
      <w:r w:rsidRPr="00BD036A">
        <w:t>із наступними змінами</w:t>
      </w:r>
      <w:r w:rsidRPr="004176F2">
        <w:t>)</w:t>
      </w:r>
      <w:r>
        <w:t xml:space="preserve"> викласти в такій редакції:</w:t>
      </w:r>
    </w:p>
    <w:p w:rsidR="000A6F16" w:rsidRDefault="000A6F16" w:rsidP="000A6F16">
      <w:pPr>
        <w:pStyle w:val="af1"/>
        <w:tabs>
          <w:tab w:val="left" w:pos="851"/>
        </w:tabs>
        <w:spacing w:before="0" w:after="120"/>
        <w:ind w:firstLine="567"/>
      </w:pPr>
      <w:r>
        <w:t>«</w:t>
      </w:r>
      <w:r w:rsidRPr="004176F2">
        <w:t>6. Подання адвокатом в установленому порядку та у випадках</w:t>
      </w:r>
      <w:r>
        <w:t>, передбачених Законом України «</w:t>
      </w:r>
      <w:r w:rsidRPr="004176F2">
        <w:t>Про запобігання та протидію легалізації (відмиванню) доходів, одержаних злочинним шляхом, фінансуванню тероризму та фінансуванню розповс</w:t>
      </w:r>
      <w:r>
        <w:t>юдження зброї масового знищення»</w:t>
      </w:r>
      <w:r w:rsidRPr="004176F2">
        <w:t>,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держателю Єдиного державного реєстру юридичних осіб, фізичних осіб-підприємців та громадських формувань не є п</w:t>
      </w:r>
      <w:r>
        <w:t>орушенням адвокатської таємниці».</w:t>
      </w:r>
    </w:p>
    <w:p w:rsidR="000A6F16" w:rsidRDefault="000A6F16" w:rsidP="0011555D">
      <w:pPr>
        <w:pStyle w:val="af1"/>
        <w:tabs>
          <w:tab w:val="left" w:pos="851"/>
        </w:tabs>
        <w:spacing w:after="120"/>
        <w:ind w:firstLine="567"/>
        <w:rPr>
          <w:b/>
          <w:color w:val="auto"/>
        </w:rPr>
      </w:pPr>
    </w:p>
    <w:p w:rsidR="00D35458" w:rsidRDefault="00E730AD" w:rsidP="004176F2">
      <w:pPr>
        <w:pStyle w:val="af1"/>
        <w:tabs>
          <w:tab w:val="left" w:pos="851"/>
        </w:tabs>
        <w:spacing w:after="0"/>
        <w:ind w:firstLine="567"/>
      </w:pPr>
      <w:r>
        <w:rPr>
          <w:b/>
          <w:bCs/>
        </w:rPr>
        <w:t>7</w:t>
      </w:r>
      <w:r w:rsidR="00D35458" w:rsidRPr="004176F2">
        <w:rPr>
          <w:b/>
          <w:bCs/>
        </w:rPr>
        <w:t xml:space="preserve">. Частину першу статті 11 </w:t>
      </w:r>
      <w:r w:rsidR="001D6385" w:rsidRPr="004176F2">
        <w:rPr>
          <w:b/>
          <w:bCs/>
        </w:rPr>
        <w:t>Закону України «Про аудит фінансової звітності та аудиторську діяльність»</w:t>
      </w:r>
      <w:r w:rsidR="001D6385" w:rsidRPr="001D6385">
        <w:t xml:space="preserve"> </w:t>
      </w:r>
      <w:r w:rsidR="00D35458">
        <w:t>(Відомості Верховн</w:t>
      </w:r>
      <w:r w:rsidR="001D6385">
        <w:t>ої Ради (ВВР), 2018, № 9, ст.50; і</w:t>
      </w:r>
      <w:r w:rsidR="00D35458">
        <w:t>з змінами, внесеними згідно із Законами</w:t>
      </w:r>
      <w:r w:rsidR="004176F2" w:rsidRPr="004176F2">
        <w:t xml:space="preserve"> </w:t>
      </w:r>
      <w:r w:rsidR="00D35458">
        <w:t>№ 79-IX від 12.09.2019, ВВР, 2019, № 44, ст.277</w:t>
      </w:r>
      <w:r w:rsidR="004176F2" w:rsidRPr="004176F2">
        <w:t xml:space="preserve">; </w:t>
      </w:r>
      <w:r w:rsidR="00D35458">
        <w:t>№ 524-IX від 04.0</w:t>
      </w:r>
      <w:r w:rsidR="004176F2">
        <w:t>3.2020, ВВР, 2020, № 38, ст.279)</w:t>
      </w:r>
      <w:r w:rsidR="004176F2" w:rsidRPr="004176F2">
        <w:t xml:space="preserve"> </w:t>
      </w:r>
      <w:r w:rsidR="004176F2">
        <w:t>викласти в такій редакції:</w:t>
      </w:r>
    </w:p>
    <w:p w:rsidR="004176F2" w:rsidRDefault="004176F2" w:rsidP="004176F2">
      <w:pPr>
        <w:pStyle w:val="af1"/>
        <w:tabs>
          <w:tab w:val="left" w:pos="851"/>
        </w:tabs>
        <w:spacing w:before="0" w:after="0"/>
        <w:ind w:firstLine="567"/>
      </w:pPr>
      <w:r>
        <w:t>«1. Згідно з принципом конфіденційності та професійної таємниці аудитори та суб’єкти аудиторської діяльності зобов’язані зберігати конфіденційність інформації, отриманої під час надання аудиторських послуг, не розголошувати відомостей, до яких вони мають доступ під час надання аудиторських послуг, і не використовувати їх у власних інтересах або в інтересах третіх осіб. Принцип конфіденційності та професійної таємниці не повинен перешкоджати реалізації положень цього Закону. Строк зобов’язань щодо збереження конфіденційності інформації може бути визначений договором.</w:t>
      </w:r>
    </w:p>
    <w:p w:rsidR="004176F2" w:rsidRDefault="004176F2" w:rsidP="004176F2">
      <w:pPr>
        <w:pStyle w:val="af1"/>
        <w:tabs>
          <w:tab w:val="left" w:pos="851"/>
        </w:tabs>
        <w:spacing w:before="0" w:after="120"/>
        <w:ind w:firstLine="567"/>
      </w:pPr>
      <w:r>
        <w:t>Не є порушенням принципу конфіденційності та професійної таємниці повідомлення аудитором або суб’єктом аудиторської діяльності держателя Єдиного державного реєстра юридичних осіб, фізичних осіб-підприємців та громадських формувань про виявлення розбіжностей між відомостями про кінцевих бенефіціарних власників або про структуру власності юридичної особи, що стала їм відома під час надання аудиторських послуг, та інформацією про кінцевого бенефіціарного власника або структуру власності такої особи, що міститься в Єдиному державному реєстрі юридичних осіб, фізичних осіб - підприємців та громадських формувань».</w:t>
      </w:r>
    </w:p>
    <w:p w:rsidR="00DE0C40" w:rsidRDefault="00DE0C40" w:rsidP="00DE0C40">
      <w:pPr>
        <w:pStyle w:val="af1"/>
        <w:tabs>
          <w:tab w:val="left" w:pos="851"/>
        </w:tabs>
        <w:spacing w:before="0" w:after="0"/>
        <w:ind w:firstLine="567"/>
      </w:pPr>
    </w:p>
    <w:p w:rsidR="00D7597F" w:rsidRDefault="00E730AD" w:rsidP="00D7597F">
      <w:pPr>
        <w:pStyle w:val="af1"/>
        <w:tabs>
          <w:tab w:val="left" w:pos="851"/>
        </w:tabs>
        <w:spacing w:after="120"/>
        <w:ind w:firstLine="567"/>
      </w:pPr>
      <w:r>
        <w:rPr>
          <w:b/>
          <w:color w:val="auto"/>
        </w:rPr>
        <w:lastRenderedPageBreak/>
        <w:t>8</w:t>
      </w:r>
      <w:r w:rsidR="00D7597F">
        <w:rPr>
          <w:b/>
          <w:color w:val="auto"/>
        </w:rPr>
        <w:t>. У Законі України «</w:t>
      </w:r>
      <w:r w:rsidR="00D7597F">
        <w:rPr>
          <w:b/>
          <w:bCs/>
        </w:rPr>
        <w:t xml:space="preserve">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sidR="00D7597F" w:rsidRPr="0011555D">
        <w:t>(Відомості Верховної Ради України (ВВР), 2020, № 25, ст.171</w:t>
      </w:r>
      <w:r w:rsidR="00D7597F">
        <w:t>; із змінами, внесеними згідно із Законами № 524-IX від 04.03.2020, ВВР, 2020, № 38, ст.279, № 768-IX від 14.07.2020, № 738-IX від 19.06.2020):</w:t>
      </w:r>
    </w:p>
    <w:p w:rsidR="00D7597F" w:rsidRDefault="00D7597F" w:rsidP="00D7597F">
      <w:pPr>
        <w:pStyle w:val="af1"/>
        <w:tabs>
          <w:tab w:val="left" w:pos="851"/>
        </w:tabs>
        <w:spacing w:after="0"/>
        <w:ind w:firstLine="567"/>
      </w:pPr>
      <w:r>
        <w:t>1) частину другу статті 8 доповнити пунктом 8</w:t>
      </w:r>
      <w:r w:rsidRPr="000811E0">
        <w:rPr>
          <w:vertAlign w:val="superscript"/>
        </w:rPr>
        <w:t>1</w:t>
      </w:r>
      <w:r>
        <w:t xml:space="preserve"> такого змісту:</w:t>
      </w:r>
    </w:p>
    <w:p w:rsidR="00D7597F" w:rsidRDefault="00D7597F" w:rsidP="00D7597F">
      <w:pPr>
        <w:pStyle w:val="af1"/>
        <w:tabs>
          <w:tab w:val="left" w:pos="851"/>
        </w:tabs>
        <w:spacing w:before="0" w:after="0"/>
        <w:ind w:firstLine="567"/>
      </w:pPr>
      <w:r>
        <w:t>«8</w:t>
      </w:r>
      <w:r w:rsidRPr="000811E0">
        <w:rPr>
          <w:vertAlign w:val="superscript"/>
        </w:rPr>
        <w:t>1</w:t>
      </w:r>
      <w:r>
        <w:t>) повідомляти в порядку, встановленому Міністерством юстиції України, держателя Єдиного державного реєстру юридичних осіб, фізичних осіб - підприємців та громадських формувань про виявлення розбіжностей між отриманими ним в результаті здійснення належної перевірки та розміщеними у Єдиному державному реєстрі юридичних осіб, фізичних осіб - підприємців та громадських формувань відомостями про кінцевих бенефіціарних власників та структуру власності клієнта (зокрема, про виявлення неповноти або неточностей чи помилок у інформації про кінцевого бенефіціарного власника або про структуру власності такого клієнта, що міститься в Єдиному державному реєстрі юридичних осіб, фізичних осіб - підприємців та громадських формувань) – не пізніше десяти робочих днів з дня виявлення розбіжності.</w:t>
      </w:r>
    </w:p>
    <w:p w:rsidR="00D7597F" w:rsidRDefault="00D7597F" w:rsidP="00346BCE">
      <w:pPr>
        <w:pStyle w:val="af1"/>
        <w:tabs>
          <w:tab w:val="left" w:pos="851"/>
        </w:tabs>
        <w:spacing w:before="0" w:after="0"/>
        <w:ind w:firstLine="567"/>
      </w:pPr>
      <w:r>
        <w:t>Надання інформації суб’єктами первинного фінансового моніторингу відповідно до цього пункту не є розкриттям таємниці фінансового моніторингу»;</w:t>
      </w:r>
    </w:p>
    <w:p w:rsidR="00D7597F" w:rsidRDefault="00D7597F" w:rsidP="00D7597F">
      <w:pPr>
        <w:pStyle w:val="af1"/>
        <w:tabs>
          <w:tab w:val="left" w:pos="851"/>
        </w:tabs>
        <w:spacing w:after="0"/>
        <w:ind w:firstLine="567"/>
      </w:pPr>
      <w:r>
        <w:t>2) частину п’яту статті 32 доповнити пунктом 6</w:t>
      </w:r>
      <w:r w:rsidRPr="000811E0">
        <w:rPr>
          <w:vertAlign w:val="superscript"/>
        </w:rPr>
        <w:t>1</w:t>
      </w:r>
      <w:r>
        <w:t xml:space="preserve"> такого змісту:</w:t>
      </w:r>
    </w:p>
    <w:p w:rsidR="00D7597F" w:rsidRDefault="00D7597F" w:rsidP="00D7597F">
      <w:pPr>
        <w:pStyle w:val="af1"/>
        <w:tabs>
          <w:tab w:val="left" w:pos="851"/>
        </w:tabs>
        <w:spacing w:before="0"/>
        <w:ind w:firstLine="567"/>
      </w:pPr>
      <w:r>
        <w:t>«</w:t>
      </w:r>
      <w:r w:rsidRPr="000811E0">
        <w:t>6</w:t>
      </w:r>
      <w:r w:rsidRPr="000811E0">
        <w:rPr>
          <w:vertAlign w:val="superscript"/>
        </w:rPr>
        <w:t>1</w:t>
      </w:r>
      <w:r w:rsidRPr="000811E0">
        <w:t>) за неподання, несвоєчасне подання, порушення порядку подання або подання держателю Єдиного державного реєстру</w:t>
      </w:r>
      <w:r>
        <w:t xml:space="preserve"> юридичних осіб, фізичних осіб –</w:t>
      </w:r>
      <w:r w:rsidRPr="000811E0">
        <w:t xml:space="preserve"> підприємців та громадських формувань недостовірної інформа</w:t>
      </w:r>
      <w:r>
        <w:t>ції, передбаченої цим Законом, –</w:t>
      </w:r>
      <w:r w:rsidRPr="000811E0">
        <w:t xml:space="preserve"> у розмірі до 3 тисяч неоподатковуваних мінімумів доходів громадян</w:t>
      </w:r>
      <w:r>
        <w:t>».</w:t>
      </w:r>
    </w:p>
    <w:p w:rsidR="00D7597F" w:rsidRDefault="00D7597F" w:rsidP="00DE0C40">
      <w:pPr>
        <w:pStyle w:val="af1"/>
        <w:tabs>
          <w:tab w:val="left" w:pos="851"/>
        </w:tabs>
        <w:spacing w:before="0" w:after="0"/>
        <w:ind w:firstLine="567"/>
      </w:pPr>
    </w:p>
    <w:p w:rsidR="00DE0C40" w:rsidRDefault="00DE0C40" w:rsidP="00DE0C40">
      <w:pPr>
        <w:pStyle w:val="af1"/>
        <w:tabs>
          <w:tab w:val="left" w:pos="851"/>
        </w:tabs>
        <w:spacing w:before="0" w:after="0"/>
        <w:ind w:firstLine="567"/>
      </w:pPr>
    </w:p>
    <w:p w:rsidR="000A6F16" w:rsidRPr="00D7597F" w:rsidRDefault="000A6F16" w:rsidP="000A6F16">
      <w:pPr>
        <w:pStyle w:val="af1"/>
        <w:tabs>
          <w:tab w:val="left" w:pos="851"/>
        </w:tabs>
        <w:ind w:firstLine="567"/>
        <w:rPr>
          <w:b/>
          <w:bCs/>
        </w:rPr>
      </w:pPr>
      <w:r w:rsidRPr="00D7597F">
        <w:rPr>
          <w:b/>
          <w:bCs/>
        </w:rPr>
        <w:t>ІІ. Прикінцеві положення</w:t>
      </w:r>
    </w:p>
    <w:p w:rsidR="000A6F16" w:rsidRDefault="000A6F16" w:rsidP="007A3B91">
      <w:pPr>
        <w:pStyle w:val="af1"/>
        <w:tabs>
          <w:tab w:val="left" w:pos="851"/>
        </w:tabs>
        <w:spacing w:before="0" w:after="0"/>
        <w:ind w:firstLine="567"/>
      </w:pPr>
      <w:r>
        <w:t>1.</w:t>
      </w:r>
      <w:r>
        <w:tab/>
        <w:t>Цей Закон набирає чинності через три місяці з дня його опублікування, крім:</w:t>
      </w:r>
    </w:p>
    <w:p w:rsidR="000A6F16" w:rsidRDefault="000A6F16" w:rsidP="007A3B91">
      <w:pPr>
        <w:pStyle w:val="af1"/>
        <w:tabs>
          <w:tab w:val="left" w:pos="851"/>
        </w:tabs>
        <w:spacing w:before="0" w:after="0"/>
        <w:ind w:firstLine="567"/>
      </w:pPr>
      <w:r>
        <w:t xml:space="preserve">пункту </w:t>
      </w:r>
      <w:r w:rsidR="00D7597F">
        <w:t>5</w:t>
      </w:r>
      <w:r>
        <w:t xml:space="preserve"> розділу І цього</w:t>
      </w:r>
      <w:r w:rsidR="00D7597F">
        <w:t xml:space="preserve"> Закону, який набирає чинності 2</w:t>
      </w:r>
      <w:r>
        <w:t xml:space="preserve"> липня 2021 року;</w:t>
      </w:r>
    </w:p>
    <w:p w:rsidR="000A6F16" w:rsidRDefault="000A6F16" w:rsidP="007A3B91">
      <w:pPr>
        <w:pStyle w:val="af1"/>
        <w:tabs>
          <w:tab w:val="left" w:pos="851"/>
        </w:tabs>
        <w:spacing w:before="0" w:after="0"/>
        <w:ind w:firstLine="567"/>
      </w:pPr>
      <w:r>
        <w:t>пунктів 2 та 3 цього розділу, які набирають чинності з дня, наступного за днем його опублікування.</w:t>
      </w:r>
    </w:p>
    <w:p w:rsidR="000A6F16" w:rsidRDefault="000A6F16" w:rsidP="007A3B91">
      <w:pPr>
        <w:pStyle w:val="af1"/>
        <w:tabs>
          <w:tab w:val="left" w:pos="851"/>
        </w:tabs>
        <w:spacing w:before="0" w:after="0"/>
        <w:ind w:firstLine="567"/>
      </w:pPr>
      <w:r>
        <w:t>2.</w:t>
      </w:r>
      <w:r>
        <w:tab/>
        <w:t>Кабінету Міністрів України вжити заходів для приведення на дату набрання чинності цим Законом у відповідність із цим Законом підзаконних нормативно-правових актів шляхом:</w:t>
      </w:r>
    </w:p>
    <w:p w:rsidR="000A6F16" w:rsidRDefault="000A6F16" w:rsidP="007A3B91">
      <w:pPr>
        <w:pStyle w:val="af1"/>
        <w:tabs>
          <w:tab w:val="left" w:pos="851"/>
        </w:tabs>
        <w:spacing w:before="0" w:after="0"/>
        <w:ind w:firstLine="567"/>
      </w:pPr>
      <w:r>
        <w:t>прийняття нормативно-правових актів, необхідних для реалізації положень цього Закону;</w:t>
      </w:r>
    </w:p>
    <w:p w:rsidR="000A6F16" w:rsidRDefault="000A6F16" w:rsidP="007A3B91">
      <w:pPr>
        <w:pStyle w:val="af1"/>
        <w:tabs>
          <w:tab w:val="left" w:pos="851"/>
        </w:tabs>
        <w:spacing w:before="0" w:after="0"/>
        <w:ind w:firstLine="567"/>
      </w:pPr>
      <w:r>
        <w:t>приведення своїх нормативно-правових актів у відповідність із цим Законом;</w:t>
      </w:r>
    </w:p>
    <w:p w:rsidR="000A6F16" w:rsidRDefault="000A6F16" w:rsidP="007A3B91">
      <w:pPr>
        <w:pStyle w:val="af1"/>
        <w:tabs>
          <w:tab w:val="left" w:pos="851"/>
        </w:tabs>
        <w:spacing w:before="0" w:after="0"/>
        <w:ind w:firstLine="567"/>
      </w:pPr>
      <w:r>
        <w:t>забезпечення приведення нормативно-правових актів міністерств та інших центральних органів виконавчої влади у відповідність із цим Законом.</w:t>
      </w:r>
    </w:p>
    <w:p w:rsidR="000A6F16" w:rsidRDefault="000A6F16" w:rsidP="007A3B91">
      <w:pPr>
        <w:pStyle w:val="af1"/>
        <w:tabs>
          <w:tab w:val="left" w:pos="851"/>
        </w:tabs>
        <w:spacing w:before="0" w:after="0"/>
        <w:ind w:firstLine="567"/>
      </w:pPr>
      <w:r>
        <w:t>3.</w:t>
      </w:r>
      <w:r>
        <w:tab/>
        <w:t xml:space="preserve"> Національному банку України вжити заходів для приведення на дату </w:t>
      </w:r>
      <w:r>
        <w:lastRenderedPageBreak/>
        <w:t>набрання чинності цим Законом у відповідність із цим Законом своїх нормативно-правових актів.</w:t>
      </w:r>
    </w:p>
    <w:p w:rsidR="000A6F16" w:rsidRDefault="000A6F16" w:rsidP="000A6F16">
      <w:pPr>
        <w:pStyle w:val="af1"/>
        <w:tabs>
          <w:tab w:val="left" w:pos="851"/>
        </w:tabs>
        <w:spacing w:before="0" w:after="0"/>
        <w:ind w:firstLine="567"/>
      </w:pPr>
      <w:r>
        <w:t>4.</w:t>
      </w:r>
      <w:r>
        <w:tab/>
        <w:t>Національній комісії з цінних паперів та фондового ринку до 1 жовтня 2021 року привести свої нормативно-правові акти у відповідність із цим Законом.</w:t>
      </w:r>
    </w:p>
    <w:p w:rsidR="007A3B91" w:rsidRDefault="007A3B91" w:rsidP="000A6F16">
      <w:pPr>
        <w:pStyle w:val="af1"/>
        <w:tabs>
          <w:tab w:val="left" w:pos="851"/>
        </w:tabs>
        <w:spacing w:before="0" w:after="0"/>
        <w:ind w:firstLine="567"/>
      </w:pPr>
    </w:p>
    <w:p w:rsidR="007A3B91" w:rsidRPr="007A3B91" w:rsidRDefault="007A3B91" w:rsidP="007A3B91">
      <w:pPr>
        <w:pStyle w:val="af1"/>
        <w:tabs>
          <w:tab w:val="left" w:pos="851"/>
        </w:tabs>
        <w:ind w:firstLine="567"/>
        <w:rPr>
          <w:b/>
          <w:lang w:val="ru-RU"/>
        </w:rPr>
      </w:pPr>
      <w:r w:rsidRPr="007A3B91">
        <w:rPr>
          <w:b/>
          <w:lang w:val="ru-RU"/>
        </w:rPr>
        <w:t>Голова Верховної Ради</w:t>
      </w:r>
    </w:p>
    <w:p w:rsidR="007A3B91" w:rsidRPr="007A3B91" w:rsidRDefault="007A3B91" w:rsidP="007A3B91">
      <w:pPr>
        <w:pStyle w:val="af1"/>
        <w:tabs>
          <w:tab w:val="left" w:pos="851"/>
        </w:tabs>
        <w:ind w:firstLine="567"/>
        <w:rPr>
          <w:bCs/>
        </w:rPr>
      </w:pPr>
      <w:r w:rsidRPr="007A3B91">
        <w:rPr>
          <w:b/>
          <w:lang w:val="ru-RU"/>
        </w:rPr>
        <w:t xml:space="preserve">            України                                                                     Д.О. Разумков</w:t>
      </w:r>
    </w:p>
    <w:p w:rsidR="007A3B91" w:rsidRPr="00DE0C40" w:rsidRDefault="007A3B91" w:rsidP="000A6F16">
      <w:pPr>
        <w:pStyle w:val="af1"/>
        <w:tabs>
          <w:tab w:val="left" w:pos="851"/>
        </w:tabs>
        <w:spacing w:before="0" w:after="0"/>
        <w:ind w:firstLine="567"/>
      </w:pPr>
    </w:p>
    <w:sectPr w:rsidR="007A3B91" w:rsidRPr="00DE0C40" w:rsidSect="00C44A9E">
      <w:footerReference w:type="default" r:id="rId11"/>
      <w:type w:val="continuous"/>
      <w:pgSz w:w="11906" w:h="16838"/>
      <w:pgMar w:top="850" w:right="850" w:bottom="850" w:left="1417" w:header="708" w:footer="708"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E37" w:rsidRDefault="006F3E37" w:rsidP="00032290">
      <w:r>
        <w:separator/>
      </w:r>
    </w:p>
  </w:endnote>
  <w:endnote w:type="continuationSeparator" w:id="0">
    <w:p w:rsidR="006F3E37" w:rsidRDefault="006F3E37" w:rsidP="00032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8275706"/>
      <w:docPartObj>
        <w:docPartGallery w:val="Page Numbers (Bottom of Page)"/>
        <w:docPartUnique/>
      </w:docPartObj>
    </w:sdtPr>
    <w:sdtEndPr/>
    <w:sdtContent>
      <w:p w:rsidR="00C44A9E" w:rsidRDefault="00C44A9E">
        <w:pPr>
          <w:pStyle w:val="ac"/>
          <w:jc w:val="right"/>
        </w:pPr>
        <w:r w:rsidRPr="00C44A9E">
          <w:rPr>
            <w:rFonts w:asciiTheme="majorBidi" w:hAnsiTheme="majorBidi" w:cstheme="majorBidi"/>
          </w:rPr>
          <w:fldChar w:fldCharType="begin"/>
        </w:r>
        <w:r w:rsidRPr="00C44A9E">
          <w:rPr>
            <w:rFonts w:asciiTheme="majorBidi" w:hAnsiTheme="majorBidi" w:cstheme="majorBidi"/>
          </w:rPr>
          <w:instrText>PAGE   \* MERGEFORMAT</w:instrText>
        </w:r>
        <w:r w:rsidRPr="00C44A9E">
          <w:rPr>
            <w:rFonts w:asciiTheme="majorBidi" w:hAnsiTheme="majorBidi" w:cstheme="majorBidi"/>
          </w:rPr>
          <w:fldChar w:fldCharType="separate"/>
        </w:r>
        <w:r w:rsidR="00700008" w:rsidRPr="00700008">
          <w:rPr>
            <w:rFonts w:asciiTheme="majorBidi" w:hAnsiTheme="majorBidi" w:cstheme="majorBidi"/>
            <w:noProof/>
            <w:lang w:val="uk-UA"/>
          </w:rPr>
          <w:t>2</w:t>
        </w:r>
        <w:r w:rsidRPr="00C44A9E">
          <w:rPr>
            <w:rFonts w:asciiTheme="majorBidi" w:hAnsiTheme="majorBidi" w:cstheme="majorBidi"/>
          </w:rPr>
          <w:fldChar w:fldCharType="end"/>
        </w:r>
      </w:p>
    </w:sdtContent>
  </w:sdt>
  <w:p w:rsidR="00E03265" w:rsidRDefault="00E0326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E37" w:rsidRDefault="006F3E37" w:rsidP="00032290">
      <w:r>
        <w:separator/>
      </w:r>
    </w:p>
  </w:footnote>
  <w:footnote w:type="continuationSeparator" w:id="0">
    <w:p w:rsidR="006F3E37" w:rsidRDefault="006F3E37" w:rsidP="000322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A3F"/>
    <w:multiLevelType w:val="hybridMultilevel"/>
    <w:tmpl w:val="FE967500"/>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050363C0"/>
    <w:multiLevelType w:val="hybridMultilevel"/>
    <w:tmpl w:val="7EDC2EF2"/>
    <w:lvl w:ilvl="0" w:tplc="3D98603A">
      <w:start w:val="1"/>
      <w:numFmt w:val="russianLower"/>
      <w:lvlText w:val="%1)"/>
      <w:lvlJc w:val="left"/>
      <w:pPr>
        <w:ind w:left="1429" w:hanging="360"/>
      </w:pPr>
      <w:rPr>
        <w:rFonts w:hint="default"/>
      </w:rPr>
    </w:lvl>
    <w:lvl w:ilvl="1" w:tplc="694021D0">
      <w:start w:val="1"/>
      <w:numFmt w:val="decimal"/>
      <w:lvlText w:val="%2)"/>
      <w:lvlJc w:val="left"/>
      <w:pPr>
        <w:ind w:left="2149" w:hanging="360"/>
      </w:pPr>
      <w:rPr>
        <w:rFonts w:hint="default"/>
        <w:color w:val="auto"/>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05F07B8A"/>
    <w:multiLevelType w:val="hybridMultilevel"/>
    <w:tmpl w:val="9B268180"/>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8955E4"/>
    <w:multiLevelType w:val="hybridMultilevel"/>
    <w:tmpl w:val="C044827A"/>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07881C3D"/>
    <w:multiLevelType w:val="hybridMultilevel"/>
    <w:tmpl w:val="59826CFC"/>
    <w:lvl w:ilvl="0" w:tplc="166ED21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09EB2476"/>
    <w:multiLevelType w:val="hybridMultilevel"/>
    <w:tmpl w:val="F21E1D26"/>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6" w15:restartNumberingAfterBreak="0">
    <w:nsid w:val="10374EE6"/>
    <w:multiLevelType w:val="hybridMultilevel"/>
    <w:tmpl w:val="0FD6ED1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104011AF"/>
    <w:multiLevelType w:val="hybridMultilevel"/>
    <w:tmpl w:val="478C341C"/>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1384DEB"/>
    <w:multiLevelType w:val="hybridMultilevel"/>
    <w:tmpl w:val="0DA01C28"/>
    <w:lvl w:ilvl="0" w:tplc="BB30A700">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9" w15:restartNumberingAfterBreak="0">
    <w:nsid w:val="18A64609"/>
    <w:multiLevelType w:val="hybridMultilevel"/>
    <w:tmpl w:val="261A08FE"/>
    <w:lvl w:ilvl="0" w:tplc="BB30A70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 w15:restartNumberingAfterBreak="0">
    <w:nsid w:val="18C858C1"/>
    <w:multiLevelType w:val="hybridMultilevel"/>
    <w:tmpl w:val="73168F0C"/>
    <w:lvl w:ilvl="0" w:tplc="3D98603A">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1A1C680E"/>
    <w:multiLevelType w:val="hybridMultilevel"/>
    <w:tmpl w:val="7C2AB8D8"/>
    <w:lvl w:ilvl="0" w:tplc="04220011">
      <w:start w:val="1"/>
      <w:numFmt w:val="decimal"/>
      <w:lvlText w:val="%1)"/>
      <w:lvlJc w:val="left"/>
      <w:pPr>
        <w:ind w:left="1211"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25697227"/>
    <w:multiLevelType w:val="hybridMultilevel"/>
    <w:tmpl w:val="34E0E0A0"/>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3" w15:restartNumberingAfterBreak="0">
    <w:nsid w:val="2CF15A98"/>
    <w:multiLevelType w:val="hybridMultilevel"/>
    <w:tmpl w:val="5D3E8FC6"/>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041BE7"/>
    <w:multiLevelType w:val="hybridMultilevel"/>
    <w:tmpl w:val="EAECE45A"/>
    <w:lvl w:ilvl="0" w:tplc="C32AC428">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2FF15B1A"/>
    <w:multiLevelType w:val="hybridMultilevel"/>
    <w:tmpl w:val="3DFA0180"/>
    <w:lvl w:ilvl="0" w:tplc="9ABC9E8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6" w15:restartNumberingAfterBreak="0">
    <w:nsid w:val="30055E8B"/>
    <w:multiLevelType w:val="hybridMultilevel"/>
    <w:tmpl w:val="AFB65580"/>
    <w:lvl w:ilvl="0" w:tplc="F6C47A94">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7" w15:restartNumberingAfterBreak="0">
    <w:nsid w:val="304E5C88"/>
    <w:multiLevelType w:val="hybridMultilevel"/>
    <w:tmpl w:val="52E8F3D0"/>
    <w:lvl w:ilvl="0" w:tplc="2000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8" w15:restartNumberingAfterBreak="0">
    <w:nsid w:val="35BD429C"/>
    <w:multiLevelType w:val="hybridMultilevel"/>
    <w:tmpl w:val="DFD44E80"/>
    <w:lvl w:ilvl="0" w:tplc="6CA8D64C">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15:restartNumberingAfterBreak="0">
    <w:nsid w:val="366A30B7"/>
    <w:multiLevelType w:val="hybridMultilevel"/>
    <w:tmpl w:val="FDCC3552"/>
    <w:lvl w:ilvl="0" w:tplc="43325332">
      <w:start w:val="1"/>
      <w:numFmt w:val="decimal"/>
      <w:lvlText w:val="%1)"/>
      <w:lvlJc w:val="left"/>
      <w:pPr>
        <w:ind w:left="987" w:hanging="42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0" w15:restartNumberingAfterBreak="0">
    <w:nsid w:val="3AB97D18"/>
    <w:multiLevelType w:val="hybridMultilevel"/>
    <w:tmpl w:val="478C341C"/>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3C2E7E39"/>
    <w:multiLevelType w:val="hybridMultilevel"/>
    <w:tmpl w:val="0A34B584"/>
    <w:lvl w:ilvl="0" w:tplc="87705120">
      <w:start w:val="1"/>
      <w:numFmt w:val="decimal"/>
      <w:lvlText w:val="%1."/>
      <w:lvlJc w:val="left"/>
      <w:pPr>
        <w:ind w:left="1047" w:hanging="405"/>
      </w:pPr>
      <w:rPr>
        <w:rFonts w:cs="Times New Roman" w:hint="default"/>
      </w:rPr>
    </w:lvl>
    <w:lvl w:ilvl="1" w:tplc="0576C4DA">
      <w:start w:val="1"/>
      <w:numFmt w:val="decimal"/>
      <w:lvlText w:val="%2)"/>
      <w:lvlJc w:val="left"/>
      <w:pPr>
        <w:ind w:left="1722" w:hanging="360"/>
      </w:pPr>
      <w:rPr>
        <w:rFonts w:cs="Times New Roman" w:hint="default"/>
      </w:rPr>
    </w:lvl>
    <w:lvl w:ilvl="2" w:tplc="0409001B" w:tentative="1">
      <w:start w:val="1"/>
      <w:numFmt w:val="lowerRoman"/>
      <w:lvlText w:val="%3."/>
      <w:lvlJc w:val="right"/>
      <w:pPr>
        <w:ind w:left="2442" w:hanging="180"/>
      </w:pPr>
      <w:rPr>
        <w:rFonts w:cs="Times New Roman"/>
      </w:rPr>
    </w:lvl>
    <w:lvl w:ilvl="3" w:tplc="0409000F" w:tentative="1">
      <w:start w:val="1"/>
      <w:numFmt w:val="decimal"/>
      <w:lvlText w:val="%4."/>
      <w:lvlJc w:val="left"/>
      <w:pPr>
        <w:ind w:left="3162" w:hanging="360"/>
      </w:pPr>
      <w:rPr>
        <w:rFonts w:cs="Times New Roman"/>
      </w:rPr>
    </w:lvl>
    <w:lvl w:ilvl="4" w:tplc="04090019" w:tentative="1">
      <w:start w:val="1"/>
      <w:numFmt w:val="lowerLetter"/>
      <w:lvlText w:val="%5."/>
      <w:lvlJc w:val="left"/>
      <w:pPr>
        <w:ind w:left="3882" w:hanging="360"/>
      </w:pPr>
      <w:rPr>
        <w:rFonts w:cs="Times New Roman"/>
      </w:rPr>
    </w:lvl>
    <w:lvl w:ilvl="5" w:tplc="0409001B" w:tentative="1">
      <w:start w:val="1"/>
      <w:numFmt w:val="lowerRoman"/>
      <w:lvlText w:val="%6."/>
      <w:lvlJc w:val="right"/>
      <w:pPr>
        <w:ind w:left="4602" w:hanging="180"/>
      </w:pPr>
      <w:rPr>
        <w:rFonts w:cs="Times New Roman"/>
      </w:rPr>
    </w:lvl>
    <w:lvl w:ilvl="6" w:tplc="0409000F" w:tentative="1">
      <w:start w:val="1"/>
      <w:numFmt w:val="decimal"/>
      <w:lvlText w:val="%7."/>
      <w:lvlJc w:val="left"/>
      <w:pPr>
        <w:ind w:left="5322" w:hanging="360"/>
      </w:pPr>
      <w:rPr>
        <w:rFonts w:cs="Times New Roman"/>
      </w:rPr>
    </w:lvl>
    <w:lvl w:ilvl="7" w:tplc="04090019" w:tentative="1">
      <w:start w:val="1"/>
      <w:numFmt w:val="lowerLetter"/>
      <w:lvlText w:val="%8."/>
      <w:lvlJc w:val="left"/>
      <w:pPr>
        <w:ind w:left="6042" w:hanging="360"/>
      </w:pPr>
      <w:rPr>
        <w:rFonts w:cs="Times New Roman"/>
      </w:rPr>
    </w:lvl>
    <w:lvl w:ilvl="8" w:tplc="0409001B" w:tentative="1">
      <w:start w:val="1"/>
      <w:numFmt w:val="lowerRoman"/>
      <w:lvlText w:val="%9."/>
      <w:lvlJc w:val="right"/>
      <w:pPr>
        <w:ind w:left="6762" w:hanging="180"/>
      </w:pPr>
      <w:rPr>
        <w:rFonts w:cs="Times New Roman"/>
      </w:rPr>
    </w:lvl>
  </w:abstractNum>
  <w:abstractNum w:abstractNumId="22" w15:restartNumberingAfterBreak="0">
    <w:nsid w:val="44007504"/>
    <w:multiLevelType w:val="hybridMultilevel"/>
    <w:tmpl w:val="CE30A1E6"/>
    <w:lvl w:ilvl="0" w:tplc="87705120">
      <w:start w:val="1"/>
      <w:numFmt w:val="decimal"/>
      <w:lvlText w:val="%1."/>
      <w:lvlJc w:val="left"/>
      <w:pPr>
        <w:ind w:left="1614" w:hanging="40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3" w15:restartNumberingAfterBreak="0">
    <w:nsid w:val="44540487"/>
    <w:multiLevelType w:val="hybridMultilevel"/>
    <w:tmpl w:val="C96E1AE2"/>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4" w15:restartNumberingAfterBreak="0">
    <w:nsid w:val="4D9645D9"/>
    <w:multiLevelType w:val="hybridMultilevel"/>
    <w:tmpl w:val="BFCED658"/>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 w15:restartNumberingAfterBreak="0">
    <w:nsid w:val="534F3BED"/>
    <w:multiLevelType w:val="hybridMultilevel"/>
    <w:tmpl w:val="F7180750"/>
    <w:lvl w:ilvl="0" w:tplc="2E82A1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54557A49"/>
    <w:multiLevelType w:val="hybridMultilevel"/>
    <w:tmpl w:val="0C683F78"/>
    <w:lvl w:ilvl="0" w:tplc="F6C47A9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AB87DAF"/>
    <w:multiLevelType w:val="hybridMultilevel"/>
    <w:tmpl w:val="EDD8317E"/>
    <w:lvl w:ilvl="0" w:tplc="2000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8" w15:restartNumberingAfterBreak="0">
    <w:nsid w:val="5F6C6E8D"/>
    <w:multiLevelType w:val="hybridMultilevel"/>
    <w:tmpl w:val="E4F2CC76"/>
    <w:lvl w:ilvl="0" w:tplc="2000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9" w15:restartNumberingAfterBreak="0">
    <w:nsid w:val="65DB41EE"/>
    <w:multiLevelType w:val="hybridMultilevel"/>
    <w:tmpl w:val="6EC868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62E45E6"/>
    <w:multiLevelType w:val="hybridMultilevel"/>
    <w:tmpl w:val="AF62BCCA"/>
    <w:lvl w:ilvl="0" w:tplc="C32AC428">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67E4758E"/>
    <w:multiLevelType w:val="hybridMultilevel"/>
    <w:tmpl w:val="1B98FBAC"/>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2" w15:restartNumberingAfterBreak="0">
    <w:nsid w:val="6D3723EB"/>
    <w:multiLevelType w:val="hybridMultilevel"/>
    <w:tmpl w:val="525C0C7C"/>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3" w15:restartNumberingAfterBreak="0">
    <w:nsid w:val="6E395374"/>
    <w:multiLevelType w:val="hybridMultilevel"/>
    <w:tmpl w:val="B57E1F42"/>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4" w15:restartNumberingAfterBreak="0">
    <w:nsid w:val="6F137F83"/>
    <w:multiLevelType w:val="hybridMultilevel"/>
    <w:tmpl w:val="39F03BD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70606F91"/>
    <w:multiLevelType w:val="hybridMultilevel"/>
    <w:tmpl w:val="A1FCD0E0"/>
    <w:lvl w:ilvl="0" w:tplc="C32AC428">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6" w15:restartNumberingAfterBreak="0">
    <w:nsid w:val="713A1187"/>
    <w:multiLevelType w:val="hybridMultilevel"/>
    <w:tmpl w:val="180254E6"/>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7" w15:restartNumberingAfterBreak="0">
    <w:nsid w:val="752B551D"/>
    <w:multiLevelType w:val="hybridMultilevel"/>
    <w:tmpl w:val="36060774"/>
    <w:lvl w:ilvl="0" w:tplc="7400C5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15:restartNumberingAfterBreak="0">
    <w:nsid w:val="76252AFF"/>
    <w:multiLevelType w:val="hybridMultilevel"/>
    <w:tmpl w:val="8F24F328"/>
    <w:lvl w:ilvl="0" w:tplc="C17E8F22">
      <w:start w:val="1"/>
      <w:numFmt w:val="decimal"/>
      <w:lvlText w:val="%1."/>
      <w:lvlJc w:val="left"/>
      <w:pPr>
        <w:ind w:left="1110" w:hanging="360"/>
      </w:pPr>
      <w:rPr>
        <w:rFonts w:cs="Times New Roman" w:hint="default"/>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39" w15:restartNumberingAfterBreak="0">
    <w:nsid w:val="77886E45"/>
    <w:multiLevelType w:val="hybridMultilevel"/>
    <w:tmpl w:val="A71C6458"/>
    <w:lvl w:ilvl="0" w:tplc="B6B8513A">
      <w:start w:val="8"/>
      <w:numFmt w:val="decimal"/>
      <w:lvlText w:val="%1)"/>
      <w:lvlJc w:val="left"/>
      <w:pPr>
        <w:ind w:left="1429" w:hanging="360"/>
      </w:pPr>
      <w:rPr>
        <w:rFonts w:cs="Times New Roman" w:hint="default"/>
        <w:color w:val="00000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0" w15:restartNumberingAfterBreak="0">
    <w:nsid w:val="79754C35"/>
    <w:multiLevelType w:val="hybridMultilevel"/>
    <w:tmpl w:val="C3D65D00"/>
    <w:lvl w:ilvl="0" w:tplc="3D98603A">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37"/>
  </w:num>
  <w:num w:numId="2">
    <w:abstractNumId w:val="2"/>
  </w:num>
  <w:num w:numId="3">
    <w:abstractNumId w:val="13"/>
  </w:num>
  <w:num w:numId="4">
    <w:abstractNumId w:val="15"/>
  </w:num>
  <w:num w:numId="5">
    <w:abstractNumId w:val="38"/>
  </w:num>
  <w:num w:numId="6">
    <w:abstractNumId w:val="29"/>
  </w:num>
  <w:num w:numId="7">
    <w:abstractNumId w:val="17"/>
  </w:num>
  <w:num w:numId="8">
    <w:abstractNumId w:val="4"/>
  </w:num>
  <w:num w:numId="9">
    <w:abstractNumId w:val="39"/>
  </w:num>
  <w:num w:numId="10">
    <w:abstractNumId w:val="27"/>
  </w:num>
  <w:num w:numId="11">
    <w:abstractNumId w:val="9"/>
  </w:num>
  <w:num w:numId="12">
    <w:abstractNumId w:val="8"/>
  </w:num>
  <w:num w:numId="13">
    <w:abstractNumId w:val="21"/>
  </w:num>
  <w:num w:numId="14">
    <w:abstractNumId w:val="22"/>
  </w:num>
  <w:num w:numId="15">
    <w:abstractNumId w:val="18"/>
  </w:num>
  <w:num w:numId="16">
    <w:abstractNumId w:val="5"/>
  </w:num>
  <w:num w:numId="17">
    <w:abstractNumId w:val="23"/>
  </w:num>
  <w:num w:numId="18">
    <w:abstractNumId w:val="31"/>
  </w:num>
  <w:num w:numId="19">
    <w:abstractNumId w:val="26"/>
  </w:num>
  <w:num w:numId="20">
    <w:abstractNumId w:val="16"/>
  </w:num>
  <w:num w:numId="21">
    <w:abstractNumId w:val="19"/>
  </w:num>
  <w:num w:numId="22">
    <w:abstractNumId w:val="28"/>
  </w:num>
  <w:num w:numId="23">
    <w:abstractNumId w:val="14"/>
  </w:num>
  <w:num w:numId="24">
    <w:abstractNumId w:val="35"/>
  </w:num>
  <w:num w:numId="25">
    <w:abstractNumId w:val="30"/>
  </w:num>
  <w:num w:numId="26">
    <w:abstractNumId w:val="7"/>
  </w:num>
  <w:num w:numId="27">
    <w:abstractNumId w:val="20"/>
  </w:num>
  <w:num w:numId="28">
    <w:abstractNumId w:val="11"/>
  </w:num>
  <w:num w:numId="29">
    <w:abstractNumId w:val="25"/>
  </w:num>
  <w:num w:numId="30">
    <w:abstractNumId w:val="36"/>
  </w:num>
  <w:num w:numId="31">
    <w:abstractNumId w:val="1"/>
  </w:num>
  <w:num w:numId="32">
    <w:abstractNumId w:val="0"/>
  </w:num>
  <w:num w:numId="33">
    <w:abstractNumId w:val="10"/>
  </w:num>
  <w:num w:numId="34">
    <w:abstractNumId w:val="24"/>
  </w:num>
  <w:num w:numId="35">
    <w:abstractNumId w:val="32"/>
  </w:num>
  <w:num w:numId="36">
    <w:abstractNumId w:val="12"/>
  </w:num>
  <w:num w:numId="37">
    <w:abstractNumId w:val="33"/>
  </w:num>
  <w:num w:numId="38">
    <w:abstractNumId w:val="34"/>
  </w:num>
  <w:num w:numId="39">
    <w:abstractNumId w:val="6"/>
  </w:num>
  <w:num w:numId="40">
    <w:abstractNumId w:val="3"/>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C7B"/>
    <w:rsid w:val="00000F91"/>
    <w:rsid w:val="000116A3"/>
    <w:rsid w:val="0001314F"/>
    <w:rsid w:val="00032290"/>
    <w:rsid w:val="00052B13"/>
    <w:rsid w:val="000544F2"/>
    <w:rsid w:val="000709AC"/>
    <w:rsid w:val="00072085"/>
    <w:rsid w:val="00080F19"/>
    <w:rsid w:val="000811E0"/>
    <w:rsid w:val="000A119D"/>
    <w:rsid w:val="000A6F16"/>
    <w:rsid w:val="000B0D8F"/>
    <w:rsid w:val="000B0DF4"/>
    <w:rsid w:val="000D3609"/>
    <w:rsid w:val="000E06B3"/>
    <w:rsid w:val="0011555D"/>
    <w:rsid w:val="0011612D"/>
    <w:rsid w:val="0012185D"/>
    <w:rsid w:val="001256F1"/>
    <w:rsid w:val="00167C7C"/>
    <w:rsid w:val="00177043"/>
    <w:rsid w:val="00190AE1"/>
    <w:rsid w:val="00196852"/>
    <w:rsid w:val="001A0FC9"/>
    <w:rsid w:val="001A4AB3"/>
    <w:rsid w:val="001B0C86"/>
    <w:rsid w:val="001D3B50"/>
    <w:rsid w:val="001D6385"/>
    <w:rsid w:val="001F2BA1"/>
    <w:rsid w:val="00262AC4"/>
    <w:rsid w:val="00266F4D"/>
    <w:rsid w:val="00283E29"/>
    <w:rsid w:val="00285CE2"/>
    <w:rsid w:val="002B4BF9"/>
    <w:rsid w:val="002C4087"/>
    <w:rsid w:val="002E0337"/>
    <w:rsid w:val="00323A2F"/>
    <w:rsid w:val="00346BCE"/>
    <w:rsid w:val="003519A6"/>
    <w:rsid w:val="00381AE3"/>
    <w:rsid w:val="00383C94"/>
    <w:rsid w:val="0039522A"/>
    <w:rsid w:val="003A094F"/>
    <w:rsid w:val="003B1552"/>
    <w:rsid w:val="003C1E9F"/>
    <w:rsid w:val="003E3272"/>
    <w:rsid w:val="004176F2"/>
    <w:rsid w:val="00460C7B"/>
    <w:rsid w:val="00485685"/>
    <w:rsid w:val="00496982"/>
    <w:rsid w:val="004B60C8"/>
    <w:rsid w:val="004D018A"/>
    <w:rsid w:val="004D6A9C"/>
    <w:rsid w:val="00531CD0"/>
    <w:rsid w:val="00533BB0"/>
    <w:rsid w:val="005359C5"/>
    <w:rsid w:val="00540F2B"/>
    <w:rsid w:val="005D1A8F"/>
    <w:rsid w:val="005E1557"/>
    <w:rsid w:val="0060104A"/>
    <w:rsid w:val="00612658"/>
    <w:rsid w:val="00663A3D"/>
    <w:rsid w:val="00685DB0"/>
    <w:rsid w:val="00691A02"/>
    <w:rsid w:val="006E7B81"/>
    <w:rsid w:val="006F3E37"/>
    <w:rsid w:val="006F41A7"/>
    <w:rsid w:val="00700008"/>
    <w:rsid w:val="00735A22"/>
    <w:rsid w:val="0074134F"/>
    <w:rsid w:val="00743694"/>
    <w:rsid w:val="00763D63"/>
    <w:rsid w:val="007672D9"/>
    <w:rsid w:val="007915FC"/>
    <w:rsid w:val="007A3B91"/>
    <w:rsid w:val="007B21FD"/>
    <w:rsid w:val="007C28DB"/>
    <w:rsid w:val="007D6522"/>
    <w:rsid w:val="00803623"/>
    <w:rsid w:val="008131E7"/>
    <w:rsid w:val="00822AAC"/>
    <w:rsid w:val="00861B85"/>
    <w:rsid w:val="00872044"/>
    <w:rsid w:val="00874399"/>
    <w:rsid w:val="00887AC4"/>
    <w:rsid w:val="00895A93"/>
    <w:rsid w:val="008C38D2"/>
    <w:rsid w:val="008F2CBE"/>
    <w:rsid w:val="008F2CD9"/>
    <w:rsid w:val="0091736E"/>
    <w:rsid w:val="00934B9C"/>
    <w:rsid w:val="00942C27"/>
    <w:rsid w:val="00946BB8"/>
    <w:rsid w:val="00955C72"/>
    <w:rsid w:val="00985561"/>
    <w:rsid w:val="009B66A0"/>
    <w:rsid w:val="009F0B77"/>
    <w:rsid w:val="009F24E2"/>
    <w:rsid w:val="00A01403"/>
    <w:rsid w:val="00A33765"/>
    <w:rsid w:val="00A354EE"/>
    <w:rsid w:val="00A362E8"/>
    <w:rsid w:val="00A5434C"/>
    <w:rsid w:val="00A5497A"/>
    <w:rsid w:val="00AC14D0"/>
    <w:rsid w:val="00AE0D43"/>
    <w:rsid w:val="00AF242A"/>
    <w:rsid w:val="00B05144"/>
    <w:rsid w:val="00B6011F"/>
    <w:rsid w:val="00B63551"/>
    <w:rsid w:val="00B646CF"/>
    <w:rsid w:val="00B935ED"/>
    <w:rsid w:val="00BA3D85"/>
    <w:rsid w:val="00BD036A"/>
    <w:rsid w:val="00C15169"/>
    <w:rsid w:val="00C24EFD"/>
    <w:rsid w:val="00C25D33"/>
    <w:rsid w:val="00C349ED"/>
    <w:rsid w:val="00C44A9E"/>
    <w:rsid w:val="00C71F8F"/>
    <w:rsid w:val="00C8280A"/>
    <w:rsid w:val="00C83E48"/>
    <w:rsid w:val="00C91773"/>
    <w:rsid w:val="00CA775B"/>
    <w:rsid w:val="00CD7443"/>
    <w:rsid w:val="00CE24EB"/>
    <w:rsid w:val="00CF438E"/>
    <w:rsid w:val="00D00889"/>
    <w:rsid w:val="00D06017"/>
    <w:rsid w:val="00D3075B"/>
    <w:rsid w:val="00D32BF3"/>
    <w:rsid w:val="00D35458"/>
    <w:rsid w:val="00D52F1C"/>
    <w:rsid w:val="00D7597F"/>
    <w:rsid w:val="00DB71D7"/>
    <w:rsid w:val="00DC4EAA"/>
    <w:rsid w:val="00DE0C40"/>
    <w:rsid w:val="00DF1C4F"/>
    <w:rsid w:val="00DF4608"/>
    <w:rsid w:val="00E03265"/>
    <w:rsid w:val="00E03477"/>
    <w:rsid w:val="00E07E48"/>
    <w:rsid w:val="00E2441D"/>
    <w:rsid w:val="00E4555C"/>
    <w:rsid w:val="00E646D2"/>
    <w:rsid w:val="00E730AD"/>
    <w:rsid w:val="00E820CB"/>
    <w:rsid w:val="00EA1F87"/>
    <w:rsid w:val="00EA52D4"/>
    <w:rsid w:val="00EB16B0"/>
    <w:rsid w:val="00ED0EFD"/>
    <w:rsid w:val="00ED5E1D"/>
    <w:rsid w:val="00EE4EDF"/>
    <w:rsid w:val="00EF3C4C"/>
    <w:rsid w:val="00F546E8"/>
    <w:rsid w:val="00F6265B"/>
    <w:rsid w:val="00F90691"/>
    <w:rsid w:val="00FC1225"/>
    <w:rsid w:val="00FC53CC"/>
    <w:rsid w:val="00FE28C3"/>
    <w:rsid w:val="00FF21F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2F4142-D281-450D-83E5-639B70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Arial" w:eastAsia="SimSun" w:hAnsi="Arial" w:cs="Mangal"/>
      <w:sz w:val="20"/>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eastAsia="Times New Roman" w:cs="Times New Roman"/>
      <w:sz w:val="28"/>
      <w:szCs w:val="28"/>
    </w:rPr>
  </w:style>
  <w:style w:type="paragraph" w:styleId="a6">
    <w:name w:val="List"/>
    <w:basedOn w:val="a4"/>
    <w:uiPriority w:val="99"/>
  </w:style>
  <w:style w:type="character" w:customStyle="1" w:styleId="a5">
    <w:name w:val="Назва Знак"/>
    <w:basedOn w:val="a0"/>
    <w:link w:val="a3"/>
    <w:uiPriority w:val="10"/>
    <w:locked/>
    <w:rPr>
      <w:rFonts w:asciiTheme="majorHAnsi" w:eastAsiaTheme="majorEastAsia" w:hAnsiTheme="majorHAnsi" w:cs="Mangal"/>
      <w:b/>
      <w:bCs/>
      <w:kern w:val="28"/>
      <w:sz w:val="29"/>
      <w:szCs w:val="29"/>
      <w:lang w:val="x-none" w:eastAsia="zh-CN" w:bidi="hi-IN"/>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Mangal"/>
      <w:i/>
      <w:iCs/>
    </w:rPr>
  </w:style>
  <w:style w:type="character" w:customStyle="1" w:styleId="a7">
    <w:name w:val="Основний текст Знак"/>
    <w:basedOn w:val="a0"/>
    <w:link w:val="a4"/>
    <w:uiPriority w:val="99"/>
    <w:semiHidden/>
    <w:locked/>
    <w:rPr>
      <w:rFonts w:ascii="Arial" w:eastAsia="SimSun" w:hAnsi="Arial" w:cs="Mangal"/>
      <w:sz w:val="24"/>
      <w:szCs w:val="24"/>
      <w:lang w:val="x-none" w:eastAsia="zh-CN" w:bidi="hi-IN"/>
    </w:rPr>
  </w:style>
  <w:style w:type="paragraph" w:customStyle="1" w:styleId="Index">
    <w:name w:val="Index"/>
    <w:basedOn w:val="a"/>
    <w:uiPriority w:val="99"/>
    <w:rPr>
      <w:rFonts w:ascii="Mangal"/>
    </w:rPr>
  </w:style>
  <w:style w:type="paragraph" w:customStyle="1" w:styleId="rvps2">
    <w:name w:val="rvps2"/>
    <w:basedOn w:val="a"/>
    <w:uiPriority w:val="99"/>
    <w:rsid w:val="00D52F1C"/>
    <w:pPr>
      <w:widowControl/>
      <w:autoSpaceDE/>
      <w:autoSpaceDN/>
      <w:adjustRightInd/>
      <w:spacing w:before="100" w:beforeAutospacing="1" w:after="100" w:afterAutospacing="1"/>
    </w:pPr>
    <w:rPr>
      <w:rFonts w:ascii="Times New Roman" w:eastAsia="Times New Roman" w:hAnsi="Times New Roman" w:cs="Times New Roman"/>
      <w:sz w:val="24"/>
      <w:lang w:eastAsia="ru-RU" w:bidi="ar-SA"/>
    </w:rPr>
  </w:style>
  <w:style w:type="character" w:customStyle="1" w:styleId="rvts9">
    <w:name w:val="rvts9"/>
    <w:basedOn w:val="a0"/>
    <w:rsid w:val="00D52F1C"/>
    <w:rPr>
      <w:rFonts w:cs="Times New Roman"/>
    </w:rPr>
  </w:style>
  <w:style w:type="character" w:customStyle="1" w:styleId="rvts46">
    <w:name w:val="rvts46"/>
    <w:basedOn w:val="a0"/>
    <w:rsid w:val="00FC53CC"/>
    <w:rPr>
      <w:rFonts w:cs="Times New Roman"/>
    </w:rPr>
  </w:style>
  <w:style w:type="character" w:customStyle="1" w:styleId="rvts11">
    <w:name w:val="rvts11"/>
    <w:basedOn w:val="a0"/>
    <w:rsid w:val="00FC53CC"/>
    <w:rPr>
      <w:rFonts w:cs="Times New Roman"/>
    </w:rPr>
  </w:style>
  <w:style w:type="character" w:styleId="a9">
    <w:name w:val="Hyperlink"/>
    <w:basedOn w:val="a0"/>
    <w:uiPriority w:val="99"/>
    <w:semiHidden/>
    <w:unhideWhenUsed/>
    <w:rsid w:val="00FC53CC"/>
    <w:rPr>
      <w:rFonts w:cs="Times New Roman"/>
      <w:color w:val="0000FF"/>
      <w:u w:val="single"/>
    </w:rPr>
  </w:style>
  <w:style w:type="character" w:customStyle="1" w:styleId="rvts52">
    <w:name w:val="rvts52"/>
    <w:rsid w:val="00E4555C"/>
  </w:style>
  <w:style w:type="character" w:customStyle="1" w:styleId="rvts0">
    <w:name w:val="rvts0"/>
    <w:rsid w:val="008F2CD9"/>
  </w:style>
  <w:style w:type="paragraph" w:styleId="aa">
    <w:name w:val="header"/>
    <w:basedOn w:val="a"/>
    <w:link w:val="ab"/>
    <w:uiPriority w:val="99"/>
    <w:rsid w:val="00032290"/>
    <w:pPr>
      <w:tabs>
        <w:tab w:val="center" w:pos="4819"/>
        <w:tab w:val="right" w:pos="9639"/>
      </w:tabs>
    </w:pPr>
  </w:style>
  <w:style w:type="paragraph" w:styleId="ac">
    <w:name w:val="footer"/>
    <w:basedOn w:val="a"/>
    <w:link w:val="ad"/>
    <w:uiPriority w:val="99"/>
    <w:rsid w:val="00032290"/>
    <w:pPr>
      <w:tabs>
        <w:tab w:val="center" w:pos="4819"/>
        <w:tab w:val="right" w:pos="9639"/>
      </w:tabs>
    </w:pPr>
  </w:style>
  <w:style w:type="character" w:customStyle="1" w:styleId="ab">
    <w:name w:val="Верхній колонтитул Знак"/>
    <w:basedOn w:val="a0"/>
    <w:link w:val="aa"/>
    <w:uiPriority w:val="99"/>
    <w:locked/>
    <w:rsid w:val="00032290"/>
    <w:rPr>
      <w:rFonts w:ascii="Arial" w:eastAsia="SimSun" w:hAnsi="Arial" w:cs="Mangal"/>
      <w:sz w:val="24"/>
      <w:szCs w:val="24"/>
      <w:lang w:val="ru-RU" w:eastAsia="zh-CN" w:bidi="hi-IN"/>
    </w:rPr>
  </w:style>
  <w:style w:type="paragraph" w:styleId="ae">
    <w:name w:val="Balloon Text"/>
    <w:basedOn w:val="a"/>
    <w:link w:val="af"/>
    <w:uiPriority w:val="99"/>
    <w:rsid w:val="00895A93"/>
    <w:rPr>
      <w:rFonts w:ascii="Segoe UI" w:hAnsi="Segoe UI"/>
      <w:sz w:val="18"/>
      <w:szCs w:val="16"/>
    </w:rPr>
  </w:style>
  <w:style w:type="character" w:customStyle="1" w:styleId="ad">
    <w:name w:val="Нижній колонтитул Знак"/>
    <w:basedOn w:val="a0"/>
    <w:link w:val="ac"/>
    <w:uiPriority w:val="99"/>
    <w:locked/>
    <w:rsid w:val="00032290"/>
    <w:rPr>
      <w:rFonts w:ascii="Arial" w:eastAsia="SimSun" w:hAnsi="Arial" w:cs="Mangal"/>
      <w:sz w:val="24"/>
      <w:szCs w:val="24"/>
      <w:lang w:val="ru-RU" w:eastAsia="zh-CN" w:bidi="hi-IN"/>
    </w:rPr>
  </w:style>
  <w:style w:type="paragraph" w:customStyle="1" w:styleId="af0">
    <w:name w:val="Назва документа"/>
    <w:basedOn w:val="a"/>
    <w:next w:val="a"/>
    <w:uiPriority w:val="99"/>
    <w:rsid w:val="003E3272"/>
    <w:pPr>
      <w:keepNext/>
      <w:keepLines/>
      <w:widowControl/>
      <w:autoSpaceDE/>
      <w:autoSpaceDN/>
      <w:adjustRightInd/>
      <w:spacing w:before="360" w:after="360"/>
      <w:jc w:val="center"/>
    </w:pPr>
    <w:rPr>
      <w:rFonts w:ascii="Antiqua" w:eastAsia="Times New Roman" w:hAnsi="Antiqua" w:cs="Times New Roman"/>
      <w:b/>
      <w:sz w:val="26"/>
      <w:szCs w:val="20"/>
      <w:lang w:val="uk-UA" w:eastAsia="ru-RU" w:bidi="ar-SA"/>
    </w:rPr>
  </w:style>
  <w:style w:type="character" w:customStyle="1" w:styleId="af">
    <w:name w:val="Текст у виносці Знак"/>
    <w:basedOn w:val="a0"/>
    <w:link w:val="ae"/>
    <w:uiPriority w:val="99"/>
    <w:locked/>
    <w:rsid w:val="00895A93"/>
    <w:rPr>
      <w:rFonts w:ascii="Segoe UI" w:eastAsia="SimSun" w:hAnsi="Segoe UI" w:cs="Mangal"/>
      <w:sz w:val="16"/>
      <w:szCs w:val="16"/>
      <w:lang w:val="ru-RU" w:eastAsia="zh-CN" w:bidi="hi-IN"/>
    </w:rPr>
  </w:style>
  <w:style w:type="paragraph" w:customStyle="1" w:styleId="af1">
    <w:name w:val="! ТХТ"/>
    <w:uiPriority w:val="99"/>
    <w:rsid w:val="003E3272"/>
    <w:pPr>
      <w:widowControl w:val="0"/>
      <w:spacing w:before="111" w:after="111" w:line="240" w:lineRule="auto"/>
      <w:ind w:firstLine="720"/>
      <w:jc w:val="both"/>
    </w:pPr>
    <w:rPr>
      <w:color w:val="000000"/>
      <w:sz w:val="28"/>
      <w:szCs w:val="28"/>
      <w:lang w:eastAsia="ru-RU"/>
    </w:rPr>
  </w:style>
  <w:style w:type="character" w:styleId="af2">
    <w:name w:val="annotation reference"/>
    <w:basedOn w:val="a0"/>
    <w:uiPriority w:val="99"/>
    <w:rsid w:val="00B6011F"/>
    <w:rPr>
      <w:rFonts w:cs="Times New Roman"/>
      <w:sz w:val="16"/>
      <w:szCs w:val="16"/>
    </w:rPr>
  </w:style>
  <w:style w:type="paragraph" w:styleId="af3">
    <w:name w:val="annotation text"/>
    <w:basedOn w:val="a"/>
    <w:link w:val="af4"/>
    <w:uiPriority w:val="99"/>
    <w:rsid w:val="00B6011F"/>
    <w:rPr>
      <w:szCs w:val="18"/>
    </w:rPr>
  </w:style>
  <w:style w:type="paragraph" w:styleId="af5">
    <w:name w:val="annotation subject"/>
    <w:basedOn w:val="af3"/>
    <w:next w:val="af3"/>
    <w:link w:val="af6"/>
    <w:uiPriority w:val="99"/>
    <w:rsid w:val="00B6011F"/>
    <w:rPr>
      <w:b/>
      <w:bCs/>
    </w:rPr>
  </w:style>
  <w:style w:type="character" w:customStyle="1" w:styleId="af4">
    <w:name w:val="Текст примітки Знак"/>
    <w:basedOn w:val="a0"/>
    <w:link w:val="af3"/>
    <w:uiPriority w:val="99"/>
    <w:locked/>
    <w:rsid w:val="00B6011F"/>
    <w:rPr>
      <w:rFonts w:ascii="Arial" w:eastAsia="SimSun" w:hAnsi="Arial" w:cs="Mangal"/>
      <w:sz w:val="18"/>
      <w:szCs w:val="18"/>
      <w:lang w:val="ru-RU" w:eastAsia="zh-CN" w:bidi="hi-IN"/>
    </w:rPr>
  </w:style>
  <w:style w:type="paragraph" w:customStyle="1" w:styleId="rvps12">
    <w:name w:val="rvps12"/>
    <w:basedOn w:val="a"/>
    <w:rsid w:val="00381AE3"/>
    <w:pPr>
      <w:widowControl/>
      <w:autoSpaceDE/>
      <w:autoSpaceDN/>
      <w:adjustRightInd/>
      <w:spacing w:before="100" w:beforeAutospacing="1" w:after="100" w:afterAutospacing="1"/>
    </w:pPr>
    <w:rPr>
      <w:rFonts w:ascii="Times New Roman" w:eastAsia="Times New Roman" w:hAnsi="Times New Roman" w:cs="Times New Roman"/>
      <w:sz w:val="24"/>
      <w:lang w:val="uk-UA" w:eastAsia="uk-UA" w:bidi="ar-SA"/>
    </w:rPr>
  </w:style>
  <w:style w:type="character" w:customStyle="1" w:styleId="af6">
    <w:name w:val="Тема примітки Знак"/>
    <w:basedOn w:val="af4"/>
    <w:link w:val="af5"/>
    <w:uiPriority w:val="99"/>
    <w:locked/>
    <w:rsid w:val="00B6011F"/>
    <w:rPr>
      <w:rFonts w:ascii="Arial" w:eastAsia="SimSun" w:hAnsi="Arial" w:cs="Mangal"/>
      <w:b/>
      <w:bCs/>
      <w:sz w:val="18"/>
      <w:szCs w:val="18"/>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624">
      <w:bodyDiv w:val="1"/>
      <w:marLeft w:val="0"/>
      <w:marRight w:val="0"/>
      <w:marTop w:val="0"/>
      <w:marBottom w:val="0"/>
      <w:divBdr>
        <w:top w:val="none" w:sz="0" w:space="0" w:color="auto"/>
        <w:left w:val="none" w:sz="0" w:space="0" w:color="auto"/>
        <w:bottom w:val="none" w:sz="0" w:space="0" w:color="auto"/>
        <w:right w:val="none" w:sz="0" w:space="0" w:color="auto"/>
      </w:divBdr>
    </w:div>
    <w:div w:id="60644107">
      <w:bodyDiv w:val="1"/>
      <w:marLeft w:val="0"/>
      <w:marRight w:val="0"/>
      <w:marTop w:val="0"/>
      <w:marBottom w:val="0"/>
      <w:divBdr>
        <w:top w:val="none" w:sz="0" w:space="0" w:color="auto"/>
        <w:left w:val="none" w:sz="0" w:space="0" w:color="auto"/>
        <w:bottom w:val="none" w:sz="0" w:space="0" w:color="auto"/>
        <w:right w:val="none" w:sz="0" w:space="0" w:color="auto"/>
      </w:divBdr>
    </w:div>
    <w:div w:id="196502953">
      <w:bodyDiv w:val="1"/>
      <w:marLeft w:val="0"/>
      <w:marRight w:val="0"/>
      <w:marTop w:val="0"/>
      <w:marBottom w:val="0"/>
      <w:divBdr>
        <w:top w:val="none" w:sz="0" w:space="0" w:color="auto"/>
        <w:left w:val="none" w:sz="0" w:space="0" w:color="auto"/>
        <w:bottom w:val="none" w:sz="0" w:space="0" w:color="auto"/>
        <w:right w:val="none" w:sz="0" w:space="0" w:color="auto"/>
      </w:divBdr>
    </w:div>
    <w:div w:id="271522678">
      <w:bodyDiv w:val="1"/>
      <w:marLeft w:val="0"/>
      <w:marRight w:val="0"/>
      <w:marTop w:val="0"/>
      <w:marBottom w:val="0"/>
      <w:divBdr>
        <w:top w:val="none" w:sz="0" w:space="0" w:color="auto"/>
        <w:left w:val="none" w:sz="0" w:space="0" w:color="auto"/>
        <w:bottom w:val="none" w:sz="0" w:space="0" w:color="auto"/>
        <w:right w:val="none" w:sz="0" w:space="0" w:color="auto"/>
      </w:divBdr>
    </w:div>
    <w:div w:id="357241865">
      <w:bodyDiv w:val="1"/>
      <w:marLeft w:val="0"/>
      <w:marRight w:val="0"/>
      <w:marTop w:val="0"/>
      <w:marBottom w:val="0"/>
      <w:divBdr>
        <w:top w:val="none" w:sz="0" w:space="0" w:color="auto"/>
        <w:left w:val="none" w:sz="0" w:space="0" w:color="auto"/>
        <w:bottom w:val="none" w:sz="0" w:space="0" w:color="auto"/>
        <w:right w:val="none" w:sz="0" w:space="0" w:color="auto"/>
      </w:divBdr>
    </w:div>
    <w:div w:id="580721660">
      <w:marLeft w:val="0"/>
      <w:marRight w:val="0"/>
      <w:marTop w:val="0"/>
      <w:marBottom w:val="0"/>
      <w:divBdr>
        <w:top w:val="none" w:sz="0" w:space="0" w:color="auto"/>
        <w:left w:val="none" w:sz="0" w:space="0" w:color="auto"/>
        <w:bottom w:val="none" w:sz="0" w:space="0" w:color="auto"/>
        <w:right w:val="none" w:sz="0" w:space="0" w:color="auto"/>
      </w:divBdr>
    </w:div>
    <w:div w:id="580721661">
      <w:marLeft w:val="0"/>
      <w:marRight w:val="0"/>
      <w:marTop w:val="0"/>
      <w:marBottom w:val="0"/>
      <w:divBdr>
        <w:top w:val="none" w:sz="0" w:space="0" w:color="auto"/>
        <w:left w:val="none" w:sz="0" w:space="0" w:color="auto"/>
        <w:bottom w:val="none" w:sz="0" w:space="0" w:color="auto"/>
        <w:right w:val="none" w:sz="0" w:space="0" w:color="auto"/>
      </w:divBdr>
    </w:div>
    <w:div w:id="580721662">
      <w:marLeft w:val="0"/>
      <w:marRight w:val="0"/>
      <w:marTop w:val="0"/>
      <w:marBottom w:val="0"/>
      <w:divBdr>
        <w:top w:val="none" w:sz="0" w:space="0" w:color="auto"/>
        <w:left w:val="none" w:sz="0" w:space="0" w:color="auto"/>
        <w:bottom w:val="none" w:sz="0" w:space="0" w:color="auto"/>
        <w:right w:val="none" w:sz="0" w:space="0" w:color="auto"/>
      </w:divBdr>
    </w:div>
    <w:div w:id="587082589">
      <w:bodyDiv w:val="1"/>
      <w:marLeft w:val="0"/>
      <w:marRight w:val="0"/>
      <w:marTop w:val="0"/>
      <w:marBottom w:val="0"/>
      <w:divBdr>
        <w:top w:val="none" w:sz="0" w:space="0" w:color="auto"/>
        <w:left w:val="none" w:sz="0" w:space="0" w:color="auto"/>
        <w:bottom w:val="none" w:sz="0" w:space="0" w:color="auto"/>
        <w:right w:val="none" w:sz="0" w:space="0" w:color="auto"/>
      </w:divBdr>
    </w:div>
    <w:div w:id="603193530">
      <w:bodyDiv w:val="1"/>
      <w:marLeft w:val="0"/>
      <w:marRight w:val="0"/>
      <w:marTop w:val="0"/>
      <w:marBottom w:val="0"/>
      <w:divBdr>
        <w:top w:val="none" w:sz="0" w:space="0" w:color="auto"/>
        <w:left w:val="none" w:sz="0" w:space="0" w:color="auto"/>
        <w:bottom w:val="none" w:sz="0" w:space="0" w:color="auto"/>
        <w:right w:val="none" w:sz="0" w:space="0" w:color="auto"/>
      </w:divBdr>
    </w:div>
    <w:div w:id="628047332">
      <w:bodyDiv w:val="1"/>
      <w:marLeft w:val="0"/>
      <w:marRight w:val="0"/>
      <w:marTop w:val="0"/>
      <w:marBottom w:val="0"/>
      <w:divBdr>
        <w:top w:val="none" w:sz="0" w:space="0" w:color="auto"/>
        <w:left w:val="none" w:sz="0" w:space="0" w:color="auto"/>
        <w:bottom w:val="none" w:sz="0" w:space="0" w:color="auto"/>
        <w:right w:val="none" w:sz="0" w:space="0" w:color="auto"/>
      </w:divBdr>
    </w:div>
    <w:div w:id="693195301">
      <w:bodyDiv w:val="1"/>
      <w:marLeft w:val="0"/>
      <w:marRight w:val="0"/>
      <w:marTop w:val="0"/>
      <w:marBottom w:val="0"/>
      <w:divBdr>
        <w:top w:val="none" w:sz="0" w:space="0" w:color="auto"/>
        <w:left w:val="none" w:sz="0" w:space="0" w:color="auto"/>
        <w:bottom w:val="none" w:sz="0" w:space="0" w:color="auto"/>
        <w:right w:val="none" w:sz="0" w:space="0" w:color="auto"/>
      </w:divBdr>
    </w:div>
    <w:div w:id="703017198">
      <w:bodyDiv w:val="1"/>
      <w:marLeft w:val="0"/>
      <w:marRight w:val="0"/>
      <w:marTop w:val="0"/>
      <w:marBottom w:val="0"/>
      <w:divBdr>
        <w:top w:val="none" w:sz="0" w:space="0" w:color="auto"/>
        <w:left w:val="none" w:sz="0" w:space="0" w:color="auto"/>
        <w:bottom w:val="none" w:sz="0" w:space="0" w:color="auto"/>
        <w:right w:val="none" w:sz="0" w:space="0" w:color="auto"/>
      </w:divBdr>
    </w:div>
    <w:div w:id="705253817">
      <w:bodyDiv w:val="1"/>
      <w:marLeft w:val="0"/>
      <w:marRight w:val="0"/>
      <w:marTop w:val="0"/>
      <w:marBottom w:val="0"/>
      <w:divBdr>
        <w:top w:val="none" w:sz="0" w:space="0" w:color="auto"/>
        <w:left w:val="none" w:sz="0" w:space="0" w:color="auto"/>
        <w:bottom w:val="none" w:sz="0" w:space="0" w:color="auto"/>
        <w:right w:val="none" w:sz="0" w:space="0" w:color="auto"/>
      </w:divBdr>
    </w:div>
    <w:div w:id="729113289">
      <w:bodyDiv w:val="1"/>
      <w:marLeft w:val="0"/>
      <w:marRight w:val="0"/>
      <w:marTop w:val="0"/>
      <w:marBottom w:val="0"/>
      <w:divBdr>
        <w:top w:val="none" w:sz="0" w:space="0" w:color="auto"/>
        <w:left w:val="none" w:sz="0" w:space="0" w:color="auto"/>
        <w:bottom w:val="none" w:sz="0" w:space="0" w:color="auto"/>
        <w:right w:val="none" w:sz="0" w:space="0" w:color="auto"/>
      </w:divBdr>
    </w:div>
    <w:div w:id="871304435">
      <w:bodyDiv w:val="1"/>
      <w:marLeft w:val="0"/>
      <w:marRight w:val="0"/>
      <w:marTop w:val="0"/>
      <w:marBottom w:val="0"/>
      <w:divBdr>
        <w:top w:val="none" w:sz="0" w:space="0" w:color="auto"/>
        <w:left w:val="none" w:sz="0" w:space="0" w:color="auto"/>
        <w:bottom w:val="none" w:sz="0" w:space="0" w:color="auto"/>
        <w:right w:val="none" w:sz="0" w:space="0" w:color="auto"/>
      </w:divBdr>
    </w:div>
    <w:div w:id="1129081594">
      <w:bodyDiv w:val="1"/>
      <w:marLeft w:val="0"/>
      <w:marRight w:val="0"/>
      <w:marTop w:val="0"/>
      <w:marBottom w:val="0"/>
      <w:divBdr>
        <w:top w:val="none" w:sz="0" w:space="0" w:color="auto"/>
        <w:left w:val="none" w:sz="0" w:space="0" w:color="auto"/>
        <w:bottom w:val="none" w:sz="0" w:space="0" w:color="auto"/>
        <w:right w:val="none" w:sz="0" w:space="0" w:color="auto"/>
      </w:divBdr>
    </w:div>
    <w:div w:id="1251043096">
      <w:bodyDiv w:val="1"/>
      <w:marLeft w:val="0"/>
      <w:marRight w:val="0"/>
      <w:marTop w:val="0"/>
      <w:marBottom w:val="0"/>
      <w:divBdr>
        <w:top w:val="none" w:sz="0" w:space="0" w:color="auto"/>
        <w:left w:val="none" w:sz="0" w:space="0" w:color="auto"/>
        <w:bottom w:val="none" w:sz="0" w:space="0" w:color="auto"/>
        <w:right w:val="none" w:sz="0" w:space="0" w:color="auto"/>
      </w:divBdr>
    </w:div>
    <w:div w:id="1272007254">
      <w:bodyDiv w:val="1"/>
      <w:marLeft w:val="0"/>
      <w:marRight w:val="0"/>
      <w:marTop w:val="0"/>
      <w:marBottom w:val="0"/>
      <w:divBdr>
        <w:top w:val="none" w:sz="0" w:space="0" w:color="auto"/>
        <w:left w:val="none" w:sz="0" w:space="0" w:color="auto"/>
        <w:bottom w:val="none" w:sz="0" w:space="0" w:color="auto"/>
        <w:right w:val="none" w:sz="0" w:space="0" w:color="auto"/>
      </w:divBdr>
    </w:div>
    <w:div w:id="1327979127">
      <w:bodyDiv w:val="1"/>
      <w:marLeft w:val="0"/>
      <w:marRight w:val="0"/>
      <w:marTop w:val="0"/>
      <w:marBottom w:val="0"/>
      <w:divBdr>
        <w:top w:val="none" w:sz="0" w:space="0" w:color="auto"/>
        <w:left w:val="none" w:sz="0" w:space="0" w:color="auto"/>
        <w:bottom w:val="none" w:sz="0" w:space="0" w:color="auto"/>
        <w:right w:val="none" w:sz="0" w:space="0" w:color="auto"/>
      </w:divBdr>
    </w:div>
    <w:div w:id="1662077790">
      <w:bodyDiv w:val="1"/>
      <w:marLeft w:val="0"/>
      <w:marRight w:val="0"/>
      <w:marTop w:val="0"/>
      <w:marBottom w:val="0"/>
      <w:divBdr>
        <w:top w:val="none" w:sz="0" w:space="0" w:color="auto"/>
        <w:left w:val="none" w:sz="0" w:space="0" w:color="auto"/>
        <w:bottom w:val="none" w:sz="0" w:space="0" w:color="auto"/>
        <w:right w:val="none" w:sz="0" w:space="0" w:color="auto"/>
      </w:divBdr>
    </w:div>
    <w:div w:id="186351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5F366-131F-41B5-AAAD-8304AF058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4F7278-9E09-4D66-8237-DB2EA76725B5}">
  <ds:schemaRefs>
    <ds:schemaRef ds:uri="http://schemas.microsoft.com/sharepoint/v3/contenttype/forms"/>
  </ds:schemaRefs>
</ds:datastoreItem>
</file>

<file path=customXml/itemProps3.xml><?xml version="1.0" encoding="utf-8"?>
<ds:datastoreItem xmlns:ds="http://schemas.openxmlformats.org/officeDocument/2006/customXml" ds:itemID="{CF32ED49-1410-4FA2-AC83-DEB595459C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9D3C95-4B1E-41B1-8592-02F8BDBA5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14161</Words>
  <Characters>8073</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2021-09-07T09:13:00Z</dcterms:created>
  <dcterms:modified xsi:type="dcterms:W3CDTF">2021-09-07T09:13:00Z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