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F81" w:rsidRPr="005317D7" w:rsidRDefault="00FA1F81" w:rsidP="00FA1F81">
      <w:pPr>
        <w:spacing w:after="0" w:line="240" w:lineRule="auto"/>
        <w:jc w:val="right"/>
        <w:rPr>
          <w:rFonts w:ascii="Times New Roman" w:hAnsi="Times New Roman"/>
          <w:sz w:val="28"/>
          <w:szCs w:val="28"/>
          <w:lang w:val="uk-UA"/>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A1F81" w:rsidRPr="005317D7" w:rsidTr="00DC552A">
        <w:tc>
          <w:tcPr>
            <w:tcW w:w="11957" w:type="dxa"/>
            <w:tcBorders>
              <w:top w:val="nil"/>
              <w:left w:val="nil"/>
              <w:bottom w:val="nil"/>
              <w:right w:val="nil"/>
            </w:tcBorders>
          </w:tcPr>
          <w:p w:rsidR="00FA1F81" w:rsidRPr="005317D7" w:rsidRDefault="00FA1F81" w:rsidP="00DC552A">
            <w:pPr>
              <w:pStyle w:val="a3"/>
              <w:tabs>
                <w:tab w:val="clear" w:pos="4677"/>
                <w:tab w:val="clear" w:pos="9355"/>
              </w:tabs>
              <w:rPr>
                <w:rFonts w:ascii="Times New Roman" w:hAnsi="Times New Roman"/>
                <w:color w:val="002060"/>
                <w:sz w:val="32"/>
                <w:szCs w:val="32"/>
                <w:lang w:val="uk-UA"/>
              </w:rPr>
            </w:pPr>
          </w:p>
          <w:p w:rsidR="00FA1F81" w:rsidRPr="005317D7" w:rsidRDefault="00FA1F81" w:rsidP="00DC552A">
            <w:pPr>
              <w:pStyle w:val="a3"/>
              <w:tabs>
                <w:tab w:val="clear" w:pos="4677"/>
                <w:tab w:val="clear" w:pos="9355"/>
              </w:tabs>
              <w:rPr>
                <w:rFonts w:ascii="Times New Roman" w:hAnsi="Times New Roman"/>
                <w:color w:val="002060"/>
                <w:sz w:val="32"/>
                <w:szCs w:val="32"/>
                <w:lang w:val="uk-UA"/>
              </w:rPr>
            </w:pPr>
          </w:p>
          <w:p w:rsidR="00FA1F81" w:rsidRPr="005317D7" w:rsidRDefault="00FA1F81" w:rsidP="00DC552A">
            <w:pPr>
              <w:pStyle w:val="a3"/>
              <w:tabs>
                <w:tab w:val="clear" w:pos="4677"/>
                <w:tab w:val="clear" w:pos="9355"/>
              </w:tabs>
              <w:rPr>
                <w:rFonts w:ascii="Times New Roman" w:hAnsi="Times New Roman"/>
                <w:color w:val="002060"/>
                <w:sz w:val="32"/>
                <w:szCs w:val="32"/>
                <w:lang w:val="uk-UA"/>
              </w:rPr>
            </w:pPr>
          </w:p>
          <w:p w:rsidR="00FA1F81" w:rsidRPr="005317D7" w:rsidRDefault="00FA1F81" w:rsidP="00DC552A">
            <w:pPr>
              <w:pStyle w:val="a3"/>
              <w:tabs>
                <w:tab w:val="clear" w:pos="4677"/>
                <w:tab w:val="clear" w:pos="9355"/>
              </w:tabs>
              <w:spacing w:before="80"/>
              <w:jc w:val="center"/>
              <w:rPr>
                <w:rFonts w:ascii="Times New Roman" w:hAnsi="Times New Roman"/>
                <w:color w:val="1829A8"/>
                <w:spacing w:val="20"/>
                <w:sz w:val="34"/>
                <w:szCs w:val="34"/>
                <w:lang w:val="uk-UA"/>
              </w:rPr>
            </w:pPr>
            <w:r w:rsidRPr="005317D7">
              <w:rPr>
                <w:noProof/>
                <w:spacing w:val="20"/>
                <w:sz w:val="34"/>
                <w:szCs w:val="34"/>
                <w:lang w:val="uk-UA"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5317D7">
              <w:rPr>
                <w:rFonts w:ascii="Times New Roman" w:hAnsi="Times New Roman"/>
                <w:color w:val="1829A8"/>
                <w:spacing w:val="20"/>
                <w:sz w:val="34"/>
                <w:szCs w:val="34"/>
                <w:lang w:val="uk-UA"/>
              </w:rPr>
              <w:t>ВЕРХОВНА РАДА УКРАЇНИ</w:t>
            </w:r>
          </w:p>
          <w:p w:rsidR="00FA1F81" w:rsidRPr="005317D7" w:rsidRDefault="00FA1F81" w:rsidP="00DC552A">
            <w:pPr>
              <w:pStyle w:val="a3"/>
              <w:tabs>
                <w:tab w:val="clear" w:pos="4677"/>
                <w:tab w:val="clear" w:pos="9355"/>
              </w:tabs>
              <w:spacing w:before="100"/>
              <w:jc w:val="center"/>
              <w:rPr>
                <w:rFonts w:ascii="Times New Roman" w:hAnsi="Times New Roman"/>
                <w:b/>
                <w:color w:val="1829A8"/>
                <w:spacing w:val="20"/>
                <w:sz w:val="24"/>
                <w:szCs w:val="24"/>
                <w:lang w:val="uk-UA"/>
              </w:rPr>
            </w:pPr>
            <w:r w:rsidRPr="005317D7">
              <w:rPr>
                <w:rFonts w:ascii="Times New Roman" w:hAnsi="Times New Roman"/>
                <w:b/>
                <w:color w:val="1829A8"/>
                <w:spacing w:val="20"/>
                <w:sz w:val="24"/>
                <w:szCs w:val="24"/>
                <w:lang w:val="uk-UA"/>
              </w:rPr>
              <w:t>Коміт</w:t>
            </w:r>
            <w:r w:rsidR="00FF1841" w:rsidRPr="005317D7">
              <w:rPr>
                <w:rFonts w:ascii="Times New Roman" w:hAnsi="Times New Roman"/>
                <w:b/>
                <w:color w:val="1829A8"/>
                <w:spacing w:val="20"/>
                <w:sz w:val="24"/>
                <w:szCs w:val="24"/>
                <w:lang w:val="uk-UA"/>
              </w:rPr>
              <w:t>ет з питань інтеграції України до Європейського Союзу</w:t>
            </w:r>
          </w:p>
          <w:p w:rsidR="00FA1F81" w:rsidRPr="005317D7" w:rsidRDefault="00FA1F81" w:rsidP="00DC552A">
            <w:pPr>
              <w:pStyle w:val="a3"/>
              <w:tabs>
                <w:tab w:val="clear" w:pos="4677"/>
                <w:tab w:val="clear" w:pos="9355"/>
              </w:tabs>
              <w:spacing w:before="160" w:after="60"/>
              <w:jc w:val="center"/>
              <w:rPr>
                <w:color w:val="002060"/>
                <w:sz w:val="20"/>
                <w:szCs w:val="20"/>
                <w:lang w:val="uk-UA"/>
              </w:rPr>
            </w:pPr>
            <w:r w:rsidRPr="005317D7">
              <w:rPr>
                <w:rFonts w:ascii="Times New Roman" w:hAnsi="Times New Roman"/>
                <w:color w:val="1829A8"/>
                <w:sz w:val="20"/>
                <w:szCs w:val="20"/>
                <w:lang w:val="uk-UA"/>
              </w:rPr>
              <w:t xml:space="preserve">01008, м.Київ-8, вул. М. Грушевського, 5, </w:t>
            </w:r>
            <w:proofErr w:type="spellStart"/>
            <w:r w:rsidRPr="005317D7">
              <w:rPr>
                <w:rFonts w:ascii="Times New Roman" w:hAnsi="Times New Roman"/>
                <w:color w:val="1829A8"/>
                <w:sz w:val="20"/>
                <w:szCs w:val="20"/>
                <w:lang w:val="uk-UA"/>
              </w:rPr>
              <w:t>тел</w:t>
            </w:r>
            <w:proofErr w:type="spellEnd"/>
            <w:r w:rsidRPr="005317D7">
              <w:rPr>
                <w:rFonts w:ascii="Times New Roman" w:hAnsi="Times New Roman"/>
                <w:color w:val="1829A8"/>
                <w:sz w:val="20"/>
                <w:szCs w:val="20"/>
                <w:lang w:val="uk-UA"/>
              </w:rPr>
              <w:t>.: 255-34-42, факс: 255-33-13, e-</w:t>
            </w:r>
            <w:proofErr w:type="spellStart"/>
            <w:r w:rsidRPr="005317D7">
              <w:rPr>
                <w:rFonts w:ascii="Times New Roman" w:hAnsi="Times New Roman"/>
                <w:color w:val="1829A8"/>
                <w:sz w:val="20"/>
                <w:szCs w:val="20"/>
                <w:lang w:val="uk-UA"/>
              </w:rPr>
              <w:t>mail</w:t>
            </w:r>
            <w:proofErr w:type="spellEnd"/>
            <w:r w:rsidRPr="005317D7">
              <w:rPr>
                <w:rFonts w:ascii="Times New Roman" w:hAnsi="Times New Roman"/>
                <w:color w:val="1829A8"/>
                <w:sz w:val="20"/>
                <w:szCs w:val="20"/>
                <w:lang w:val="uk-UA"/>
              </w:rPr>
              <w:t>: comeuroint@v.rada.gov.ua</w:t>
            </w:r>
          </w:p>
        </w:tc>
      </w:tr>
    </w:tbl>
    <w:tbl>
      <w:tblPr>
        <w:tblStyle w:val="a7"/>
        <w:tblW w:w="11887" w:type="dxa"/>
        <w:tblInd w:w="-85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A1F81" w:rsidRPr="005317D7" w:rsidTr="00DC552A">
        <w:tc>
          <w:tcPr>
            <w:tcW w:w="1087" w:type="dxa"/>
            <w:tcBorders>
              <w:top w:val="nil"/>
            </w:tcBorders>
          </w:tcPr>
          <w:p w:rsidR="00FA1F81" w:rsidRPr="005317D7" w:rsidRDefault="00FA1F81" w:rsidP="00DC552A">
            <w:pPr>
              <w:pStyle w:val="a3"/>
              <w:tabs>
                <w:tab w:val="clear" w:pos="4677"/>
                <w:tab w:val="clear" w:pos="9355"/>
              </w:tabs>
              <w:rPr>
                <w:rFonts w:ascii="Times New Roman" w:hAnsi="Times New Roman"/>
                <w:color w:val="002060"/>
                <w:lang w:val="uk-UA"/>
              </w:rPr>
            </w:pPr>
          </w:p>
        </w:tc>
        <w:tc>
          <w:tcPr>
            <w:tcW w:w="9714" w:type="dxa"/>
          </w:tcPr>
          <w:p w:rsidR="00FA1F81" w:rsidRPr="005317D7" w:rsidRDefault="00FA1F81" w:rsidP="00DC552A">
            <w:pPr>
              <w:pStyle w:val="a3"/>
              <w:tabs>
                <w:tab w:val="clear" w:pos="4677"/>
                <w:tab w:val="clear" w:pos="9355"/>
              </w:tabs>
              <w:rPr>
                <w:rFonts w:ascii="Times New Roman" w:hAnsi="Times New Roman"/>
                <w:color w:val="002060"/>
                <w:lang w:val="uk-UA"/>
              </w:rPr>
            </w:pPr>
          </w:p>
        </w:tc>
        <w:tc>
          <w:tcPr>
            <w:tcW w:w="1086" w:type="dxa"/>
            <w:tcBorders>
              <w:top w:val="nil"/>
            </w:tcBorders>
          </w:tcPr>
          <w:p w:rsidR="00FA1F81" w:rsidRPr="005317D7" w:rsidRDefault="00FA1F81" w:rsidP="00DC552A">
            <w:pPr>
              <w:pStyle w:val="a3"/>
              <w:tabs>
                <w:tab w:val="clear" w:pos="4677"/>
                <w:tab w:val="clear" w:pos="9355"/>
              </w:tabs>
              <w:rPr>
                <w:rFonts w:ascii="Times New Roman" w:hAnsi="Times New Roman"/>
                <w:color w:val="002060"/>
                <w:lang w:val="uk-UA"/>
              </w:rPr>
            </w:pPr>
          </w:p>
        </w:tc>
      </w:tr>
    </w:tbl>
    <w:p w:rsidR="00FA1F81" w:rsidRPr="005317D7" w:rsidRDefault="00FA1F81" w:rsidP="00FA1F81">
      <w:pPr>
        <w:pStyle w:val="a3"/>
        <w:tabs>
          <w:tab w:val="clear" w:pos="4677"/>
          <w:tab w:val="clear" w:pos="9355"/>
        </w:tabs>
        <w:rPr>
          <w:rFonts w:ascii="Times New Roman" w:hAnsi="Times New Roman"/>
          <w:color w:val="002060"/>
          <w:sz w:val="2"/>
          <w:szCs w:val="2"/>
          <w:lang w:val="uk-UA"/>
        </w:rPr>
      </w:pPr>
    </w:p>
    <w:p w:rsidR="00724B09" w:rsidRPr="00A21CC5" w:rsidRDefault="00724B09" w:rsidP="00A21CC5">
      <w:pPr>
        <w:keepNext/>
        <w:spacing w:after="120" w:line="240" w:lineRule="auto"/>
        <w:outlineLvl w:val="3"/>
        <w:rPr>
          <w:rFonts w:ascii="Times New Roman" w:hAnsi="Times New Roman"/>
          <w:b/>
          <w:sz w:val="28"/>
          <w:szCs w:val="28"/>
          <w:lang w:val="uk-UA"/>
        </w:rPr>
      </w:pPr>
    </w:p>
    <w:p w:rsidR="0066657D" w:rsidRPr="00E31CC0" w:rsidRDefault="0066657D" w:rsidP="00E05AA8">
      <w:pPr>
        <w:keepNext/>
        <w:spacing w:after="120" w:line="240" w:lineRule="auto"/>
        <w:ind w:left="3540" w:firstLine="708"/>
        <w:jc w:val="both"/>
        <w:outlineLvl w:val="3"/>
        <w:rPr>
          <w:rFonts w:ascii="Times New Roman" w:hAnsi="Times New Roman"/>
          <w:b/>
          <w:sz w:val="28"/>
          <w:szCs w:val="28"/>
          <w:lang w:val="uk-UA"/>
        </w:rPr>
      </w:pPr>
      <w:r w:rsidRPr="00E31CC0">
        <w:rPr>
          <w:rFonts w:ascii="Times New Roman" w:hAnsi="Times New Roman"/>
          <w:b/>
          <w:sz w:val="28"/>
          <w:szCs w:val="28"/>
          <w:lang w:val="uk-UA"/>
        </w:rPr>
        <w:t>ВИСНОВОК</w:t>
      </w:r>
    </w:p>
    <w:p w:rsidR="00F51880" w:rsidRPr="00E31CC0" w:rsidRDefault="00F527DC" w:rsidP="00E05AA8">
      <w:pPr>
        <w:spacing w:after="120" w:line="240" w:lineRule="auto"/>
        <w:ind w:left="2832"/>
        <w:rPr>
          <w:rFonts w:ascii="Times New Roman" w:hAnsi="Times New Roman"/>
          <w:b/>
          <w:sz w:val="28"/>
          <w:szCs w:val="28"/>
          <w:lang w:val="uk-UA"/>
        </w:rPr>
      </w:pPr>
      <w:r w:rsidRPr="00E31CC0">
        <w:rPr>
          <w:rFonts w:ascii="Times New Roman" w:hAnsi="Times New Roman"/>
          <w:b/>
          <w:sz w:val="28"/>
          <w:szCs w:val="28"/>
          <w:lang w:val="uk-UA"/>
        </w:rPr>
        <w:t>щодо прое</w:t>
      </w:r>
      <w:r w:rsidR="0066657D" w:rsidRPr="00E31CC0">
        <w:rPr>
          <w:rFonts w:ascii="Times New Roman" w:hAnsi="Times New Roman"/>
          <w:b/>
          <w:sz w:val="28"/>
          <w:szCs w:val="28"/>
          <w:lang w:val="uk-UA"/>
        </w:rPr>
        <w:t>кту Закону України</w:t>
      </w:r>
    </w:p>
    <w:p w:rsidR="00B85CB0" w:rsidRPr="00E31CC0" w:rsidRDefault="00F51880" w:rsidP="00E05AA8">
      <w:pPr>
        <w:spacing w:after="120" w:line="240" w:lineRule="auto"/>
        <w:jc w:val="center"/>
        <w:rPr>
          <w:rFonts w:ascii="Times New Roman" w:hAnsi="Times New Roman"/>
          <w:b/>
          <w:bCs/>
          <w:sz w:val="28"/>
          <w:szCs w:val="28"/>
          <w:lang w:val="uk-UA"/>
        </w:rPr>
      </w:pPr>
      <w:r w:rsidRPr="00E31CC0">
        <w:rPr>
          <w:rFonts w:ascii="Times New Roman" w:hAnsi="Times New Roman"/>
          <w:b/>
          <w:bCs/>
          <w:sz w:val="28"/>
          <w:szCs w:val="28"/>
          <w:lang w:val="uk-UA"/>
        </w:rPr>
        <w:t>«Про</w:t>
      </w:r>
      <w:r w:rsidR="006613F2" w:rsidRPr="00E31CC0">
        <w:rPr>
          <w:rFonts w:ascii="Times New Roman" w:hAnsi="Times New Roman"/>
          <w:b/>
          <w:bCs/>
          <w:sz w:val="28"/>
          <w:szCs w:val="28"/>
          <w:lang w:val="uk-UA"/>
        </w:rPr>
        <w:t> </w:t>
      </w:r>
      <w:r w:rsidR="00B85CB0" w:rsidRPr="00E31CC0">
        <w:rPr>
          <w:rFonts w:ascii="Times New Roman" w:hAnsi="Times New Roman"/>
          <w:b/>
          <w:bCs/>
          <w:sz w:val="28"/>
          <w:szCs w:val="28"/>
          <w:lang w:val="uk-UA"/>
        </w:rPr>
        <w:t xml:space="preserve">внесення змін до деяких законів України щодо вдосконалення механізмів </w:t>
      </w:r>
      <w:proofErr w:type="spellStart"/>
      <w:r w:rsidR="00B85CB0" w:rsidRPr="00E31CC0">
        <w:rPr>
          <w:rFonts w:ascii="Times New Roman" w:hAnsi="Times New Roman"/>
          <w:b/>
          <w:bCs/>
          <w:sz w:val="28"/>
          <w:szCs w:val="28"/>
          <w:lang w:val="uk-UA"/>
        </w:rPr>
        <w:t>валідації</w:t>
      </w:r>
      <w:proofErr w:type="spellEnd"/>
      <w:r w:rsidR="00B85CB0" w:rsidRPr="00E31CC0">
        <w:rPr>
          <w:rFonts w:ascii="Times New Roman" w:hAnsi="Times New Roman"/>
          <w:b/>
          <w:bCs/>
          <w:sz w:val="28"/>
          <w:szCs w:val="28"/>
          <w:lang w:val="uk-UA"/>
        </w:rPr>
        <w:t xml:space="preserve"> інформації про кінцевих </w:t>
      </w:r>
      <w:proofErr w:type="spellStart"/>
      <w:r w:rsidR="00B85CB0" w:rsidRPr="00E31CC0">
        <w:rPr>
          <w:rFonts w:ascii="Times New Roman" w:hAnsi="Times New Roman"/>
          <w:b/>
          <w:bCs/>
          <w:sz w:val="28"/>
          <w:szCs w:val="28"/>
          <w:lang w:val="uk-UA"/>
        </w:rPr>
        <w:t>бенефіціарних</w:t>
      </w:r>
      <w:proofErr w:type="spellEnd"/>
      <w:r w:rsidR="00B85CB0" w:rsidRPr="00E31CC0">
        <w:rPr>
          <w:rFonts w:ascii="Times New Roman" w:hAnsi="Times New Roman"/>
          <w:b/>
          <w:bCs/>
          <w:sz w:val="28"/>
          <w:szCs w:val="28"/>
          <w:lang w:val="uk-UA"/>
        </w:rPr>
        <w:t xml:space="preserve"> власників та структуру власності юридичних осіб</w:t>
      </w:r>
      <w:r w:rsidR="00E05AA8" w:rsidRPr="00E31CC0">
        <w:rPr>
          <w:rFonts w:ascii="Times New Roman" w:hAnsi="Times New Roman"/>
          <w:b/>
          <w:bCs/>
          <w:sz w:val="28"/>
          <w:szCs w:val="28"/>
          <w:lang w:val="uk-UA"/>
        </w:rPr>
        <w:t>»</w:t>
      </w:r>
    </w:p>
    <w:p w:rsidR="00645D11" w:rsidRPr="00E31CC0" w:rsidRDefault="00066BEA" w:rsidP="00E05AA8">
      <w:pPr>
        <w:shd w:val="clear" w:color="auto" w:fill="FFFFFF"/>
        <w:spacing w:after="120" w:line="240" w:lineRule="auto"/>
        <w:ind w:left="720"/>
        <w:jc w:val="center"/>
        <w:textAlignment w:val="baseline"/>
        <w:rPr>
          <w:rStyle w:val="apple-style-span"/>
          <w:rFonts w:ascii="Times New Roman" w:eastAsia="Times New Roman" w:hAnsi="Times New Roman"/>
          <w:sz w:val="28"/>
          <w:szCs w:val="28"/>
          <w:lang w:val="uk-UA" w:eastAsia="uk-UA"/>
        </w:rPr>
      </w:pPr>
      <w:r w:rsidRPr="00E31CC0">
        <w:rPr>
          <w:rFonts w:ascii="Times New Roman" w:hAnsi="Times New Roman"/>
          <w:sz w:val="28"/>
          <w:szCs w:val="28"/>
          <w:lang w:val="uk-UA"/>
        </w:rPr>
        <w:t xml:space="preserve">(р.№ </w:t>
      </w:r>
      <w:r w:rsidR="00B85CB0" w:rsidRPr="00E31CC0">
        <w:rPr>
          <w:rFonts w:ascii="Times New Roman" w:hAnsi="Times New Roman"/>
          <w:color w:val="333333"/>
          <w:sz w:val="28"/>
          <w:szCs w:val="28"/>
          <w:shd w:val="clear" w:color="auto" w:fill="FFFFFF"/>
          <w:lang w:val="uk-UA"/>
        </w:rPr>
        <w:t>6003 від 07.09.2021</w:t>
      </w:r>
      <w:r w:rsidR="00F13AAB" w:rsidRPr="00E31CC0">
        <w:rPr>
          <w:rFonts w:ascii="Times New Roman" w:hAnsi="Times New Roman"/>
          <w:sz w:val="28"/>
          <w:szCs w:val="28"/>
          <w:shd w:val="clear" w:color="auto" w:fill="FFFFFF"/>
          <w:lang w:val="uk-UA"/>
        </w:rPr>
        <w:t xml:space="preserve">, </w:t>
      </w:r>
      <w:proofErr w:type="spellStart"/>
      <w:r w:rsidR="00F13AAB" w:rsidRPr="00E31CC0">
        <w:rPr>
          <w:rFonts w:ascii="Times New Roman" w:hAnsi="Times New Roman"/>
          <w:sz w:val="28"/>
          <w:szCs w:val="28"/>
          <w:shd w:val="clear" w:color="auto" w:fill="FFFFFF"/>
          <w:lang w:val="uk-UA"/>
        </w:rPr>
        <w:t>н.д</w:t>
      </w:r>
      <w:proofErr w:type="spellEnd"/>
      <w:r w:rsidR="00F13AAB" w:rsidRPr="00E31CC0">
        <w:rPr>
          <w:rFonts w:ascii="Times New Roman" w:hAnsi="Times New Roman"/>
          <w:sz w:val="28"/>
          <w:szCs w:val="28"/>
          <w:shd w:val="clear" w:color="auto" w:fill="FFFFFF"/>
          <w:lang w:val="uk-UA"/>
        </w:rPr>
        <w:t xml:space="preserve">. </w:t>
      </w:r>
      <w:r w:rsidR="00B85CB0" w:rsidRPr="00E31CC0">
        <w:rPr>
          <w:rFonts w:ascii="Times New Roman" w:hAnsi="Times New Roman"/>
          <w:sz w:val="28"/>
          <w:szCs w:val="28"/>
          <w:shd w:val="clear" w:color="auto" w:fill="FFFFFF"/>
          <w:lang w:val="uk-UA"/>
        </w:rPr>
        <w:t xml:space="preserve">Василевська-Смаглюк О.М. </w:t>
      </w:r>
      <w:r w:rsidR="00F51880" w:rsidRPr="00E31CC0">
        <w:rPr>
          <w:rFonts w:ascii="Times New Roman" w:hAnsi="Times New Roman"/>
          <w:sz w:val="28"/>
          <w:szCs w:val="28"/>
          <w:shd w:val="clear" w:color="auto" w:fill="FFFFFF"/>
          <w:lang w:val="uk-UA"/>
        </w:rPr>
        <w:t>та інші</w:t>
      </w:r>
      <w:r w:rsidRPr="00E31CC0">
        <w:rPr>
          <w:rFonts w:ascii="Times New Roman" w:hAnsi="Times New Roman"/>
          <w:sz w:val="28"/>
          <w:szCs w:val="28"/>
          <w:lang w:val="uk-UA"/>
        </w:rPr>
        <w:t>)</w:t>
      </w:r>
      <w:r w:rsidR="006F7B7B" w:rsidRPr="00E31CC0">
        <w:rPr>
          <w:rStyle w:val="af3"/>
          <w:rFonts w:ascii="Times New Roman" w:hAnsi="Times New Roman"/>
          <w:sz w:val="28"/>
          <w:szCs w:val="28"/>
          <w:lang w:val="uk-UA"/>
        </w:rPr>
        <w:footnoteReference w:id="1"/>
      </w:r>
    </w:p>
    <w:p w:rsidR="00731CD3" w:rsidRPr="00E31CC0" w:rsidRDefault="00731CD3" w:rsidP="00E05AA8">
      <w:pPr>
        <w:spacing w:after="120" w:line="240" w:lineRule="auto"/>
        <w:jc w:val="both"/>
        <w:rPr>
          <w:rFonts w:ascii="Times New Roman" w:hAnsi="Times New Roman"/>
          <w:sz w:val="28"/>
          <w:szCs w:val="28"/>
          <w:lang w:val="uk-UA"/>
        </w:rPr>
      </w:pPr>
    </w:p>
    <w:p w:rsidR="006F0DF4" w:rsidRDefault="006F0DF4" w:rsidP="006F0DF4">
      <w:pPr>
        <w:spacing w:after="120" w:line="240" w:lineRule="auto"/>
        <w:jc w:val="both"/>
        <w:rPr>
          <w:rFonts w:ascii="Times New Roman" w:hAnsi="Times New Roman"/>
          <w:sz w:val="28"/>
          <w:szCs w:val="28"/>
          <w:lang w:val="uk-UA"/>
        </w:rPr>
      </w:pPr>
    </w:p>
    <w:p w:rsidR="004870C9" w:rsidRPr="006F0DF4" w:rsidRDefault="004870C9" w:rsidP="006F0DF4">
      <w:pPr>
        <w:spacing w:after="120" w:line="240" w:lineRule="auto"/>
        <w:jc w:val="both"/>
        <w:rPr>
          <w:rFonts w:ascii="Times New Roman" w:hAnsi="Times New Roman"/>
          <w:sz w:val="28"/>
          <w:szCs w:val="28"/>
          <w:lang w:val="uk-UA"/>
        </w:rPr>
      </w:pPr>
    </w:p>
    <w:p w:rsidR="006F0DF4" w:rsidRPr="006F0DF4" w:rsidRDefault="006F0DF4" w:rsidP="006F0DF4">
      <w:pPr>
        <w:numPr>
          <w:ilvl w:val="0"/>
          <w:numId w:val="30"/>
        </w:numPr>
        <w:spacing w:after="120" w:line="240" w:lineRule="auto"/>
        <w:ind w:hanging="153"/>
        <w:jc w:val="both"/>
        <w:rPr>
          <w:rFonts w:ascii="Times New Roman" w:hAnsi="Times New Roman"/>
          <w:b/>
          <w:bCs/>
          <w:sz w:val="28"/>
          <w:szCs w:val="28"/>
          <w:lang w:val="uk-UA"/>
        </w:rPr>
      </w:pPr>
      <w:r w:rsidRPr="006F0DF4">
        <w:rPr>
          <w:rFonts w:ascii="Times New Roman" w:hAnsi="Times New Roman"/>
          <w:b/>
          <w:bCs/>
          <w:sz w:val="28"/>
          <w:szCs w:val="28"/>
          <w:lang w:val="uk-UA"/>
        </w:rPr>
        <w:t>Загальна характеристика законопроекту.</w:t>
      </w:r>
    </w:p>
    <w:p w:rsidR="006F0DF4" w:rsidRPr="006F0DF4" w:rsidRDefault="006F0DF4" w:rsidP="006F0DF4">
      <w:pPr>
        <w:spacing w:after="120" w:line="240" w:lineRule="auto"/>
        <w:ind w:firstLine="700"/>
        <w:jc w:val="both"/>
        <w:rPr>
          <w:rFonts w:ascii="Times New Roman" w:eastAsia="Times New Roman" w:hAnsi="Times New Roman"/>
          <w:kern w:val="24"/>
          <w:sz w:val="28"/>
          <w:szCs w:val="28"/>
          <w:lang w:val="uk-UA" w:eastAsia="ru-RU"/>
        </w:rPr>
      </w:pPr>
      <w:r w:rsidRPr="006F0DF4">
        <w:rPr>
          <w:rFonts w:ascii="Times New Roman" w:eastAsia="Times New Roman" w:hAnsi="Times New Roman"/>
          <w:kern w:val="2"/>
          <w:sz w:val="28"/>
          <w:szCs w:val="28"/>
          <w:lang w:val="uk-UA" w:eastAsia="ar-SA"/>
        </w:rPr>
        <w:t xml:space="preserve">Згідно з Пояснювальною запискою до законопроекту </w:t>
      </w:r>
      <w:r w:rsidRPr="006F0DF4">
        <w:rPr>
          <w:rFonts w:ascii="Times New Roman" w:eastAsia="Times New Roman" w:hAnsi="Times New Roman"/>
          <w:sz w:val="28"/>
          <w:szCs w:val="28"/>
          <w:lang w:val="uk-UA"/>
        </w:rPr>
        <w:t xml:space="preserve">його </w:t>
      </w:r>
      <w:r w:rsidRPr="006F0DF4">
        <w:rPr>
          <w:rFonts w:ascii="Times New Roman" w:hAnsi="Times New Roman"/>
          <w:sz w:val="28"/>
          <w:szCs w:val="28"/>
          <w:lang w:val="uk-UA"/>
        </w:rPr>
        <w:t xml:space="preserve">метою </w:t>
      </w:r>
      <w:r w:rsidRPr="006F0DF4">
        <w:rPr>
          <w:rFonts w:ascii="Times New Roman" w:eastAsia="Times New Roman" w:hAnsi="Times New Roman"/>
          <w:sz w:val="28"/>
          <w:szCs w:val="28"/>
          <w:lang w:val="uk-UA" w:eastAsia="ru-RU"/>
        </w:rPr>
        <w:t xml:space="preserve">є запровадження правового механізму вилучення з ЄДР  </w:t>
      </w:r>
      <w:r w:rsidRPr="006F0DF4">
        <w:rPr>
          <w:rFonts w:ascii="Times New Roman" w:eastAsia="Times New Roman" w:hAnsi="Times New Roman"/>
          <w:sz w:val="28"/>
          <w:szCs w:val="28"/>
          <w:shd w:val="clear" w:color="auto" w:fill="FFFFFF"/>
          <w:lang w:val="uk-UA" w:eastAsia="ru-RU"/>
        </w:rPr>
        <w:t>неактуальних, неточних, недостовірних, неналежним чином перевірених даних</w:t>
      </w:r>
      <w:r w:rsidRPr="006F0DF4">
        <w:rPr>
          <w:rFonts w:ascii="Times New Roman" w:eastAsia="Times New Roman" w:hAnsi="Times New Roman"/>
          <w:sz w:val="28"/>
          <w:szCs w:val="28"/>
          <w:lang w:val="uk-UA" w:eastAsia="ru-RU"/>
        </w:rPr>
        <w:t xml:space="preserve"> про кінцевого </w:t>
      </w:r>
      <w:proofErr w:type="spellStart"/>
      <w:r w:rsidRPr="006F0DF4">
        <w:rPr>
          <w:rFonts w:ascii="Times New Roman" w:eastAsia="Times New Roman" w:hAnsi="Times New Roman"/>
          <w:sz w:val="28"/>
          <w:szCs w:val="28"/>
          <w:lang w:val="uk-UA" w:eastAsia="ru-RU"/>
        </w:rPr>
        <w:t>бенефіціарного</w:t>
      </w:r>
      <w:proofErr w:type="spellEnd"/>
      <w:r w:rsidRPr="006F0DF4">
        <w:rPr>
          <w:rFonts w:ascii="Times New Roman" w:eastAsia="Times New Roman" w:hAnsi="Times New Roman"/>
          <w:sz w:val="28"/>
          <w:szCs w:val="28"/>
          <w:lang w:val="uk-UA" w:eastAsia="ru-RU"/>
        </w:rPr>
        <w:t xml:space="preserve"> власника або структуру власності клієнта суб’єкта первинного фінансового моніторингу</w:t>
      </w:r>
      <w:r w:rsidRPr="006F0DF4">
        <w:rPr>
          <w:rFonts w:ascii="Times New Roman" w:eastAsia="Times New Roman" w:hAnsi="Times New Roman"/>
          <w:kern w:val="24"/>
          <w:sz w:val="28"/>
          <w:szCs w:val="28"/>
          <w:lang w:val="uk-UA" w:eastAsia="ru-RU"/>
        </w:rPr>
        <w:t xml:space="preserve">. </w:t>
      </w:r>
    </w:p>
    <w:p w:rsidR="006F0DF4" w:rsidRPr="006F0DF4" w:rsidRDefault="006F0DF4" w:rsidP="006F0DF4">
      <w:pPr>
        <w:spacing w:after="120" w:line="240" w:lineRule="auto"/>
        <w:ind w:firstLine="700"/>
        <w:jc w:val="both"/>
        <w:rPr>
          <w:rFonts w:ascii="Times New Roman" w:hAnsi="Times New Roman"/>
          <w:sz w:val="28"/>
          <w:szCs w:val="28"/>
          <w:lang w:val="uk-UA"/>
        </w:rPr>
      </w:pPr>
    </w:p>
    <w:p w:rsidR="006F0DF4" w:rsidRPr="006F0DF4" w:rsidRDefault="006F0DF4" w:rsidP="006F0DF4">
      <w:pPr>
        <w:numPr>
          <w:ilvl w:val="0"/>
          <w:numId w:val="30"/>
        </w:numPr>
        <w:spacing w:after="120" w:line="240" w:lineRule="auto"/>
        <w:ind w:left="0" w:firstLine="567"/>
        <w:jc w:val="both"/>
        <w:rPr>
          <w:rFonts w:ascii="Times New Roman" w:hAnsi="Times New Roman"/>
          <w:b/>
          <w:bCs/>
          <w:sz w:val="28"/>
          <w:szCs w:val="28"/>
          <w:lang w:val="uk-UA"/>
        </w:rPr>
      </w:pPr>
      <w:r w:rsidRPr="006F0DF4">
        <w:rPr>
          <w:rFonts w:ascii="Times New Roman" w:hAnsi="Times New Roman"/>
          <w:b/>
          <w:bCs/>
          <w:sz w:val="28"/>
          <w:szCs w:val="28"/>
          <w:lang w:val="uk-UA"/>
        </w:rPr>
        <w:t>Належність проекту до пріоритетних сфер адаптації законодавства України до законодавства Європейського Союзу.</w:t>
      </w:r>
    </w:p>
    <w:p w:rsidR="006F0DF4" w:rsidRPr="006F0DF4" w:rsidRDefault="006F0DF4" w:rsidP="006F0DF4">
      <w:pPr>
        <w:spacing w:after="120" w:line="240" w:lineRule="auto"/>
        <w:ind w:firstLine="708"/>
        <w:jc w:val="both"/>
        <w:rPr>
          <w:rFonts w:ascii="Times New Roman" w:hAnsi="Times New Roman"/>
          <w:bCs/>
          <w:sz w:val="28"/>
          <w:szCs w:val="28"/>
          <w:lang w:val="uk-UA"/>
        </w:rPr>
      </w:pPr>
      <w:r w:rsidRPr="006F0DF4">
        <w:rPr>
          <w:rFonts w:ascii="Times New Roman" w:hAnsi="Times New Roman"/>
          <w:bCs/>
          <w:sz w:val="28"/>
          <w:szCs w:val="28"/>
          <w:lang w:val="uk-UA"/>
        </w:rPr>
        <w:t>Правовідносини, що належать до сфери правового регулювання проекту Закону, регулюються:</w:t>
      </w:r>
    </w:p>
    <w:p w:rsidR="006F0DF4" w:rsidRPr="006F0DF4" w:rsidRDefault="006F0DF4" w:rsidP="006F0DF4">
      <w:pPr>
        <w:numPr>
          <w:ilvl w:val="0"/>
          <w:numId w:val="31"/>
        </w:numPr>
        <w:spacing w:after="120" w:line="240" w:lineRule="auto"/>
        <w:ind w:hanging="731"/>
        <w:jc w:val="both"/>
        <w:rPr>
          <w:rFonts w:ascii="Times New Roman" w:hAnsi="Times New Roman"/>
          <w:sz w:val="28"/>
          <w:szCs w:val="28"/>
          <w:lang w:val="uk-UA"/>
        </w:rPr>
      </w:pPr>
      <w:r w:rsidRPr="006F0DF4">
        <w:rPr>
          <w:rFonts w:ascii="Times New Roman" w:hAnsi="Times New Roman"/>
          <w:sz w:val="28"/>
          <w:szCs w:val="28"/>
          <w:lang w:val="uk-UA"/>
        </w:rPr>
        <w:t xml:space="preserve">Угодою про асоціацію </w:t>
      </w:r>
      <w:r w:rsidRPr="006F0DF4">
        <w:rPr>
          <w:rFonts w:ascii="Times New Roman" w:hAnsi="Times New Roman"/>
          <w:sz w:val="28"/>
          <w:szCs w:val="28"/>
          <w:lang w:val="uk-UA" w:eastAsia="uk-UA"/>
        </w:rPr>
        <w:t>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6F0DF4" w:rsidRPr="006F0DF4" w:rsidRDefault="006F0DF4" w:rsidP="006F0DF4">
      <w:pPr>
        <w:numPr>
          <w:ilvl w:val="0"/>
          <w:numId w:val="31"/>
        </w:numPr>
        <w:spacing w:after="120" w:line="240" w:lineRule="auto"/>
        <w:ind w:hanging="720"/>
        <w:jc w:val="both"/>
        <w:rPr>
          <w:rFonts w:ascii="Times New Roman" w:hAnsi="Times New Roman"/>
          <w:sz w:val="28"/>
          <w:szCs w:val="28"/>
          <w:lang w:val="uk-UA"/>
        </w:rPr>
      </w:pPr>
      <w:r w:rsidRPr="006F0DF4">
        <w:rPr>
          <w:rFonts w:ascii="Times New Roman" w:eastAsia="Times New Roman" w:hAnsi="Times New Roman"/>
          <w:sz w:val="28"/>
          <w:szCs w:val="28"/>
          <w:lang w:val="uk-UA" w:eastAsia="ru-RU"/>
        </w:rPr>
        <w:t xml:space="preserve">Директивою 2015/849 Європейського Парламенту та Ради від 20 травня 2015 року про запобігання використанню фінансової системи для цілей відмивання грошей або фінансування тероризму, про внесення змін до Регламенту Європейського Парламенту і Ради (ЄС) № 648/2012 та про </w:t>
      </w:r>
      <w:r w:rsidRPr="006F0DF4">
        <w:rPr>
          <w:rFonts w:ascii="Times New Roman" w:eastAsia="Times New Roman" w:hAnsi="Times New Roman"/>
          <w:sz w:val="28"/>
          <w:szCs w:val="28"/>
          <w:lang w:val="uk-UA" w:eastAsia="ru-RU"/>
        </w:rPr>
        <w:lastRenderedPageBreak/>
        <w:t>скасування Директиви Європейського Парламенту і Ради 2005/60/ЄС та Директиви Комісії 2006/70/ЄС.</w:t>
      </w:r>
    </w:p>
    <w:p w:rsidR="006F0DF4" w:rsidRPr="006F0DF4" w:rsidRDefault="006F0DF4" w:rsidP="006F0DF4">
      <w:pPr>
        <w:numPr>
          <w:ilvl w:val="0"/>
          <w:numId w:val="31"/>
        </w:numPr>
        <w:spacing w:after="120" w:line="240" w:lineRule="auto"/>
        <w:ind w:hanging="720"/>
        <w:jc w:val="both"/>
        <w:rPr>
          <w:rFonts w:ascii="Times New Roman" w:hAnsi="Times New Roman"/>
          <w:sz w:val="28"/>
          <w:szCs w:val="28"/>
          <w:lang w:val="uk-UA"/>
        </w:rPr>
      </w:pPr>
      <w:r w:rsidRPr="006F0DF4">
        <w:rPr>
          <w:rFonts w:ascii="Times New Roman" w:eastAsia="Times New Roman" w:hAnsi="Times New Roman"/>
          <w:sz w:val="28"/>
          <w:szCs w:val="28"/>
          <w:lang w:val="uk-UA" w:eastAsia="ru-RU"/>
        </w:rPr>
        <w:t>Директивою 2018/843 Європейського Парламенту та Ради ЄС від 30 травня 2018 року про внесення змін до Директиви 2015/849/ ЄС про запобігання використанню фінансової системи з метою відмивання коштів та фінансування тероризму, та внесення змін до Директиви 2009/138/ ЄС, 2013/36/ЄС</w:t>
      </w:r>
      <w:r w:rsidRPr="006F0DF4">
        <w:rPr>
          <w:rFonts w:ascii="Times New Roman" w:hAnsi="Times New Roman"/>
          <w:sz w:val="28"/>
          <w:szCs w:val="28"/>
          <w:lang w:val="uk-UA"/>
        </w:rPr>
        <w:t>.</w:t>
      </w:r>
    </w:p>
    <w:p w:rsidR="006F0DF4" w:rsidRPr="006F0DF4" w:rsidRDefault="006F0DF4" w:rsidP="006F0DF4">
      <w:pPr>
        <w:numPr>
          <w:ilvl w:val="0"/>
          <w:numId w:val="31"/>
        </w:numPr>
        <w:spacing w:after="120" w:line="240" w:lineRule="auto"/>
        <w:ind w:hanging="720"/>
        <w:jc w:val="both"/>
        <w:rPr>
          <w:rFonts w:ascii="Times New Roman" w:hAnsi="Times New Roman"/>
          <w:sz w:val="28"/>
          <w:szCs w:val="28"/>
          <w:lang w:val="uk-UA"/>
        </w:rPr>
      </w:pPr>
      <w:r w:rsidRPr="006F0DF4">
        <w:rPr>
          <w:rFonts w:ascii="Times New Roman" w:hAnsi="Times New Roman"/>
          <w:sz w:val="28"/>
          <w:szCs w:val="28"/>
          <w:lang w:val="uk-UA"/>
        </w:rPr>
        <w:t>Законом України «</w:t>
      </w:r>
      <w:r w:rsidRPr="006F0DF4">
        <w:rPr>
          <w:rFonts w:ascii="Times New Roman" w:hAnsi="Times New Roman"/>
          <w:bCs/>
          <w:sz w:val="28"/>
          <w:szCs w:val="28"/>
          <w:lang w:val="uk-UA"/>
        </w:rPr>
        <w:t>Сорок Рекомендацій Групи з розробки фінансових заходів боротьби з відмиванням грошей (FATF)» від 25.09.2003</w:t>
      </w:r>
      <w:r w:rsidRPr="006F0DF4">
        <w:rPr>
          <w:rFonts w:ascii="Times New Roman" w:hAnsi="Times New Roman"/>
          <w:bCs/>
          <w:sz w:val="28"/>
          <w:szCs w:val="28"/>
          <w:vertAlign w:val="superscript"/>
          <w:lang w:val="uk-UA"/>
        </w:rPr>
        <w:footnoteReference w:id="2"/>
      </w:r>
      <w:r w:rsidRPr="006F0DF4">
        <w:rPr>
          <w:rFonts w:ascii="Times New Roman" w:hAnsi="Times New Roman"/>
          <w:bCs/>
          <w:sz w:val="28"/>
          <w:szCs w:val="28"/>
          <w:lang w:val="uk-UA"/>
        </w:rPr>
        <w:t>.</w:t>
      </w:r>
    </w:p>
    <w:p w:rsidR="006F0DF4" w:rsidRPr="006F0DF4" w:rsidRDefault="006F0DF4" w:rsidP="006F0DF4">
      <w:pPr>
        <w:numPr>
          <w:ilvl w:val="0"/>
          <w:numId w:val="31"/>
        </w:numPr>
        <w:spacing w:after="120" w:line="240" w:lineRule="auto"/>
        <w:ind w:hanging="720"/>
        <w:jc w:val="both"/>
        <w:rPr>
          <w:rFonts w:ascii="Times New Roman" w:hAnsi="Times New Roman"/>
          <w:sz w:val="28"/>
          <w:szCs w:val="28"/>
          <w:lang w:val="uk-UA"/>
        </w:rPr>
      </w:pPr>
      <w:r w:rsidRPr="006F0DF4">
        <w:rPr>
          <w:rFonts w:ascii="Times New Roman" w:eastAsia="Times New Roman" w:hAnsi="Times New Roman"/>
          <w:bCs/>
          <w:color w:val="212529"/>
          <w:sz w:val="28"/>
          <w:szCs w:val="28"/>
          <w:lang w:val="uk-UA" w:eastAsia="uk-UA"/>
        </w:rPr>
        <w:t>Рекомендаціями Групи з розробки фінансових заходів боротьби з відмиванням грошей (FATF) від 16.02.2012 року</w:t>
      </w:r>
      <w:r w:rsidRPr="006F0DF4">
        <w:rPr>
          <w:rFonts w:ascii="Times New Roman" w:eastAsia="Times New Roman" w:hAnsi="Times New Roman"/>
          <w:bCs/>
          <w:color w:val="212529"/>
          <w:sz w:val="28"/>
          <w:szCs w:val="28"/>
          <w:vertAlign w:val="superscript"/>
          <w:lang w:val="uk-UA" w:eastAsia="uk-UA"/>
        </w:rPr>
        <w:footnoteReference w:id="3"/>
      </w:r>
      <w:r w:rsidRPr="006F0DF4">
        <w:rPr>
          <w:rFonts w:ascii="Times New Roman" w:eastAsia="Times New Roman" w:hAnsi="Times New Roman"/>
          <w:bCs/>
          <w:color w:val="212529"/>
          <w:sz w:val="28"/>
          <w:szCs w:val="28"/>
          <w:lang w:val="uk-UA" w:eastAsia="uk-UA"/>
        </w:rPr>
        <w:t>.</w:t>
      </w:r>
    </w:p>
    <w:p w:rsidR="006F0DF4" w:rsidRPr="006F0DF4" w:rsidRDefault="006F0DF4" w:rsidP="006F0DF4">
      <w:pPr>
        <w:spacing w:after="120"/>
        <w:jc w:val="both"/>
        <w:rPr>
          <w:rFonts w:ascii="Times New Roman" w:eastAsia="Times New Roman" w:hAnsi="Times New Roman"/>
          <w:bCs/>
          <w:color w:val="212529"/>
          <w:sz w:val="28"/>
          <w:szCs w:val="28"/>
          <w:lang w:val="uk-UA" w:eastAsia="uk-UA"/>
        </w:rPr>
      </w:pPr>
    </w:p>
    <w:p w:rsidR="006F0DF4" w:rsidRPr="006F0DF4" w:rsidRDefault="006F0DF4" w:rsidP="006F0DF4">
      <w:pPr>
        <w:numPr>
          <w:ilvl w:val="0"/>
          <w:numId w:val="30"/>
        </w:numPr>
        <w:spacing w:after="120" w:line="240" w:lineRule="auto"/>
        <w:ind w:left="0" w:firstLine="567"/>
        <w:jc w:val="both"/>
        <w:rPr>
          <w:rFonts w:ascii="Times New Roman" w:hAnsi="Times New Roman"/>
          <w:b/>
          <w:bCs/>
          <w:sz w:val="28"/>
          <w:szCs w:val="28"/>
          <w:lang w:val="uk-UA"/>
        </w:rPr>
      </w:pPr>
      <w:r w:rsidRPr="006F0DF4">
        <w:rPr>
          <w:rFonts w:ascii="Times New Roman" w:hAnsi="Times New Roman"/>
          <w:b/>
          <w:sz w:val="28"/>
          <w:szCs w:val="28"/>
          <w:lang w:val="uk-UA"/>
        </w:rPr>
        <w:t>Відповідність законопроекту праву ЄС, Угоді про асоціацію.</w:t>
      </w:r>
    </w:p>
    <w:p w:rsidR="006F0DF4" w:rsidRPr="006F0DF4" w:rsidRDefault="006F0DF4" w:rsidP="006F0DF4">
      <w:pPr>
        <w:spacing w:after="120" w:line="240" w:lineRule="auto"/>
        <w:ind w:firstLine="708"/>
        <w:contextualSpacing/>
        <w:jc w:val="both"/>
        <w:rPr>
          <w:rFonts w:ascii="Times New Roman" w:hAnsi="Times New Roman"/>
          <w:bCs/>
          <w:sz w:val="28"/>
          <w:szCs w:val="28"/>
          <w:lang w:val="uk-UA"/>
        </w:rPr>
      </w:pPr>
      <w:r w:rsidRPr="006F0DF4">
        <w:rPr>
          <w:rFonts w:ascii="Times New Roman" w:eastAsia="Times New Roman" w:hAnsi="Times New Roman"/>
          <w:sz w:val="28"/>
          <w:szCs w:val="28"/>
          <w:lang w:val="uk-UA" w:eastAsia="ru-RU"/>
        </w:rPr>
        <w:t xml:space="preserve">Законопроект вносить зміни до частини 4 статті 9 Закону України </w:t>
      </w:r>
      <w:r w:rsidRPr="006F0DF4">
        <w:rPr>
          <w:rFonts w:ascii="Times New Roman" w:hAnsi="Times New Roman"/>
          <w:bCs/>
          <w:sz w:val="28"/>
          <w:szCs w:val="28"/>
          <w:lang w:val="uk-UA"/>
        </w:rPr>
        <w:t xml:space="preserve">«Про державну реєстрацію юридичних осіб, фізичних осіб - підприємців та громадських формувань», в якій передбачається, що «відомості про юридичну особу, громадське формування, що не має статусу юридичної особи, та фізичну особу - підприємця вносяться до Єдиного державного реєстру на підставі: повідомлень про виявлення </w:t>
      </w:r>
      <w:r w:rsidRPr="006F0DF4">
        <w:rPr>
          <w:rFonts w:ascii="Times New Roman" w:hAnsi="Times New Roman"/>
          <w:bCs/>
          <w:sz w:val="28"/>
          <w:szCs w:val="28"/>
          <w:shd w:val="clear" w:color="auto" w:fill="FFFFFF"/>
          <w:lang w:val="uk-UA"/>
        </w:rPr>
        <w:t xml:space="preserve">розбіжностей між відомостями про кінцевих </w:t>
      </w:r>
      <w:proofErr w:type="spellStart"/>
      <w:r w:rsidRPr="006F0DF4">
        <w:rPr>
          <w:rFonts w:ascii="Times New Roman" w:hAnsi="Times New Roman"/>
          <w:bCs/>
          <w:sz w:val="28"/>
          <w:szCs w:val="28"/>
          <w:shd w:val="clear" w:color="auto" w:fill="FFFFFF"/>
          <w:lang w:val="uk-UA"/>
        </w:rPr>
        <w:t>бенефіціарних</w:t>
      </w:r>
      <w:proofErr w:type="spellEnd"/>
      <w:r w:rsidRPr="006F0DF4">
        <w:rPr>
          <w:rFonts w:ascii="Times New Roman" w:hAnsi="Times New Roman"/>
          <w:bCs/>
          <w:sz w:val="28"/>
          <w:szCs w:val="28"/>
          <w:shd w:val="clear" w:color="auto" w:fill="FFFFFF"/>
          <w:lang w:val="uk-UA"/>
        </w:rPr>
        <w:t xml:space="preserve"> власників та структуру власності клієнта, зокрема про виявлення </w:t>
      </w:r>
      <w:r w:rsidRPr="006F0DF4">
        <w:rPr>
          <w:rFonts w:ascii="Times New Roman" w:hAnsi="Times New Roman"/>
          <w:bCs/>
          <w:sz w:val="28"/>
          <w:szCs w:val="28"/>
          <w:lang w:val="uk-UA"/>
        </w:rPr>
        <w:t xml:space="preserve">неповноти або </w:t>
      </w:r>
      <w:proofErr w:type="spellStart"/>
      <w:r w:rsidRPr="006F0DF4">
        <w:rPr>
          <w:rFonts w:ascii="Times New Roman" w:hAnsi="Times New Roman"/>
          <w:bCs/>
          <w:sz w:val="28"/>
          <w:szCs w:val="28"/>
          <w:lang w:val="uk-UA"/>
        </w:rPr>
        <w:t>неточностей</w:t>
      </w:r>
      <w:proofErr w:type="spellEnd"/>
      <w:r w:rsidRPr="006F0DF4">
        <w:rPr>
          <w:rFonts w:ascii="Times New Roman" w:hAnsi="Times New Roman"/>
          <w:bCs/>
          <w:sz w:val="28"/>
          <w:szCs w:val="28"/>
          <w:lang w:val="uk-UA"/>
        </w:rPr>
        <w:t xml:space="preserve"> чи помилок у інформації про кінцевого </w:t>
      </w:r>
      <w:proofErr w:type="spellStart"/>
      <w:r w:rsidRPr="006F0DF4">
        <w:rPr>
          <w:rFonts w:ascii="Times New Roman" w:hAnsi="Times New Roman"/>
          <w:bCs/>
          <w:sz w:val="28"/>
          <w:szCs w:val="28"/>
          <w:lang w:val="uk-UA"/>
        </w:rPr>
        <w:t>бенефіціарного</w:t>
      </w:r>
      <w:proofErr w:type="spellEnd"/>
      <w:r w:rsidRPr="006F0DF4">
        <w:rPr>
          <w:rFonts w:ascii="Times New Roman" w:hAnsi="Times New Roman"/>
          <w:bCs/>
          <w:sz w:val="28"/>
          <w:szCs w:val="28"/>
          <w:lang w:val="uk-UA"/>
        </w:rPr>
        <w:t xml:space="preserve"> власника або структуру власності, що містяться Єдиному державному реєстрі».</w:t>
      </w:r>
    </w:p>
    <w:p w:rsidR="006F0DF4" w:rsidRPr="006F0DF4" w:rsidRDefault="006F0DF4" w:rsidP="006F0DF4">
      <w:pPr>
        <w:spacing w:after="120" w:line="240" w:lineRule="auto"/>
        <w:ind w:firstLine="708"/>
        <w:contextualSpacing/>
        <w:jc w:val="both"/>
        <w:rPr>
          <w:rFonts w:ascii="Times New Roman" w:hAnsi="Times New Roman"/>
          <w:bCs/>
          <w:sz w:val="28"/>
          <w:szCs w:val="28"/>
          <w:lang w:val="uk-UA"/>
        </w:rPr>
      </w:pPr>
      <w:r w:rsidRPr="006F0DF4">
        <w:rPr>
          <w:rFonts w:ascii="Times New Roman" w:hAnsi="Times New Roman"/>
          <w:bCs/>
          <w:sz w:val="28"/>
          <w:szCs w:val="28"/>
          <w:lang w:val="uk-UA"/>
        </w:rPr>
        <w:t xml:space="preserve">Також законопроект доповнює пунктом 24 статтю 17 </w:t>
      </w:r>
      <w:r w:rsidRPr="006F0DF4">
        <w:rPr>
          <w:rFonts w:ascii="Times New Roman" w:eastAsia="Times New Roman" w:hAnsi="Times New Roman"/>
          <w:sz w:val="28"/>
          <w:szCs w:val="28"/>
          <w:lang w:val="uk-UA" w:eastAsia="ru-RU"/>
        </w:rPr>
        <w:t xml:space="preserve">Закону України </w:t>
      </w:r>
      <w:r w:rsidRPr="006F0DF4">
        <w:rPr>
          <w:rFonts w:ascii="Times New Roman" w:hAnsi="Times New Roman"/>
          <w:bCs/>
          <w:sz w:val="28"/>
          <w:szCs w:val="28"/>
          <w:lang w:val="uk-UA"/>
        </w:rPr>
        <w:t>«Про державну реєстрацію юридичних осіб, фізичних осіб - підприємців та громадських формувань» положеннями, які встановлюють механізм виявлення розбіжностей</w:t>
      </w:r>
      <w:r w:rsidRPr="006F0DF4">
        <w:rPr>
          <w:rFonts w:ascii="Times New Roman" w:eastAsia="Times New Roman" w:hAnsi="Times New Roman"/>
          <w:sz w:val="28"/>
          <w:szCs w:val="28"/>
          <w:lang w:val="uk-UA" w:eastAsia="ru-RU"/>
        </w:rPr>
        <w:t xml:space="preserve"> </w:t>
      </w:r>
      <w:r w:rsidRPr="006F0DF4">
        <w:rPr>
          <w:rFonts w:ascii="Times New Roman" w:hAnsi="Times New Roman"/>
          <w:bCs/>
          <w:sz w:val="28"/>
          <w:szCs w:val="28"/>
          <w:shd w:val="clear" w:color="auto" w:fill="FFFFFF"/>
          <w:lang w:val="uk-UA"/>
        </w:rPr>
        <w:t xml:space="preserve">між відомостями про кінцевих </w:t>
      </w:r>
      <w:proofErr w:type="spellStart"/>
      <w:r w:rsidRPr="006F0DF4">
        <w:rPr>
          <w:rFonts w:ascii="Times New Roman" w:hAnsi="Times New Roman"/>
          <w:bCs/>
          <w:sz w:val="28"/>
          <w:szCs w:val="28"/>
          <w:shd w:val="clear" w:color="auto" w:fill="FFFFFF"/>
          <w:lang w:val="uk-UA"/>
        </w:rPr>
        <w:t>бенефіціарних</w:t>
      </w:r>
      <w:proofErr w:type="spellEnd"/>
      <w:r w:rsidRPr="006F0DF4">
        <w:rPr>
          <w:rFonts w:ascii="Times New Roman" w:hAnsi="Times New Roman"/>
          <w:bCs/>
          <w:sz w:val="28"/>
          <w:szCs w:val="28"/>
          <w:shd w:val="clear" w:color="auto" w:fill="FFFFFF"/>
          <w:lang w:val="uk-UA"/>
        </w:rPr>
        <w:t xml:space="preserve"> власників та структуру власності юридичної особи (зокрема, при виявленні </w:t>
      </w:r>
      <w:r w:rsidRPr="006F0DF4">
        <w:rPr>
          <w:rFonts w:ascii="Times New Roman" w:hAnsi="Times New Roman"/>
          <w:bCs/>
          <w:sz w:val="28"/>
          <w:szCs w:val="28"/>
          <w:lang w:val="uk-UA"/>
        </w:rPr>
        <w:t xml:space="preserve">неповноти або </w:t>
      </w:r>
      <w:proofErr w:type="spellStart"/>
      <w:r w:rsidRPr="006F0DF4">
        <w:rPr>
          <w:rFonts w:ascii="Times New Roman" w:hAnsi="Times New Roman"/>
          <w:bCs/>
          <w:sz w:val="28"/>
          <w:szCs w:val="28"/>
          <w:lang w:val="uk-UA"/>
        </w:rPr>
        <w:t>неточностей</w:t>
      </w:r>
      <w:proofErr w:type="spellEnd"/>
      <w:r w:rsidRPr="006F0DF4">
        <w:rPr>
          <w:rFonts w:ascii="Times New Roman" w:hAnsi="Times New Roman"/>
          <w:bCs/>
          <w:sz w:val="28"/>
          <w:szCs w:val="28"/>
          <w:lang w:val="uk-UA"/>
        </w:rPr>
        <w:t xml:space="preserve"> чи помилок у інформації про кінцевого </w:t>
      </w:r>
      <w:proofErr w:type="spellStart"/>
      <w:r w:rsidRPr="006F0DF4">
        <w:rPr>
          <w:rFonts w:ascii="Times New Roman" w:hAnsi="Times New Roman"/>
          <w:bCs/>
          <w:sz w:val="28"/>
          <w:szCs w:val="28"/>
          <w:lang w:val="uk-UA"/>
        </w:rPr>
        <w:t>бенефіціарного</w:t>
      </w:r>
      <w:proofErr w:type="spellEnd"/>
      <w:r w:rsidRPr="006F0DF4">
        <w:rPr>
          <w:rFonts w:ascii="Times New Roman" w:hAnsi="Times New Roman"/>
          <w:bCs/>
          <w:sz w:val="28"/>
          <w:szCs w:val="28"/>
          <w:lang w:val="uk-UA"/>
        </w:rPr>
        <w:t xml:space="preserve"> власника або про структуру власності такої особи, що міститься в Єдиному державному реєстрі).</w:t>
      </w:r>
    </w:p>
    <w:p w:rsidR="006F0DF4" w:rsidRPr="006F0DF4" w:rsidRDefault="006F0DF4" w:rsidP="006F0DF4">
      <w:pPr>
        <w:spacing w:after="120" w:line="240" w:lineRule="auto"/>
        <w:ind w:firstLine="708"/>
        <w:contextualSpacing/>
        <w:jc w:val="both"/>
        <w:rPr>
          <w:rFonts w:ascii="Times New Roman" w:eastAsia="Times New Roman" w:hAnsi="Times New Roman"/>
          <w:sz w:val="28"/>
          <w:szCs w:val="28"/>
          <w:lang w:val="uk-UA" w:eastAsia="ru-RU"/>
        </w:rPr>
      </w:pPr>
      <w:r w:rsidRPr="006F0DF4">
        <w:rPr>
          <w:rFonts w:ascii="Times New Roman" w:hAnsi="Times New Roman"/>
          <w:bCs/>
          <w:sz w:val="28"/>
          <w:szCs w:val="28"/>
          <w:lang w:val="uk-UA"/>
        </w:rPr>
        <w:t xml:space="preserve">Такі положення законопроекту не суперечать п.3 статті 30 Директиви </w:t>
      </w:r>
      <w:r w:rsidRPr="006F0DF4">
        <w:rPr>
          <w:rFonts w:ascii="Times New Roman" w:eastAsia="Times New Roman" w:hAnsi="Times New Roman"/>
          <w:sz w:val="28"/>
          <w:szCs w:val="28"/>
          <w:lang w:val="uk-UA" w:eastAsia="ru-RU"/>
        </w:rPr>
        <w:t xml:space="preserve">2015/849, в якому передбачено, що інформація про </w:t>
      </w:r>
      <w:proofErr w:type="spellStart"/>
      <w:r w:rsidRPr="006F0DF4">
        <w:rPr>
          <w:rFonts w:ascii="Times New Roman" w:eastAsia="Times New Roman" w:hAnsi="Times New Roman"/>
          <w:sz w:val="28"/>
          <w:szCs w:val="28"/>
          <w:lang w:val="uk-UA" w:eastAsia="ru-RU"/>
        </w:rPr>
        <w:t>бенефіціарних</w:t>
      </w:r>
      <w:proofErr w:type="spellEnd"/>
      <w:r w:rsidRPr="006F0DF4">
        <w:rPr>
          <w:rFonts w:ascii="Times New Roman" w:eastAsia="Times New Roman" w:hAnsi="Times New Roman"/>
          <w:sz w:val="28"/>
          <w:szCs w:val="28"/>
          <w:lang w:val="uk-UA" w:eastAsia="ru-RU"/>
        </w:rPr>
        <w:t xml:space="preserve"> власників, яка міститься в цій базі даних, може збиратися відповідно до права національних систем.</w:t>
      </w:r>
    </w:p>
    <w:p w:rsidR="006F0DF4" w:rsidRPr="006F0DF4" w:rsidRDefault="006F0DF4" w:rsidP="006F0DF4">
      <w:pPr>
        <w:spacing w:after="120" w:line="240" w:lineRule="auto"/>
        <w:ind w:firstLine="708"/>
        <w:contextualSpacing/>
        <w:jc w:val="both"/>
        <w:rPr>
          <w:rFonts w:ascii="Times New Roman" w:eastAsia="Times New Roman" w:hAnsi="Times New Roman"/>
          <w:sz w:val="28"/>
          <w:szCs w:val="28"/>
          <w:lang w:val="uk-UA" w:eastAsia="ru-RU"/>
        </w:rPr>
      </w:pPr>
      <w:r w:rsidRPr="006F0DF4">
        <w:rPr>
          <w:rFonts w:ascii="Times New Roman" w:eastAsia="Times New Roman" w:hAnsi="Times New Roman"/>
          <w:sz w:val="28"/>
          <w:szCs w:val="28"/>
          <w:lang w:val="uk-UA" w:eastAsia="ru-RU"/>
        </w:rPr>
        <w:t>Відповідно до статті 30 Глави  III «</w:t>
      </w:r>
      <w:r w:rsidRPr="006F0DF4">
        <w:rPr>
          <w:rFonts w:ascii="Times New Roman" w:hAnsi="Times New Roman"/>
          <w:sz w:val="28"/>
          <w:szCs w:val="28"/>
          <w:lang w:val="uk-UA"/>
        </w:rPr>
        <w:t xml:space="preserve">Інформація про </w:t>
      </w:r>
      <w:proofErr w:type="spellStart"/>
      <w:r w:rsidRPr="006F0DF4">
        <w:rPr>
          <w:rFonts w:ascii="Times New Roman" w:hAnsi="Times New Roman"/>
          <w:sz w:val="28"/>
          <w:szCs w:val="28"/>
          <w:lang w:val="uk-UA"/>
        </w:rPr>
        <w:t>бенефіціарних</w:t>
      </w:r>
      <w:proofErr w:type="spellEnd"/>
      <w:r w:rsidRPr="006F0DF4">
        <w:rPr>
          <w:rFonts w:ascii="Times New Roman" w:hAnsi="Times New Roman"/>
          <w:sz w:val="28"/>
          <w:szCs w:val="28"/>
          <w:lang w:val="uk-UA"/>
        </w:rPr>
        <w:t xml:space="preserve"> власників» </w:t>
      </w:r>
      <w:r w:rsidRPr="006F0DF4">
        <w:rPr>
          <w:rFonts w:ascii="Times New Roman" w:eastAsia="Times New Roman" w:hAnsi="Times New Roman"/>
          <w:sz w:val="28"/>
          <w:szCs w:val="28"/>
          <w:lang w:val="uk-UA" w:eastAsia="ru-RU"/>
        </w:rPr>
        <w:t>Директиви 2015/849</w:t>
      </w:r>
      <w:r w:rsidRPr="006F0DF4">
        <w:rPr>
          <w:rFonts w:ascii="Times New Roman" w:eastAsia="Times New Roman" w:hAnsi="Times New Roman"/>
          <w:iCs/>
          <w:sz w:val="28"/>
          <w:szCs w:val="28"/>
          <w:lang w:val="uk-UA" w:eastAsia="ru-RU"/>
        </w:rPr>
        <w:t xml:space="preserve"> «</w:t>
      </w:r>
      <w:r w:rsidRPr="006F0DF4">
        <w:rPr>
          <w:rFonts w:ascii="Times New Roman" w:eastAsia="Times New Roman" w:hAnsi="Times New Roman"/>
          <w:sz w:val="28"/>
          <w:szCs w:val="28"/>
          <w:lang w:val="uk-UA" w:eastAsia="ru-RU"/>
        </w:rPr>
        <w:t xml:space="preserve">держави-члени повинні забезпечити застосування до корпоративних та інших юридичних осіб, створених на їхній території, вимоги щодо отримання та зберігання достатньої, достовірної та актуальної інформації про їхніх </w:t>
      </w:r>
      <w:proofErr w:type="spellStart"/>
      <w:r w:rsidRPr="006F0DF4">
        <w:rPr>
          <w:rFonts w:ascii="Times New Roman" w:eastAsia="Times New Roman" w:hAnsi="Times New Roman"/>
          <w:sz w:val="28"/>
          <w:szCs w:val="28"/>
          <w:lang w:val="uk-UA" w:eastAsia="ru-RU"/>
        </w:rPr>
        <w:t>бенефіціарних</w:t>
      </w:r>
      <w:proofErr w:type="spellEnd"/>
      <w:r w:rsidRPr="006F0DF4">
        <w:rPr>
          <w:rFonts w:ascii="Times New Roman" w:eastAsia="Times New Roman" w:hAnsi="Times New Roman"/>
          <w:sz w:val="28"/>
          <w:szCs w:val="28"/>
          <w:lang w:val="uk-UA" w:eastAsia="ru-RU"/>
        </w:rPr>
        <w:t xml:space="preserve"> власників, включаючи деталі щодо </w:t>
      </w:r>
      <w:proofErr w:type="spellStart"/>
      <w:r w:rsidRPr="006F0DF4">
        <w:rPr>
          <w:rFonts w:ascii="Times New Roman" w:eastAsia="Times New Roman" w:hAnsi="Times New Roman"/>
          <w:sz w:val="28"/>
          <w:szCs w:val="28"/>
          <w:lang w:val="uk-UA" w:eastAsia="ru-RU"/>
        </w:rPr>
        <w:t>бенефіціарних</w:t>
      </w:r>
      <w:proofErr w:type="spellEnd"/>
      <w:r w:rsidRPr="006F0DF4">
        <w:rPr>
          <w:rFonts w:ascii="Times New Roman" w:eastAsia="Times New Roman" w:hAnsi="Times New Roman"/>
          <w:sz w:val="28"/>
          <w:szCs w:val="28"/>
          <w:lang w:val="uk-UA" w:eastAsia="ru-RU"/>
        </w:rPr>
        <w:t xml:space="preserve"> інтересів таких власників. Держави-члени повинні забезпечити зобов’язання зазначених осіб надавати, на додаток до інформації про їхнього юридичного власника, інформацію про </w:t>
      </w:r>
      <w:proofErr w:type="spellStart"/>
      <w:r w:rsidRPr="006F0DF4">
        <w:rPr>
          <w:rFonts w:ascii="Times New Roman" w:eastAsia="Times New Roman" w:hAnsi="Times New Roman"/>
          <w:sz w:val="28"/>
          <w:szCs w:val="28"/>
          <w:lang w:val="uk-UA" w:eastAsia="ru-RU"/>
        </w:rPr>
        <w:t>бенефіціарного</w:t>
      </w:r>
      <w:proofErr w:type="spellEnd"/>
      <w:r w:rsidRPr="006F0DF4">
        <w:rPr>
          <w:rFonts w:ascii="Times New Roman" w:eastAsia="Times New Roman" w:hAnsi="Times New Roman"/>
          <w:sz w:val="28"/>
          <w:szCs w:val="28"/>
          <w:lang w:val="uk-UA" w:eastAsia="ru-RU"/>
        </w:rPr>
        <w:t xml:space="preserve"> власника зобов’язаним особам, коли зобов’язані особи вживають </w:t>
      </w:r>
      <w:r w:rsidRPr="006F0DF4">
        <w:rPr>
          <w:rFonts w:ascii="Times New Roman" w:eastAsia="Times New Roman" w:hAnsi="Times New Roman"/>
          <w:sz w:val="28"/>
          <w:szCs w:val="28"/>
          <w:lang w:val="uk-UA" w:eastAsia="ru-RU"/>
        </w:rPr>
        <w:lastRenderedPageBreak/>
        <w:t xml:space="preserve">заходів з комплексної перевірки клієнтів відповідно до глави IІ». На додаток, держави-члени ЄС зобов’язані також забезпечити, що зазначена інформація повинна міститися у центральному реєстрі кожної держави-члена ЄС. </w:t>
      </w:r>
    </w:p>
    <w:p w:rsidR="006F0DF4" w:rsidRPr="006F0DF4" w:rsidRDefault="006F0DF4" w:rsidP="006F0DF4">
      <w:pPr>
        <w:spacing w:after="120" w:line="240" w:lineRule="auto"/>
        <w:ind w:firstLine="708"/>
        <w:contextualSpacing/>
        <w:jc w:val="both"/>
        <w:rPr>
          <w:rFonts w:ascii="Times New Roman" w:eastAsia="Times New Roman" w:hAnsi="Times New Roman"/>
          <w:sz w:val="28"/>
          <w:szCs w:val="28"/>
          <w:lang w:val="uk-UA" w:eastAsia="ru-RU"/>
        </w:rPr>
      </w:pPr>
      <w:r w:rsidRPr="006F0DF4">
        <w:rPr>
          <w:rFonts w:ascii="Times New Roman" w:eastAsia="Times New Roman" w:hAnsi="Times New Roman"/>
          <w:sz w:val="28"/>
          <w:szCs w:val="28"/>
          <w:lang w:val="uk-UA" w:eastAsia="ru-RU"/>
        </w:rPr>
        <w:t>Законопроект пропонує доповнити статтю 32 Закону України «</w:t>
      </w:r>
      <w:r w:rsidRPr="006F0DF4">
        <w:rPr>
          <w:rFonts w:ascii="Times New Roman" w:hAnsi="Times New Roman"/>
          <w:bCs/>
          <w:sz w:val="28"/>
          <w:szCs w:val="28"/>
          <w:lang w:val="uk-UA"/>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положеннями наступного змісту:</w:t>
      </w:r>
    </w:p>
    <w:p w:rsidR="006F0DF4" w:rsidRPr="006F0DF4" w:rsidRDefault="006F0DF4" w:rsidP="006F0DF4">
      <w:pPr>
        <w:spacing w:after="120" w:line="240" w:lineRule="auto"/>
        <w:ind w:firstLine="708"/>
        <w:contextualSpacing/>
        <w:jc w:val="both"/>
        <w:rPr>
          <w:rFonts w:ascii="Times New Roman" w:eastAsia="Times New Roman" w:hAnsi="Times New Roman"/>
          <w:sz w:val="28"/>
          <w:szCs w:val="28"/>
          <w:lang w:val="uk-UA" w:eastAsia="ru-RU"/>
        </w:rPr>
      </w:pPr>
      <w:r w:rsidRPr="006F0DF4">
        <w:rPr>
          <w:rFonts w:ascii="Times New Roman" w:hAnsi="Times New Roman"/>
          <w:sz w:val="28"/>
          <w:szCs w:val="28"/>
          <w:lang w:val="uk-UA"/>
        </w:rPr>
        <w:t>«До суб’єкта первинного фінансового моніторингу можуть бути застосовані штрафи у таких розмірах:</w:t>
      </w:r>
    </w:p>
    <w:p w:rsidR="006F0DF4" w:rsidRPr="006F0DF4" w:rsidRDefault="006F0DF4" w:rsidP="006F0DF4">
      <w:pPr>
        <w:shd w:val="clear" w:color="auto" w:fill="FFFFFF"/>
        <w:spacing w:after="120" w:line="240" w:lineRule="auto"/>
        <w:ind w:firstLine="450"/>
        <w:jc w:val="both"/>
        <w:rPr>
          <w:rFonts w:ascii="Times New Roman" w:eastAsia="Times New Roman" w:hAnsi="Times New Roman"/>
          <w:bCs/>
          <w:sz w:val="28"/>
          <w:szCs w:val="28"/>
          <w:lang w:val="uk-UA"/>
        </w:rPr>
      </w:pPr>
      <w:r w:rsidRPr="006F0DF4">
        <w:rPr>
          <w:rFonts w:ascii="Times New Roman" w:eastAsia="Times New Roman" w:hAnsi="Times New Roman"/>
          <w:bCs/>
          <w:sz w:val="28"/>
          <w:szCs w:val="28"/>
          <w:lang w:val="uk-UA"/>
        </w:rPr>
        <w:t xml:space="preserve">6-1) за неподання, несвоєчасне подання, порушення порядку подання або подання держателю </w:t>
      </w:r>
      <w:r w:rsidRPr="006F0DF4">
        <w:rPr>
          <w:rFonts w:ascii="Times New Roman" w:eastAsia="Times New Roman" w:hAnsi="Times New Roman"/>
          <w:bCs/>
          <w:sz w:val="28"/>
          <w:szCs w:val="28"/>
          <w:shd w:val="clear" w:color="auto" w:fill="FFFFFF"/>
          <w:lang w:val="uk-UA"/>
        </w:rPr>
        <w:t xml:space="preserve">Єдиного державного реєстру юридичних осіб, </w:t>
      </w:r>
      <w:r w:rsidRPr="006F0DF4">
        <w:rPr>
          <w:rFonts w:ascii="Times New Roman" w:eastAsia="Times New Roman" w:hAnsi="Times New Roman"/>
          <w:bCs/>
          <w:sz w:val="28"/>
          <w:szCs w:val="28"/>
          <w:lang w:val="uk-UA"/>
        </w:rPr>
        <w:t>фізичних осіб - підприємців та громадських формувань недостовірної інформації, передбаченої цим Законом, - у розмірі до 3 тисяч неоподатковуваних мінімумів доходів громадян».</w:t>
      </w:r>
    </w:p>
    <w:p w:rsidR="006F0DF4" w:rsidRPr="006F0DF4" w:rsidRDefault="006F0DF4" w:rsidP="006F0DF4">
      <w:pPr>
        <w:spacing w:after="120" w:line="240" w:lineRule="auto"/>
        <w:ind w:firstLine="708"/>
        <w:contextualSpacing/>
        <w:jc w:val="both"/>
        <w:rPr>
          <w:rFonts w:ascii="Times New Roman" w:eastAsia="Times New Roman" w:hAnsi="Times New Roman"/>
          <w:sz w:val="28"/>
          <w:szCs w:val="28"/>
          <w:lang w:val="uk-UA" w:eastAsia="ru-RU"/>
        </w:rPr>
      </w:pPr>
      <w:r w:rsidRPr="006F0DF4">
        <w:rPr>
          <w:rFonts w:ascii="Times New Roman" w:eastAsia="Times New Roman" w:hAnsi="Times New Roman"/>
          <w:sz w:val="28"/>
          <w:szCs w:val="28"/>
          <w:lang w:val="uk-UA" w:eastAsia="ru-RU"/>
        </w:rPr>
        <w:t>Такі положення законопроекту не суперечать п.1 та п.2 статті 58 Директиви 2015/849, які передбачають наступне:</w:t>
      </w:r>
    </w:p>
    <w:p w:rsidR="006F0DF4" w:rsidRPr="006F0DF4" w:rsidRDefault="006F0DF4" w:rsidP="006F0DF4">
      <w:pPr>
        <w:spacing w:after="120" w:line="240" w:lineRule="auto"/>
        <w:ind w:firstLine="708"/>
        <w:contextualSpacing/>
        <w:jc w:val="both"/>
        <w:rPr>
          <w:rFonts w:ascii="Times New Roman" w:eastAsia="Times New Roman" w:hAnsi="Times New Roman"/>
          <w:sz w:val="28"/>
          <w:szCs w:val="28"/>
          <w:lang w:val="uk-UA" w:eastAsia="ru-RU"/>
        </w:rPr>
      </w:pPr>
      <w:r w:rsidRPr="006F0DF4">
        <w:rPr>
          <w:rFonts w:ascii="Times New Roman" w:hAnsi="Times New Roman"/>
          <w:sz w:val="28"/>
          <w:szCs w:val="28"/>
          <w:lang w:val="uk-UA"/>
        </w:rPr>
        <w:t>«1. Держави-члени повинні забезпечувати визнання зобов’язаних осіб відповідальними за порушення положень національного права, що транспонують цю Директиву, відповідно до цієї статті і статей 59– 61. Будь-яка відповідна санкція або захід повинна бути дієвою, пропорційною та стримувальною.</w:t>
      </w:r>
    </w:p>
    <w:p w:rsidR="006F0DF4" w:rsidRPr="006F0DF4" w:rsidRDefault="006F0DF4" w:rsidP="006F0DF4">
      <w:pPr>
        <w:spacing w:after="120" w:line="240" w:lineRule="auto"/>
        <w:ind w:firstLine="708"/>
        <w:contextualSpacing/>
        <w:jc w:val="both"/>
        <w:rPr>
          <w:rFonts w:ascii="Times New Roman" w:eastAsia="Times New Roman" w:hAnsi="Times New Roman"/>
          <w:sz w:val="28"/>
          <w:szCs w:val="28"/>
          <w:lang w:val="uk-UA" w:eastAsia="ru-RU"/>
        </w:rPr>
      </w:pPr>
      <w:r w:rsidRPr="006F0DF4">
        <w:rPr>
          <w:rFonts w:ascii="Times New Roman" w:eastAsia="Times New Roman" w:hAnsi="Times New Roman"/>
          <w:sz w:val="28"/>
          <w:szCs w:val="28"/>
          <w:lang w:val="uk-UA" w:eastAsia="ru-RU"/>
        </w:rPr>
        <w:t>2. Без обмеження права держав-членів визначати або накладати кримінальні санкції, держави-члени повинні встановлювати правила стосовно адміністративних санкцій та заходів і забезпечити можливість їхніх компетентних органів накладати такі санкції і вживати таких заходів стосовно порушень положень національного права, що транспонують цю Директиву, а також повинні забезпечити їхнє виконання».</w:t>
      </w:r>
    </w:p>
    <w:p w:rsidR="006F0DF4" w:rsidRPr="006F0DF4" w:rsidRDefault="006F0DF4" w:rsidP="006F0DF4">
      <w:pPr>
        <w:spacing w:after="120" w:line="240" w:lineRule="auto"/>
        <w:ind w:firstLine="708"/>
        <w:contextualSpacing/>
        <w:jc w:val="both"/>
        <w:rPr>
          <w:rFonts w:ascii="Times New Roman" w:eastAsia="Times New Roman" w:hAnsi="Times New Roman"/>
          <w:sz w:val="28"/>
          <w:szCs w:val="28"/>
          <w:lang w:val="uk-UA" w:eastAsia="ru-RU"/>
        </w:rPr>
      </w:pPr>
      <w:r w:rsidRPr="006F0DF4">
        <w:rPr>
          <w:rFonts w:ascii="Times New Roman" w:eastAsia="Times New Roman" w:hAnsi="Times New Roman"/>
          <w:sz w:val="28"/>
          <w:szCs w:val="28"/>
          <w:lang w:val="uk-UA" w:eastAsia="ru-RU"/>
        </w:rPr>
        <w:t>До п.3 статті 6 Закону України «</w:t>
      </w:r>
      <w:r w:rsidRPr="006F0DF4">
        <w:rPr>
          <w:rFonts w:ascii="Times New Roman" w:hAnsi="Times New Roman"/>
          <w:bCs/>
          <w:sz w:val="28"/>
          <w:szCs w:val="28"/>
          <w:lang w:val="uk-UA"/>
        </w:rPr>
        <w:t>Про державну реєстрацію юридичних осіб, фізичних осіб - підприємців та громадських формувань» законопроект пропонує додати норму, відповідно до якої «</w:t>
      </w:r>
      <w:r w:rsidRPr="006F0DF4">
        <w:rPr>
          <w:rFonts w:ascii="Times New Roman" w:eastAsia="Times New Roman" w:hAnsi="Times New Roman"/>
          <w:sz w:val="28"/>
          <w:szCs w:val="28"/>
          <w:lang w:val="uk-UA" w:eastAsia="ru-RU"/>
        </w:rPr>
        <w:t>д</w:t>
      </w:r>
      <w:r w:rsidRPr="006F0DF4">
        <w:rPr>
          <w:rFonts w:ascii="Times New Roman" w:hAnsi="Times New Roman"/>
          <w:sz w:val="28"/>
          <w:szCs w:val="28"/>
          <w:shd w:val="clear" w:color="auto" w:fill="FFFFFF"/>
          <w:lang w:val="uk-UA"/>
        </w:rPr>
        <w:t xml:space="preserve">ержавний реєстратор під час проведення реєстраційних дій щодо </w:t>
      </w:r>
      <w:r w:rsidRPr="006F0DF4">
        <w:rPr>
          <w:rFonts w:ascii="Times New Roman" w:eastAsia="Times New Roman" w:hAnsi="Times New Roman"/>
          <w:sz w:val="28"/>
          <w:szCs w:val="28"/>
          <w:lang w:val="uk-UA" w:eastAsia="ru-RU"/>
        </w:rPr>
        <w:t xml:space="preserve">юридичної особи (крім державної реєстрації припинення) та у разі подання такою юридичною особою відомостей про особу, що є кінцевим </w:t>
      </w:r>
      <w:proofErr w:type="spellStart"/>
      <w:r w:rsidRPr="006F0DF4">
        <w:rPr>
          <w:rFonts w:ascii="Times New Roman" w:eastAsia="Times New Roman" w:hAnsi="Times New Roman"/>
          <w:sz w:val="28"/>
          <w:szCs w:val="28"/>
          <w:lang w:val="uk-UA" w:eastAsia="ru-RU"/>
        </w:rPr>
        <w:t>бенефіціарним</w:t>
      </w:r>
      <w:proofErr w:type="spellEnd"/>
      <w:r w:rsidRPr="006F0DF4">
        <w:rPr>
          <w:rFonts w:ascii="Times New Roman" w:eastAsia="Times New Roman" w:hAnsi="Times New Roman"/>
          <w:sz w:val="28"/>
          <w:szCs w:val="28"/>
          <w:lang w:val="uk-UA" w:eastAsia="ru-RU"/>
        </w:rPr>
        <w:t xml:space="preserve"> власником юридичної особи, обов’язково здійснює перевірку (верифікацію) відомостей, зазначених стосовно цієї особи, використовуючи відомості Державного реєстру актів цивільного стану громадян, Єдиного державного демографічного реєстру, Державного реєстру фізичних осіб - платників податків, </w:t>
      </w:r>
      <w:r w:rsidRPr="006F0DF4">
        <w:rPr>
          <w:rFonts w:ascii="Times New Roman" w:eastAsia="Times New Roman" w:hAnsi="Times New Roman"/>
          <w:sz w:val="28"/>
          <w:szCs w:val="28"/>
          <w:u w:val="single"/>
          <w:lang w:val="uk-UA" w:eastAsia="ru-RU"/>
        </w:rPr>
        <w:t>Єдиного державного реєстру судових рішень</w:t>
      </w:r>
      <w:r w:rsidRPr="006F0DF4">
        <w:rPr>
          <w:rFonts w:ascii="Times New Roman" w:eastAsia="Times New Roman" w:hAnsi="Times New Roman"/>
          <w:sz w:val="28"/>
          <w:szCs w:val="28"/>
          <w:lang w:val="uk-UA" w:eastAsia="ru-RU"/>
        </w:rPr>
        <w:t>».</w:t>
      </w:r>
    </w:p>
    <w:p w:rsidR="006F0DF4" w:rsidRPr="006F0DF4" w:rsidRDefault="006F0DF4" w:rsidP="006F0DF4">
      <w:pPr>
        <w:spacing w:after="120" w:line="240" w:lineRule="auto"/>
        <w:ind w:firstLine="708"/>
        <w:contextualSpacing/>
        <w:jc w:val="both"/>
        <w:rPr>
          <w:rFonts w:ascii="Times New Roman" w:eastAsia="Times New Roman" w:hAnsi="Times New Roman"/>
          <w:sz w:val="28"/>
          <w:szCs w:val="28"/>
          <w:lang w:val="uk-UA" w:eastAsia="ru-RU"/>
        </w:rPr>
      </w:pPr>
      <w:r w:rsidRPr="006F0DF4">
        <w:rPr>
          <w:rFonts w:ascii="Times New Roman" w:eastAsia="Times New Roman" w:hAnsi="Times New Roman"/>
          <w:sz w:val="28"/>
          <w:szCs w:val="28"/>
          <w:lang w:val="uk-UA" w:eastAsia="ru-RU"/>
        </w:rPr>
        <w:t xml:space="preserve">Такі норми законопроекту не суперечать частині 2 статті 62 Директиви 2015/849, відповідно до якої «держави-члени забезпечують, щоб їхні компетентні органи відповідно до свого національного права перевіряли наявність судимості в кримінальному досьє відповідної особи». </w:t>
      </w:r>
    </w:p>
    <w:p w:rsidR="006F0DF4" w:rsidRPr="006F0DF4" w:rsidRDefault="006F0DF4" w:rsidP="006F0DF4">
      <w:pPr>
        <w:spacing w:after="120" w:line="240" w:lineRule="auto"/>
        <w:ind w:firstLine="708"/>
        <w:contextualSpacing/>
        <w:jc w:val="both"/>
        <w:rPr>
          <w:rFonts w:ascii="Times New Roman" w:eastAsia="Times New Roman" w:hAnsi="Times New Roman"/>
          <w:iCs/>
          <w:sz w:val="28"/>
          <w:szCs w:val="28"/>
          <w:lang w:val="uk-UA" w:eastAsia="ar-SA"/>
        </w:rPr>
      </w:pPr>
      <w:r w:rsidRPr="006F0DF4">
        <w:rPr>
          <w:rFonts w:ascii="Times New Roman" w:eastAsia="Times New Roman" w:hAnsi="Times New Roman"/>
          <w:sz w:val="28"/>
          <w:szCs w:val="28"/>
          <w:lang w:val="uk-UA" w:eastAsia="ru-RU"/>
        </w:rPr>
        <w:t>На додаток, в</w:t>
      </w:r>
      <w:r w:rsidRPr="006F0DF4">
        <w:rPr>
          <w:rFonts w:ascii="Times New Roman" w:eastAsia="Times New Roman" w:hAnsi="Times New Roman"/>
          <w:iCs/>
          <w:sz w:val="28"/>
          <w:szCs w:val="28"/>
          <w:lang w:val="uk-UA" w:eastAsia="ar-SA"/>
        </w:rPr>
        <w:t xml:space="preserve">ідповідно до статті 20 «Боротьба з легалізацією (відмиванням) коштів та фінансуванням тероризму» Розділу III «Юстиція, свобода та безпека» Угоди про асоціацію Україна та Європейський Союз співробітничають з метою запобігання та боротьби з легалізацією (відмиванням) коштів та фінансуванням тероризму. Також Україна та Європейський Союз забезпечують імплементацію відповідних міжнародних стандартів, зокрема стандартів Групи з розробки фінансових заходів боротьби з відмиванням грошей та фінансуванням тероризму (FATF) та стандартів, рівнозначних тим, які були прийняті Європейським Союзом. </w:t>
      </w:r>
    </w:p>
    <w:p w:rsidR="006F0DF4" w:rsidRPr="006F0DF4" w:rsidRDefault="006F0DF4" w:rsidP="006F0DF4">
      <w:pPr>
        <w:spacing w:after="120" w:line="240" w:lineRule="auto"/>
        <w:ind w:firstLine="708"/>
        <w:contextualSpacing/>
        <w:jc w:val="both"/>
        <w:rPr>
          <w:rFonts w:ascii="Times New Roman" w:eastAsia="Times New Roman" w:hAnsi="Times New Roman"/>
          <w:sz w:val="28"/>
          <w:szCs w:val="28"/>
          <w:lang w:val="uk-UA" w:eastAsia="ru-RU"/>
        </w:rPr>
      </w:pPr>
      <w:r w:rsidRPr="006F0DF4">
        <w:rPr>
          <w:rFonts w:ascii="Times New Roman" w:eastAsia="Times New Roman" w:hAnsi="Times New Roman"/>
          <w:iCs/>
          <w:sz w:val="28"/>
          <w:szCs w:val="28"/>
          <w:lang w:val="uk-UA" w:eastAsia="ar-SA"/>
        </w:rPr>
        <w:lastRenderedPageBreak/>
        <w:t>Згідно з Законом України «</w:t>
      </w:r>
      <w:r w:rsidRPr="006F0DF4">
        <w:rPr>
          <w:rFonts w:ascii="Times New Roman" w:eastAsia="Times New Roman" w:hAnsi="Times New Roman"/>
          <w:bCs/>
          <w:iCs/>
          <w:sz w:val="28"/>
          <w:szCs w:val="28"/>
          <w:lang w:val="uk-UA" w:eastAsia="ar-SA"/>
        </w:rPr>
        <w:t>Сорок Рекомендацій Групи з розробки фінансових заходів боротьби з відмиванням грошей (FATF)» від 25.09.2003</w:t>
      </w:r>
      <w:r w:rsidRPr="006F0DF4">
        <w:rPr>
          <w:rFonts w:ascii="Times New Roman" w:eastAsia="Times New Roman" w:hAnsi="Times New Roman"/>
          <w:iCs/>
          <w:sz w:val="28"/>
          <w:szCs w:val="28"/>
          <w:lang w:val="uk-UA" w:eastAsia="ar-SA"/>
        </w:rPr>
        <w:t xml:space="preserve"> FATF - міжурядовий орган, який визначає стандарти та розробляє політику  з  метою  боротьби  з відмиванням грошей та фінансуванням тероризму.</w:t>
      </w:r>
    </w:p>
    <w:p w:rsidR="006F0DF4" w:rsidRPr="006F0DF4" w:rsidRDefault="006F0DF4" w:rsidP="006F0DF4">
      <w:pPr>
        <w:spacing w:after="120" w:line="240" w:lineRule="auto"/>
        <w:ind w:firstLine="708"/>
        <w:jc w:val="both"/>
        <w:rPr>
          <w:rFonts w:ascii="Times New Roman" w:eastAsia="Times New Roman" w:hAnsi="Times New Roman"/>
          <w:iCs/>
          <w:sz w:val="28"/>
          <w:szCs w:val="28"/>
          <w:lang w:val="uk-UA" w:eastAsia="ar-SA"/>
        </w:rPr>
      </w:pPr>
      <w:r w:rsidRPr="006F0DF4">
        <w:rPr>
          <w:rFonts w:ascii="Times New Roman" w:eastAsia="Times New Roman" w:hAnsi="Times New Roman"/>
          <w:iCs/>
          <w:sz w:val="28"/>
          <w:szCs w:val="28"/>
          <w:lang w:val="uk-UA" w:eastAsia="ar-SA"/>
        </w:rPr>
        <w:t>Пункт 33 Закону України «</w:t>
      </w:r>
      <w:r w:rsidRPr="006F0DF4">
        <w:rPr>
          <w:rFonts w:ascii="Times New Roman" w:eastAsia="Times New Roman" w:hAnsi="Times New Roman"/>
          <w:bCs/>
          <w:iCs/>
          <w:sz w:val="28"/>
          <w:szCs w:val="28"/>
          <w:lang w:val="uk-UA" w:eastAsia="ar-SA"/>
        </w:rPr>
        <w:t>Сорок Рекомендацій Групи з розробки фінансових заходів боротьби з відмиванням грошей (FATF)» від 25.09.2003 передбачає зобов’язання України забезпечити виконання наступних положень:</w:t>
      </w:r>
    </w:p>
    <w:p w:rsidR="006F0DF4" w:rsidRPr="006F0DF4" w:rsidRDefault="006F0DF4" w:rsidP="006F0DF4">
      <w:pPr>
        <w:spacing w:after="120" w:line="240" w:lineRule="auto"/>
        <w:jc w:val="both"/>
        <w:rPr>
          <w:rFonts w:ascii="Times New Roman" w:eastAsia="Times New Roman" w:hAnsi="Times New Roman"/>
          <w:iCs/>
          <w:sz w:val="28"/>
          <w:szCs w:val="28"/>
          <w:lang w:val="uk-UA" w:eastAsia="ar-SA"/>
        </w:rPr>
      </w:pPr>
      <w:r w:rsidRPr="006F0DF4">
        <w:rPr>
          <w:rFonts w:ascii="Times New Roman" w:eastAsia="Times New Roman" w:hAnsi="Times New Roman"/>
          <w:iCs/>
          <w:sz w:val="28"/>
          <w:szCs w:val="28"/>
          <w:lang w:val="uk-UA" w:eastAsia="ar-SA"/>
        </w:rPr>
        <w:t xml:space="preserve">«Країни повинні вживати заходів для запобігання незаконному використанню юридичних осіб в цілях відмивання грошей, а  також  забезпечити  компетентним органам своєчасне надання адекватної  інформації  про  </w:t>
      </w:r>
      <w:proofErr w:type="spellStart"/>
      <w:r w:rsidRPr="006F0DF4">
        <w:rPr>
          <w:rFonts w:ascii="Times New Roman" w:eastAsia="Times New Roman" w:hAnsi="Times New Roman"/>
          <w:iCs/>
          <w:sz w:val="28"/>
          <w:szCs w:val="28"/>
          <w:lang w:val="uk-UA" w:eastAsia="ar-SA"/>
        </w:rPr>
        <w:t>вигодоодержувачів</w:t>
      </w:r>
      <w:proofErr w:type="spellEnd"/>
      <w:r w:rsidRPr="006F0DF4">
        <w:rPr>
          <w:rFonts w:ascii="Times New Roman" w:eastAsia="Times New Roman" w:hAnsi="Times New Roman"/>
          <w:iCs/>
          <w:sz w:val="28"/>
          <w:szCs w:val="28"/>
          <w:lang w:val="uk-UA" w:eastAsia="ar-SA"/>
        </w:rPr>
        <w:t xml:space="preserve"> та контроль щодо юридичних осіб або надання своєчасного доступу до цієї інформації. Зокрема, країни, в яких юридичні особи мають право випускати акції на пред'явника, повинні вживати відповідних заходів для гарантування того, що вони не використовуються з метою відмивання грошей, та повинні бути здатними довести достатність таких заходів. Країни можуть розглянути доцільність вжиття заходів для фінансових установ, що взяли на себе зобов'язання відповідно до Рекомендації 5, щодо полегшення  виявлення </w:t>
      </w:r>
      <w:proofErr w:type="spellStart"/>
      <w:r w:rsidRPr="006F0DF4">
        <w:rPr>
          <w:rFonts w:ascii="Times New Roman" w:eastAsia="Times New Roman" w:hAnsi="Times New Roman"/>
          <w:iCs/>
          <w:sz w:val="28"/>
          <w:szCs w:val="28"/>
          <w:lang w:val="uk-UA" w:eastAsia="ar-SA"/>
        </w:rPr>
        <w:t>вигодоодержувача</w:t>
      </w:r>
      <w:proofErr w:type="spellEnd"/>
      <w:r w:rsidRPr="006F0DF4">
        <w:rPr>
          <w:rFonts w:ascii="Times New Roman" w:eastAsia="Times New Roman" w:hAnsi="Times New Roman"/>
          <w:iCs/>
          <w:sz w:val="28"/>
          <w:szCs w:val="28"/>
          <w:lang w:val="uk-UA" w:eastAsia="ar-SA"/>
        </w:rPr>
        <w:t xml:space="preserve"> та контролю».</w:t>
      </w:r>
    </w:p>
    <w:p w:rsidR="006F0DF4" w:rsidRPr="006F0DF4" w:rsidRDefault="006F0DF4" w:rsidP="006F0DF4">
      <w:pPr>
        <w:spacing w:after="120" w:line="240" w:lineRule="auto"/>
        <w:ind w:firstLine="708"/>
        <w:jc w:val="both"/>
        <w:rPr>
          <w:rFonts w:ascii="Times New Roman" w:eastAsia="Times New Roman" w:hAnsi="Times New Roman"/>
          <w:iCs/>
          <w:sz w:val="28"/>
          <w:szCs w:val="28"/>
          <w:lang w:val="uk-UA" w:eastAsia="ar-SA"/>
        </w:rPr>
      </w:pPr>
      <w:r w:rsidRPr="006F0DF4">
        <w:rPr>
          <w:rFonts w:ascii="Times New Roman" w:eastAsia="Times New Roman" w:hAnsi="Times New Roman"/>
          <w:iCs/>
          <w:sz w:val="28"/>
          <w:szCs w:val="28"/>
          <w:lang w:val="uk-UA" w:eastAsia="ar-SA"/>
        </w:rPr>
        <w:t>Рекомендація №24 оновленої редакції FATF від 2012 року встановлює більш розширені зобов’язання держав-членів організації про впорядкуванню своїх національних законодавчих систему у відповідності до наступних положень:</w:t>
      </w:r>
    </w:p>
    <w:p w:rsidR="006F0DF4" w:rsidRPr="006F0DF4" w:rsidRDefault="006F0DF4" w:rsidP="006F0DF4">
      <w:pPr>
        <w:spacing w:after="120" w:line="240" w:lineRule="auto"/>
        <w:jc w:val="both"/>
        <w:rPr>
          <w:rFonts w:ascii="Times New Roman" w:eastAsia="Times New Roman" w:hAnsi="Times New Roman"/>
          <w:iCs/>
          <w:sz w:val="28"/>
          <w:szCs w:val="28"/>
          <w:lang w:val="uk-UA" w:eastAsia="ar-SA"/>
        </w:rPr>
      </w:pPr>
      <w:r w:rsidRPr="006F0DF4">
        <w:rPr>
          <w:rFonts w:ascii="Times New Roman" w:eastAsia="Times New Roman" w:hAnsi="Times New Roman"/>
          <w:iCs/>
          <w:sz w:val="28"/>
          <w:szCs w:val="28"/>
          <w:lang w:val="uk-UA" w:eastAsia="ar-SA"/>
        </w:rPr>
        <w:t xml:space="preserve">«Країни повинні вживати заходів для запобігання незаконному використанню юридичних осіб з метою відмивання доходів або фінансування тероризму. Країни мають забезпечити наявність адекватної, точної та своєчасної інформації про </w:t>
      </w:r>
      <w:proofErr w:type="spellStart"/>
      <w:r w:rsidRPr="006F0DF4">
        <w:rPr>
          <w:rFonts w:ascii="Times New Roman" w:eastAsia="Times New Roman" w:hAnsi="Times New Roman"/>
          <w:iCs/>
          <w:sz w:val="28"/>
          <w:szCs w:val="28"/>
          <w:lang w:val="uk-UA" w:eastAsia="ar-SA"/>
        </w:rPr>
        <w:t>бенефіціарну</w:t>
      </w:r>
      <w:proofErr w:type="spellEnd"/>
      <w:r w:rsidRPr="006F0DF4">
        <w:rPr>
          <w:rFonts w:ascii="Times New Roman" w:eastAsia="Times New Roman" w:hAnsi="Times New Roman"/>
          <w:iCs/>
          <w:sz w:val="28"/>
          <w:szCs w:val="28"/>
          <w:lang w:val="uk-UA" w:eastAsia="ar-SA"/>
        </w:rPr>
        <w:t xml:space="preserve"> власність та контроль юридичних осіб, яку або доступ до якої можуть </w:t>
      </w:r>
      <w:proofErr w:type="spellStart"/>
      <w:r w:rsidRPr="006F0DF4">
        <w:rPr>
          <w:rFonts w:ascii="Times New Roman" w:eastAsia="Times New Roman" w:hAnsi="Times New Roman"/>
          <w:iCs/>
          <w:sz w:val="28"/>
          <w:szCs w:val="28"/>
          <w:lang w:val="uk-UA" w:eastAsia="ar-SA"/>
        </w:rPr>
        <w:t>оперативно</w:t>
      </w:r>
      <w:proofErr w:type="spellEnd"/>
      <w:r w:rsidRPr="006F0DF4">
        <w:rPr>
          <w:rFonts w:ascii="Times New Roman" w:eastAsia="Times New Roman" w:hAnsi="Times New Roman"/>
          <w:iCs/>
          <w:sz w:val="28"/>
          <w:szCs w:val="28"/>
          <w:lang w:val="uk-UA" w:eastAsia="ar-SA"/>
        </w:rPr>
        <w:t xml:space="preserve"> отримати компетентні органи. Зокрема, країни, де існують юридичні особи, які мають право випускати акції на пред’явника або </w:t>
      </w:r>
      <w:proofErr w:type="spellStart"/>
      <w:r w:rsidRPr="006F0DF4">
        <w:rPr>
          <w:rFonts w:ascii="Times New Roman" w:eastAsia="Times New Roman" w:hAnsi="Times New Roman"/>
          <w:iCs/>
          <w:sz w:val="28"/>
          <w:szCs w:val="28"/>
          <w:lang w:val="uk-UA" w:eastAsia="ar-SA"/>
        </w:rPr>
        <w:t>варанти</w:t>
      </w:r>
      <w:proofErr w:type="spellEnd"/>
      <w:r w:rsidRPr="006F0DF4">
        <w:rPr>
          <w:rFonts w:ascii="Times New Roman" w:eastAsia="Times New Roman" w:hAnsi="Times New Roman"/>
          <w:iCs/>
          <w:sz w:val="28"/>
          <w:szCs w:val="28"/>
          <w:lang w:val="uk-UA" w:eastAsia="ar-SA"/>
        </w:rPr>
        <w:t xml:space="preserve"> на пред’явника, або де дозволяються номінальні держателі або номінальні директори, повинні вживати ефективних заходів для забезпечення того, щоб вони не використовувались з метою відмивання доходів або фінансування тероризму. Країни повинні розглянути питання щодо заходів спрощення доступу до інформації про </w:t>
      </w:r>
      <w:proofErr w:type="spellStart"/>
      <w:r w:rsidRPr="006F0DF4">
        <w:rPr>
          <w:rFonts w:ascii="Times New Roman" w:eastAsia="Times New Roman" w:hAnsi="Times New Roman"/>
          <w:iCs/>
          <w:sz w:val="28"/>
          <w:szCs w:val="28"/>
          <w:lang w:val="uk-UA" w:eastAsia="ar-SA"/>
        </w:rPr>
        <w:t>бенефіціарну</w:t>
      </w:r>
      <w:proofErr w:type="spellEnd"/>
      <w:r w:rsidRPr="006F0DF4">
        <w:rPr>
          <w:rFonts w:ascii="Times New Roman" w:eastAsia="Times New Roman" w:hAnsi="Times New Roman"/>
          <w:iCs/>
          <w:sz w:val="28"/>
          <w:szCs w:val="28"/>
          <w:lang w:val="uk-UA" w:eastAsia="ar-SA"/>
        </w:rPr>
        <w:t xml:space="preserve"> власність та контроль для фінансових установ та ВНУП, які взяли на себе зобов’язання згідно Рекомендацій 10 та 22. </w:t>
      </w:r>
    </w:p>
    <w:p w:rsidR="006F0DF4" w:rsidRPr="006F0DF4" w:rsidRDefault="006F0DF4" w:rsidP="006F0DF4">
      <w:pPr>
        <w:spacing w:after="120" w:line="240" w:lineRule="auto"/>
        <w:ind w:firstLine="708"/>
        <w:jc w:val="both"/>
        <w:rPr>
          <w:rFonts w:ascii="Times New Roman" w:eastAsia="Times New Roman" w:hAnsi="Times New Roman"/>
          <w:iCs/>
          <w:sz w:val="28"/>
          <w:szCs w:val="28"/>
          <w:lang w:val="uk-UA" w:eastAsia="ar-SA"/>
        </w:rPr>
      </w:pPr>
      <w:r w:rsidRPr="006F0DF4">
        <w:rPr>
          <w:rFonts w:ascii="Times New Roman" w:eastAsia="Times New Roman" w:hAnsi="Times New Roman"/>
          <w:iCs/>
          <w:sz w:val="28"/>
          <w:szCs w:val="28"/>
          <w:lang w:val="uk-UA" w:eastAsia="ar-SA"/>
        </w:rPr>
        <w:t>Основні критерії:</w:t>
      </w:r>
    </w:p>
    <w:p w:rsidR="006F0DF4" w:rsidRPr="006F0DF4" w:rsidRDefault="006F0DF4" w:rsidP="006F0DF4">
      <w:pPr>
        <w:spacing w:after="120" w:line="240" w:lineRule="auto"/>
        <w:ind w:firstLine="708"/>
        <w:jc w:val="both"/>
        <w:rPr>
          <w:rFonts w:ascii="Times New Roman" w:eastAsia="Times New Roman" w:hAnsi="Times New Roman"/>
          <w:iCs/>
          <w:sz w:val="28"/>
          <w:szCs w:val="28"/>
          <w:lang w:val="uk-UA" w:eastAsia="ar-SA"/>
        </w:rPr>
      </w:pPr>
      <w:r w:rsidRPr="006F0DF4">
        <w:rPr>
          <w:rFonts w:ascii="Times New Roman" w:eastAsia="Times New Roman" w:hAnsi="Times New Roman"/>
          <w:iCs/>
          <w:sz w:val="28"/>
          <w:szCs w:val="28"/>
          <w:lang w:val="uk-UA" w:eastAsia="ar-SA"/>
        </w:rPr>
        <w:t xml:space="preserve">24.1. Країни повинні запроваджувати механізми з метою встановлення та опису: (а) різних типів, форм та основних рис юридичних осіб країни; та (b) процеси створення таких юридичних осіб, та отримання і реєстрації основної інформації та інформації про </w:t>
      </w:r>
      <w:proofErr w:type="spellStart"/>
      <w:r w:rsidRPr="006F0DF4">
        <w:rPr>
          <w:rFonts w:ascii="Times New Roman" w:eastAsia="Times New Roman" w:hAnsi="Times New Roman"/>
          <w:iCs/>
          <w:sz w:val="28"/>
          <w:szCs w:val="28"/>
          <w:lang w:val="uk-UA" w:eastAsia="ar-SA"/>
        </w:rPr>
        <w:t>бенефіціарну</w:t>
      </w:r>
      <w:proofErr w:type="spellEnd"/>
      <w:r w:rsidRPr="006F0DF4">
        <w:rPr>
          <w:rFonts w:ascii="Times New Roman" w:eastAsia="Times New Roman" w:hAnsi="Times New Roman"/>
          <w:iCs/>
          <w:sz w:val="28"/>
          <w:szCs w:val="28"/>
          <w:lang w:val="uk-UA" w:eastAsia="ar-SA"/>
        </w:rPr>
        <w:t xml:space="preserve"> власність; а також повинні робити цю інформацію публічною. </w:t>
      </w:r>
    </w:p>
    <w:p w:rsidR="006F0DF4" w:rsidRPr="006F0DF4" w:rsidRDefault="006F0DF4" w:rsidP="006F0DF4">
      <w:pPr>
        <w:spacing w:after="120" w:line="240" w:lineRule="auto"/>
        <w:ind w:firstLine="708"/>
        <w:jc w:val="both"/>
        <w:rPr>
          <w:rFonts w:ascii="Times New Roman" w:eastAsia="Times New Roman" w:hAnsi="Times New Roman"/>
          <w:iCs/>
          <w:sz w:val="28"/>
          <w:szCs w:val="28"/>
          <w:lang w:val="uk-UA" w:eastAsia="ar-SA"/>
        </w:rPr>
      </w:pPr>
      <w:r w:rsidRPr="006F0DF4">
        <w:rPr>
          <w:rFonts w:ascii="Times New Roman" w:eastAsia="Times New Roman" w:hAnsi="Times New Roman"/>
          <w:iCs/>
          <w:sz w:val="28"/>
          <w:szCs w:val="28"/>
          <w:lang w:val="uk-UA" w:eastAsia="ar-SA"/>
        </w:rPr>
        <w:t>24.2. Країни повинні здійснювати оцінку ризиків відмивання коштів та фінансування тероризму, пов’язаних з усіма видами юридичної особи, створених в країні.</w:t>
      </w:r>
    </w:p>
    <w:p w:rsidR="006F0DF4" w:rsidRPr="006F0DF4" w:rsidRDefault="006F0DF4" w:rsidP="006F0DF4">
      <w:pPr>
        <w:spacing w:after="120" w:line="240" w:lineRule="auto"/>
        <w:ind w:firstLine="708"/>
        <w:jc w:val="both"/>
        <w:rPr>
          <w:rFonts w:ascii="Times New Roman" w:eastAsia="Times New Roman" w:hAnsi="Times New Roman"/>
          <w:iCs/>
          <w:sz w:val="28"/>
          <w:szCs w:val="28"/>
          <w:lang w:val="uk-UA" w:eastAsia="ar-SA"/>
        </w:rPr>
      </w:pPr>
      <w:r w:rsidRPr="006F0DF4">
        <w:rPr>
          <w:rFonts w:ascii="Times New Roman" w:eastAsia="Times New Roman" w:hAnsi="Times New Roman"/>
          <w:iCs/>
          <w:sz w:val="28"/>
          <w:szCs w:val="28"/>
          <w:lang w:val="uk-UA" w:eastAsia="ar-SA"/>
        </w:rPr>
        <w:t xml:space="preserve">24.3. Країни повинні вимагати, щоб усі компанії, створені в країні були внесені в реєстр компаній із зазначенням назви компанії, підтвердженням реєстрації, </w:t>
      </w:r>
      <w:r w:rsidRPr="006F0DF4">
        <w:rPr>
          <w:rFonts w:ascii="Times New Roman" w:eastAsia="Times New Roman" w:hAnsi="Times New Roman"/>
          <w:iCs/>
          <w:sz w:val="28"/>
          <w:szCs w:val="28"/>
          <w:lang w:val="uk-UA" w:eastAsia="ar-SA"/>
        </w:rPr>
        <w:lastRenderedPageBreak/>
        <w:t xml:space="preserve">юридичною формою та статусом, юридичною </w:t>
      </w:r>
      <w:proofErr w:type="spellStart"/>
      <w:r w:rsidRPr="006F0DF4">
        <w:rPr>
          <w:rFonts w:ascii="Times New Roman" w:eastAsia="Times New Roman" w:hAnsi="Times New Roman"/>
          <w:iCs/>
          <w:sz w:val="28"/>
          <w:szCs w:val="28"/>
          <w:lang w:val="uk-UA" w:eastAsia="ar-SA"/>
        </w:rPr>
        <w:t>адресою</w:t>
      </w:r>
      <w:proofErr w:type="spellEnd"/>
      <w:r w:rsidRPr="006F0DF4">
        <w:rPr>
          <w:rFonts w:ascii="Times New Roman" w:eastAsia="Times New Roman" w:hAnsi="Times New Roman"/>
          <w:iCs/>
          <w:sz w:val="28"/>
          <w:szCs w:val="28"/>
          <w:lang w:val="uk-UA" w:eastAsia="ar-SA"/>
        </w:rPr>
        <w:t>, основними регуляторними повноваженнями, та переліком керівників. Ця інформація повинна бути публічною.</w:t>
      </w:r>
    </w:p>
    <w:p w:rsidR="006F0DF4" w:rsidRPr="006F0DF4" w:rsidRDefault="006F0DF4" w:rsidP="006F0DF4">
      <w:pPr>
        <w:spacing w:after="120" w:line="240" w:lineRule="auto"/>
        <w:ind w:firstLine="708"/>
        <w:jc w:val="both"/>
        <w:rPr>
          <w:rFonts w:ascii="Times New Roman" w:eastAsia="Times New Roman" w:hAnsi="Times New Roman"/>
          <w:iCs/>
          <w:sz w:val="28"/>
          <w:szCs w:val="28"/>
          <w:lang w:val="uk-UA" w:eastAsia="ar-SA"/>
        </w:rPr>
      </w:pPr>
      <w:r w:rsidRPr="006F0DF4">
        <w:rPr>
          <w:rFonts w:ascii="Times New Roman" w:eastAsia="Times New Roman" w:hAnsi="Times New Roman"/>
          <w:iCs/>
          <w:sz w:val="28"/>
          <w:szCs w:val="28"/>
          <w:lang w:val="uk-UA" w:eastAsia="ar-SA"/>
        </w:rPr>
        <w:t>24.4. Компанії повинні зберігати інформацію, зазначену в критерії 24.3, а також вести реєстр своїх акціонерів чи членів, який має містити кількість акцій кожного акціонера та категорії акцій (включаючи характер права голосу). Ця інформація повинна зберігатись країною за місцем розташування, зазначеним у реєстрі компанії.</w:t>
      </w:r>
    </w:p>
    <w:p w:rsidR="006F0DF4" w:rsidRPr="006F0DF4" w:rsidRDefault="006F0DF4" w:rsidP="006F0DF4">
      <w:pPr>
        <w:spacing w:after="120" w:line="240" w:lineRule="auto"/>
        <w:ind w:firstLine="708"/>
        <w:jc w:val="both"/>
        <w:rPr>
          <w:rFonts w:ascii="Times New Roman" w:eastAsia="Times New Roman" w:hAnsi="Times New Roman"/>
          <w:iCs/>
          <w:sz w:val="28"/>
          <w:szCs w:val="28"/>
          <w:lang w:val="uk-UA" w:eastAsia="ar-SA"/>
        </w:rPr>
      </w:pPr>
      <w:r w:rsidRPr="006F0DF4">
        <w:rPr>
          <w:rFonts w:ascii="Times New Roman" w:eastAsia="Times New Roman" w:hAnsi="Times New Roman"/>
          <w:iCs/>
          <w:sz w:val="28"/>
          <w:szCs w:val="28"/>
          <w:lang w:val="uk-UA" w:eastAsia="ar-SA"/>
        </w:rPr>
        <w:t>24.5. Країни повинні запроваджувати механізми, які забезпечать, що інформація, зазначена в критерії 24.3 та 24.4 є точною та вчасно оновлюється».</w:t>
      </w:r>
      <w:bookmarkStart w:id="0" w:name="n162"/>
      <w:bookmarkEnd w:id="0"/>
    </w:p>
    <w:p w:rsidR="006F0DF4" w:rsidRPr="006F0DF4" w:rsidRDefault="006F0DF4" w:rsidP="006F0DF4">
      <w:pPr>
        <w:spacing w:after="120" w:line="240" w:lineRule="auto"/>
        <w:ind w:left="1416" w:firstLine="708"/>
        <w:jc w:val="both"/>
        <w:rPr>
          <w:rFonts w:ascii="Times New Roman" w:eastAsia="Times New Roman" w:hAnsi="Times New Roman"/>
          <w:i/>
          <w:iCs/>
          <w:szCs w:val="28"/>
          <w:lang w:val="uk-UA" w:eastAsia="ar-SA"/>
        </w:rPr>
      </w:pPr>
      <w:r w:rsidRPr="006F0DF4">
        <w:rPr>
          <w:rFonts w:ascii="Times New Roman" w:eastAsia="Times New Roman" w:hAnsi="Times New Roman"/>
          <w:b/>
          <w:i/>
          <w:iCs/>
          <w:szCs w:val="28"/>
          <w:u w:val="single"/>
          <w:lang w:val="uk-UA" w:eastAsia="ar-SA"/>
        </w:rPr>
        <w:t>Довідково:</w:t>
      </w:r>
      <w:r w:rsidRPr="006F0DF4">
        <w:rPr>
          <w:rFonts w:ascii="Times New Roman" w:eastAsia="Times New Roman" w:hAnsi="Times New Roman"/>
          <w:iCs/>
          <w:szCs w:val="28"/>
          <w:lang w:val="uk-UA" w:eastAsia="ar-SA"/>
        </w:rPr>
        <w:t xml:space="preserve"> </w:t>
      </w:r>
      <w:r w:rsidRPr="006F0DF4">
        <w:rPr>
          <w:rFonts w:ascii="Times New Roman" w:eastAsia="Times New Roman" w:hAnsi="Times New Roman"/>
          <w:i/>
          <w:iCs/>
          <w:szCs w:val="28"/>
          <w:lang w:val="uk-UA" w:eastAsia="ar-SA"/>
        </w:rPr>
        <w:t xml:space="preserve">У травні 2017 року ГО «Трансперенсі Інтернешнл Україна» спільно із Міністерством юстиції України, Державним агентством з питань електронного урядування підписали Меморандум про взаєморозуміння та розвиток співпраці у напряму передачі відомостей про </w:t>
      </w:r>
      <w:proofErr w:type="spellStart"/>
      <w:r w:rsidRPr="006F0DF4">
        <w:rPr>
          <w:rFonts w:ascii="Times New Roman" w:eastAsia="Times New Roman" w:hAnsi="Times New Roman"/>
          <w:i/>
          <w:iCs/>
          <w:szCs w:val="28"/>
          <w:lang w:val="uk-UA" w:eastAsia="ar-SA"/>
        </w:rPr>
        <w:t>бенефіціарних</w:t>
      </w:r>
      <w:proofErr w:type="spellEnd"/>
      <w:r w:rsidRPr="006F0DF4">
        <w:rPr>
          <w:rFonts w:ascii="Times New Roman" w:eastAsia="Times New Roman" w:hAnsi="Times New Roman"/>
          <w:i/>
          <w:iCs/>
          <w:szCs w:val="28"/>
          <w:lang w:val="uk-UA" w:eastAsia="ar-SA"/>
        </w:rPr>
        <w:t xml:space="preserve"> власників до міжнародного  реєстру «</w:t>
      </w:r>
      <w:proofErr w:type="spellStart"/>
      <w:r w:rsidRPr="006F0DF4">
        <w:rPr>
          <w:rFonts w:ascii="Times New Roman" w:eastAsia="Times New Roman" w:hAnsi="Times New Roman"/>
          <w:i/>
          <w:iCs/>
          <w:szCs w:val="28"/>
          <w:lang w:val="uk-UA" w:eastAsia="ar-SA"/>
        </w:rPr>
        <w:t>OpenOwnership</w:t>
      </w:r>
      <w:proofErr w:type="spellEnd"/>
      <w:r w:rsidRPr="006F0DF4">
        <w:rPr>
          <w:rFonts w:ascii="Times New Roman" w:eastAsia="Times New Roman" w:hAnsi="Times New Roman"/>
          <w:i/>
          <w:iCs/>
          <w:szCs w:val="28"/>
          <w:lang w:val="uk-UA" w:eastAsia="ar-SA"/>
        </w:rPr>
        <w:t xml:space="preserve">». </w:t>
      </w:r>
      <w:r w:rsidRPr="006F0DF4">
        <w:rPr>
          <w:rFonts w:ascii="Times New Roman" w:eastAsia="Times New Roman" w:hAnsi="Times New Roman"/>
          <w:i/>
          <w:szCs w:val="28"/>
          <w:lang w:val="uk-UA" w:eastAsia="uk-UA"/>
        </w:rPr>
        <w:t xml:space="preserve">Дані про </w:t>
      </w:r>
      <w:proofErr w:type="spellStart"/>
      <w:r w:rsidRPr="006F0DF4">
        <w:rPr>
          <w:rFonts w:ascii="Times New Roman" w:eastAsia="Times New Roman" w:hAnsi="Times New Roman"/>
          <w:i/>
          <w:szCs w:val="28"/>
          <w:lang w:val="uk-UA" w:eastAsia="uk-UA"/>
        </w:rPr>
        <w:t>бенефіціарів</w:t>
      </w:r>
      <w:proofErr w:type="spellEnd"/>
      <w:r w:rsidRPr="006F0DF4">
        <w:rPr>
          <w:rFonts w:ascii="Times New Roman" w:eastAsia="Times New Roman" w:hAnsi="Times New Roman"/>
          <w:i/>
          <w:szCs w:val="28"/>
          <w:lang w:val="uk-UA" w:eastAsia="uk-UA"/>
        </w:rPr>
        <w:t xml:space="preserve"> усіх компаній України були оприлюднені також і на Єдиному державному веб-порталі відкритих даних.</w:t>
      </w:r>
    </w:p>
    <w:p w:rsidR="006F0DF4" w:rsidRPr="006F0DF4" w:rsidRDefault="006F0DF4" w:rsidP="006F0DF4">
      <w:pPr>
        <w:spacing w:after="120" w:line="240" w:lineRule="auto"/>
        <w:ind w:left="1416" w:firstLine="708"/>
        <w:jc w:val="both"/>
        <w:rPr>
          <w:rFonts w:ascii="Times New Roman" w:eastAsia="Times New Roman" w:hAnsi="Times New Roman"/>
          <w:i/>
          <w:iCs/>
          <w:szCs w:val="28"/>
          <w:lang w:val="uk-UA" w:eastAsia="ar-SA"/>
        </w:rPr>
      </w:pPr>
      <w:r w:rsidRPr="006F0DF4">
        <w:rPr>
          <w:rFonts w:ascii="Times New Roman" w:eastAsia="Times New Roman" w:hAnsi="Times New Roman"/>
          <w:i/>
          <w:iCs/>
          <w:szCs w:val="28"/>
          <w:lang w:val="uk-UA" w:eastAsia="ar-SA"/>
        </w:rPr>
        <w:t>«</w:t>
      </w:r>
      <w:proofErr w:type="spellStart"/>
      <w:r w:rsidRPr="006F0DF4">
        <w:rPr>
          <w:rFonts w:ascii="Times New Roman" w:eastAsia="Times New Roman" w:hAnsi="Times New Roman"/>
          <w:i/>
          <w:iCs/>
          <w:szCs w:val="28"/>
          <w:lang w:val="uk-UA" w:eastAsia="ar-SA"/>
        </w:rPr>
        <w:t>OpenOwnership</w:t>
      </w:r>
      <w:proofErr w:type="spellEnd"/>
      <w:r w:rsidRPr="006F0DF4">
        <w:rPr>
          <w:rFonts w:ascii="Times New Roman" w:eastAsia="Times New Roman" w:hAnsi="Times New Roman"/>
          <w:i/>
          <w:iCs/>
          <w:szCs w:val="28"/>
          <w:lang w:val="uk-UA" w:eastAsia="ar-SA"/>
        </w:rPr>
        <w:t xml:space="preserve">» це </w:t>
      </w:r>
      <w:r w:rsidRPr="006F0DF4">
        <w:rPr>
          <w:rFonts w:ascii="Times New Roman" w:hAnsi="Times New Roman"/>
          <w:i/>
          <w:szCs w:val="28"/>
          <w:shd w:val="clear" w:color="auto" w:fill="FFFFFF"/>
          <w:lang w:val="uk-UA"/>
        </w:rPr>
        <w:t xml:space="preserve">міжнародна ініціатива, метою якої є посилення корпоративної прозорості на глобальному рівні завдяки відкриттю даних про власників, контролерів та </w:t>
      </w:r>
      <w:proofErr w:type="spellStart"/>
      <w:r w:rsidRPr="006F0DF4">
        <w:rPr>
          <w:rFonts w:ascii="Times New Roman" w:hAnsi="Times New Roman"/>
          <w:i/>
          <w:szCs w:val="28"/>
          <w:shd w:val="clear" w:color="auto" w:fill="FFFFFF"/>
          <w:lang w:val="uk-UA"/>
        </w:rPr>
        <w:t>бенефіціарів</w:t>
      </w:r>
      <w:proofErr w:type="spellEnd"/>
      <w:r w:rsidRPr="006F0DF4">
        <w:rPr>
          <w:rFonts w:ascii="Times New Roman" w:hAnsi="Times New Roman"/>
          <w:i/>
          <w:szCs w:val="28"/>
          <w:shd w:val="clear" w:color="auto" w:fill="FFFFFF"/>
          <w:lang w:val="uk-UA"/>
        </w:rPr>
        <w:t xml:space="preserve"> компаній. Це допомагає боротися з відмиванням коштів, корупцією та іншими ризиками, які несе непрозора структура власності.</w:t>
      </w:r>
      <w:r w:rsidRPr="006F0DF4">
        <w:rPr>
          <w:rFonts w:ascii="Times New Roman" w:eastAsia="Times New Roman" w:hAnsi="Times New Roman"/>
          <w:i/>
          <w:iCs/>
          <w:szCs w:val="28"/>
          <w:lang w:val="uk-UA" w:eastAsia="ar-SA"/>
        </w:rPr>
        <w:t xml:space="preserve"> Міжнародний реєстр «</w:t>
      </w:r>
      <w:proofErr w:type="spellStart"/>
      <w:r w:rsidRPr="006F0DF4">
        <w:rPr>
          <w:rFonts w:ascii="Times New Roman" w:eastAsia="Times New Roman" w:hAnsi="Times New Roman"/>
          <w:i/>
          <w:iCs/>
          <w:szCs w:val="28"/>
          <w:lang w:val="uk-UA" w:eastAsia="ar-SA"/>
        </w:rPr>
        <w:t>OpenOwnership</w:t>
      </w:r>
      <w:proofErr w:type="spellEnd"/>
      <w:r w:rsidRPr="006F0DF4">
        <w:rPr>
          <w:rFonts w:ascii="Times New Roman" w:eastAsia="Times New Roman" w:hAnsi="Times New Roman"/>
          <w:i/>
          <w:iCs/>
          <w:szCs w:val="28"/>
          <w:lang w:val="uk-UA" w:eastAsia="ar-SA"/>
        </w:rPr>
        <w:t xml:space="preserve">» надає інформацію про власність більше ніж 12 млн. юридичних осіб по всьому світу та </w:t>
      </w:r>
      <w:r w:rsidRPr="006F0DF4">
        <w:rPr>
          <w:rFonts w:ascii="Times New Roman" w:eastAsia="Times New Roman" w:hAnsi="Times New Roman"/>
          <w:i/>
          <w:szCs w:val="28"/>
          <w:lang w:val="uk-UA" w:eastAsia="uk-UA"/>
        </w:rPr>
        <w:t xml:space="preserve">понад 80 країн взяли на себе зобов'язання відкрити дані про </w:t>
      </w:r>
      <w:proofErr w:type="spellStart"/>
      <w:r w:rsidRPr="006F0DF4">
        <w:rPr>
          <w:rFonts w:ascii="Times New Roman" w:eastAsia="Times New Roman" w:hAnsi="Times New Roman"/>
          <w:i/>
          <w:szCs w:val="28"/>
          <w:lang w:val="uk-UA" w:eastAsia="uk-UA"/>
        </w:rPr>
        <w:t>бенефіціарів</w:t>
      </w:r>
      <w:proofErr w:type="spellEnd"/>
      <w:r w:rsidRPr="006F0DF4">
        <w:rPr>
          <w:rFonts w:ascii="Times New Roman" w:eastAsia="Times New Roman" w:hAnsi="Times New Roman"/>
          <w:i/>
          <w:szCs w:val="28"/>
          <w:lang w:val="uk-UA" w:eastAsia="uk-UA"/>
        </w:rPr>
        <w:t xml:space="preserve"> компаній.</w:t>
      </w:r>
    </w:p>
    <w:p w:rsidR="006F0DF4" w:rsidRPr="006F0DF4" w:rsidRDefault="006F0DF4" w:rsidP="006F0DF4">
      <w:pPr>
        <w:spacing w:after="120" w:line="240" w:lineRule="auto"/>
        <w:ind w:left="1416" w:firstLine="567"/>
        <w:jc w:val="both"/>
        <w:rPr>
          <w:rFonts w:ascii="Times New Roman" w:hAnsi="Times New Roman"/>
          <w:i/>
          <w:szCs w:val="28"/>
          <w:shd w:val="clear" w:color="auto" w:fill="FFFFFF"/>
          <w:lang w:val="uk-UA"/>
        </w:rPr>
      </w:pPr>
      <w:r w:rsidRPr="006F0DF4">
        <w:rPr>
          <w:rFonts w:ascii="Times New Roman" w:hAnsi="Times New Roman"/>
          <w:i/>
          <w:szCs w:val="28"/>
          <w:shd w:val="clear" w:color="auto" w:fill="FFFFFF"/>
          <w:lang w:val="uk-UA"/>
        </w:rPr>
        <w:t>У 2017 році Комітет експертів Ради Європи з оцінки заходів боротьби з відмиванням грошей і фінансуванням тероризму (MONEYVAL) за результатом проведеного в Україні 5-ого раунду оцінки національної системи запобігання та протидії легалізації (відмиванню) доходів, одержаних злочинним шляхом, фінансуванню тероризму</w:t>
      </w:r>
      <w:r w:rsidRPr="006F0DF4">
        <w:rPr>
          <w:i/>
          <w:shd w:val="clear" w:color="auto" w:fill="FFFFFF"/>
        </w:rPr>
        <w:footnoteReference w:id="4"/>
      </w:r>
      <w:r w:rsidRPr="006F0DF4">
        <w:rPr>
          <w:rFonts w:ascii="Times New Roman" w:hAnsi="Times New Roman"/>
          <w:i/>
          <w:szCs w:val="28"/>
          <w:shd w:val="clear" w:color="auto" w:fill="FFFFFF"/>
          <w:lang w:val="uk-UA"/>
        </w:rPr>
        <w:t xml:space="preserve"> оцінено виконання Україною Рекомендацій FATF та визначено ряд аспектів, які потребують удосконалення. Зокрема, українським органам державної влади рекомендовано вжити належних заходів для перевірки інформації про кінцевих </w:t>
      </w:r>
      <w:proofErr w:type="spellStart"/>
      <w:r w:rsidRPr="006F0DF4">
        <w:rPr>
          <w:rFonts w:ascii="Times New Roman" w:hAnsi="Times New Roman"/>
          <w:i/>
          <w:szCs w:val="28"/>
          <w:shd w:val="clear" w:color="auto" w:fill="FFFFFF"/>
          <w:lang w:val="uk-UA"/>
        </w:rPr>
        <w:t>бенефіціарних</w:t>
      </w:r>
      <w:proofErr w:type="spellEnd"/>
      <w:r w:rsidRPr="006F0DF4">
        <w:rPr>
          <w:rFonts w:ascii="Times New Roman" w:hAnsi="Times New Roman"/>
          <w:i/>
          <w:szCs w:val="28"/>
          <w:shd w:val="clear" w:color="auto" w:fill="FFFFFF"/>
          <w:lang w:val="uk-UA"/>
        </w:rPr>
        <w:t xml:space="preserve"> власників, яка подається до ЄДР, та рекомендовано забезпечити її достовірність, точність та вчасне оновлення. </w:t>
      </w:r>
    </w:p>
    <w:p w:rsidR="006F0DF4" w:rsidRPr="006F0DF4" w:rsidRDefault="006F0DF4" w:rsidP="006F0DF4">
      <w:pPr>
        <w:spacing w:after="120" w:line="240" w:lineRule="auto"/>
        <w:ind w:firstLine="567"/>
        <w:jc w:val="both"/>
        <w:rPr>
          <w:rFonts w:ascii="Times New Roman" w:eastAsia="Times New Roman" w:hAnsi="Times New Roman"/>
          <w:iCs/>
          <w:sz w:val="28"/>
          <w:szCs w:val="28"/>
          <w:lang w:val="uk-UA" w:eastAsia="ar-SA"/>
        </w:rPr>
      </w:pPr>
    </w:p>
    <w:p w:rsidR="006F0DF4" w:rsidRPr="006F0DF4" w:rsidRDefault="006F0DF4" w:rsidP="006F0DF4">
      <w:pPr>
        <w:numPr>
          <w:ilvl w:val="0"/>
          <w:numId w:val="32"/>
        </w:numPr>
        <w:spacing w:after="120" w:line="240" w:lineRule="auto"/>
        <w:ind w:hanging="153"/>
        <w:jc w:val="both"/>
        <w:rPr>
          <w:rFonts w:ascii="Times New Roman" w:eastAsia="Times New Roman" w:hAnsi="Times New Roman"/>
          <w:b/>
          <w:bCs/>
          <w:sz w:val="28"/>
          <w:szCs w:val="28"/>
          <w:lang w:val="uk-UA" w:eastAsia="ru-RU"/>
        </w:rPr>
      </w:pPr>
      <w:r w:rsidRPr="006F0DF4">
        <w:rPr>
          <w:rFonts w:ascii="Times New Roman" w:hAnsi="Times New Roman"/>
          <w:b/>
          <w:sz w:val="28"/>
          <w:szCs w:val="28"/>
          <w:lang w:val="uk-UA"/>
        </w:rPr>
        <w:t>Висновок Комітету з питань інтеграції України до ЄС.</w:t>
      </w:r>
    </w:p>
    <w:p w:rsidR="006F0DF4" w:rsidRPr="006F0DF4" w:rsidRDefault="006F0DF4" w:rsidP="006F0DF4">
      <w:pPr>
        <w:spacing w:after="120" w:line="240" w:lineRule="auto"/>
        <w:ind w:firstLine="567"/>
        <w:jc w:val="both"/>
        <w:rPr>
          <w:rFonts w:ascii="Times New Roman" w:hAnsi="Times New Roman"/>
          <w:sz w:val="28"/>
          <w:szCs w:val="28"/>
          <w:lang w:val="uk-UA"/>
        </w:rPr>
      </w:pPr>
      <w:r w:rsidRPr="006F0DF4">
        <w:rPr>
          <w:rFonts w:ascii="Times New Roman" w:hAnsi="Times New Roman"/>
          <w:sz w:val="28"/>
          <w:szCs w:val="28"/>
          <w:lang w:val="uk-UA"/>
        </w:rPr>
        <w:t xml:space="preserve">Проект Закону України </w:t>
      </w:r>
      <w:r w:rsidRPr="006F0DF4">
        <w:rPr>
          <w:rFonts w:ascii="Times New Roman" w:hAnsi="Times New Roman"/>
          <w:bCs/>
          <w:sz w:val="28"/>
          <w:szCs w:val="28"/>
          <w:lang w:val="uk-UA"/>
        </w:rPr>
        <w:t xml:space="preserve">«Про внесення змін до деяких законів України щодо вдосконалення механізмів </w:t>
      </w:r>
      <w:proofErr w:type="spellStart"/>
      <w:r w:rsidRPr="006F0DF4">
        <w:rPr>
          <w:rFonts w:ascii="Times New Roman" w:hAnsi="Times New Roman"/>
          <w:bCs/>
          <w:sz w:val="28"/>
          <w:szCs w:val="28"/>
          <w:lang w:val="uk-UA"/>
        </w:rPr>
        <w:t>валідації</w:t>
      </w:r>
      <w:proofErr w:type="spellEnd"/>
      <w:r w:rsidRPr="006F0DF4">
        <w:rPr>
          <w:rFonts w:ascii="Times New Roman" w:hAnsi="Times New Roman"/>
          <w:bCs/>
          <w:sz w:val="28"/>
          <w:szCs w:val="28"/>
          <w:lang w:val="uk-UA"/>
        </w:rPr>
        <w:t xml:space="preserve"> інформації про кінцевих </w:t>
      </w:r>
      <w:proofErr w:type="spellStart"/>
      <w:r w:rsidRPr="006F0DF4">
        <w:rPr>
          <w:rFonts w:ascii="Times New Roman" w:hAnsi="Times New Roman"/>
          <w:bCs/>
          <w:sz w:val="28"/>
          <w:szCs w:val="28"/>
          <w:lang w:val="uk-UA"/>
        </w:rPr>
        <w:t>бенефіціарних</w:t>
      </w:r>
      <w:proofErr w:type="spellEnd"/>
      <w:r w:rsidRPr="006F0DF4">
        <w:rPr>
          <w:rFonts w:ascii="Times New Roman" w:hAnsi="Times New Roman"/>
          <w:bCs/>
          <w:sz w:val="28"/>
          <w:szCs w:val="28"/>
          <w:lang w:val="uk-UA"/>
        </w:rPr>
        <w:t xml:space="preserve"> власників та структуру власності юридичних осіб»</w:t>
      </w:r>
      <w:r w:rsidRPr="006F0DF4">
        <w:rPr>
          <w:rFonts w:ascii="Times New Roman" w:hAnsi="Times New Roman"/>
          <w:sz w:val="28"/>
          <w:szCs w:val="28"/>
          <w:lang w:val="uk-UA"/>
        </w:rPr>
        <w:t xml:space="preserve"> (р.№ 6003 від 07.09.2021, </w:t>
      </w:r>
      <w:proofErr w:type="spellStart"/>
      <w:r w:rsidRPr="006F0DF4">
        <w:rPr>
          <w:rFonts w:ascii="Times New Roman" w:hAnsi="Times New Roman"/>
          <w:sz w:val="28"/>
          <w:szCs w:val="28"/>
          <w:lang w:val="uk-UA"/>
        </w:rPr>
        <w:t>н.д</w:t>
      </w:r>
      <w:proofErr w:type="spellEnd"/>
      <w:r w:rsidRPr="006F0DF4">
        <w:rPr>
          <w:rFonts w:ascii="Times New Roman" w:hAnsi="Times New Roman"/>
          <w:sz w:val="28"/>
          <w:szCs w:val="28"/>
          <w:lang w:val="uk-UA"/>
        </w:rPr>
        <w:t xml:space="preserve">. Василевська-Смаглюк О.М. та інші) </w:t>
      </w:r>
      <w:r w:rsidRPr="006F0DF4">
        <w:rPr>
          <w:rFonts w:ascii="Times New Roman" w:hAnsi="Times New Roman"/>
          <w:b/>
          <w:sz w:val="28"/>
          <w:szCs w:val="28"/>
          <w:u w:val="single"/>
          <w:lang w:val="uk-UA"/>
        </w:rPr>
        <w:t>не суперечить</w:t>
      </w:r>
      <w:r w:rsidRPr="006F0DF4">
        <w:rPr>
          <w:rFonts w:ascii="Times New Roman" w:hAnsi="Times New Roman"/>
          <w:sz w:val="28"/>
          <w:szCs w:val="28"/>
          <w:lang w:val="uk-UA"/>
        </w:rPr>
        <w:t xml:space="preserve"> праву Європейського Союзу.</w:t>
      </w:r>
    </w:p>
    <w:p w:rsidR="006F0DF4" w:rsidRPr="006F0DF4" w:rsidRDefault="006F0DF4" w:rsidP="006F0DF4">
      <w:pPr>
        <w:spacing w:after="120" w:line="240" w:lineRule="auto"/>
        <w:ind w:firstLine="567"/>
        <w:jc w:val="both"/>
        <w:rPr>
          <w:rFonts w:ascii="Times New Roman" w:hAnsi="Times New Roman"/>
          <w:sz w:val="28"/>
          <w:szCs w:val="28"/>
          <w:lang w:val="uk-UA"/>
        </w:rPr>
      </w:pPr>
    </w:p>
    <w:p w:rsidR="006F0DF4" w:rsidRPr="006F0DF4" w:rsidRDefault="006F0DF4" w:rsidP="006F0DF4">
      <w:pPr>
        <w:spacing w:after="120" w:line="240" w:lineRule="auto"/>
        <w:ind w:firstLine="567"/>
        <w:jc w:val="both"/>
        <w:rPr>
          <w:rFonts w:ascii="Times New Roman" w:hAnsi="Times New Roman"/>
          <w:sz w:val="28"/>
          <w:szCs w:val="28"/>
          <w:lang w:val="uk-UA"/>
        </w:rPr>
      </w:pPr>
    </w:p>
    <w:p w:rsidR="006F0DF4" w:rsidRPr="006F0DF4" w:rsidRDefault="006F0DF4" w:rsidP="006F0DF4">
      <w:pPr>
        <w:spacing w:after="120" w:line="240" w:lineRule="auto"/>
        <w:ind w:firstLine="567"/>
        <w:jc w:val="both"/>
        <w:rPr>
          <w:rFonts w:ascii="Times New Roman" w:hAnsi="Times New Roman"/>
          <w:sz w:val="28"/>
          <w:szCs w:val="28"/>
          <w:lang w:val="uk-UA"/>
        </w:rPr>
      </w:pPr>
    </w:p>
    <w:p w:rsidR="006F0DF4" w:rsidRPr="006F0DF4" w:rsidRDefault="006F0DF4" w:rsidP="006F0DF4">
      <w:pPr>
        <w:spacing w:after="120" w:line="240" w:lineRule="auto"/>
        <w:jc w:val="both"/>
        <w:rPr>
          <w:rFonts w:ascii="Times New Roman" w:hAnsi="Times New Roman"/>
          <w:sz w:val="28"/>
          <w:szCs w:val="28"/>
          <w:lang w:val="uk-UA"/>
        </w:rPr>
      </w:pPr>
    </w:p>
    <w:p w:rsidR="00DA433D" w:rsidRPr="00B14FD5" w:rsidRDefault="00DA433D" w:rsidP="006F0DF4">
      <w:pPr>
        <w:spacing w:after="120" w:line="240" w:lineRule="auto"/>
        <w:ind w:firstLine="567"/>
        <w:jc w:val="both"/>
        <w:rPr>
          <w:rFonts w:ascii="Times New Roman" w:hAnsi="Times New Roman"/>
          <w:sz w:val="24"/>
          <w:szCs w:val="24"/>
          <w:lang w:val="uk-UA"/>
        </w:rPr>
      </w:pPr>
      <w:bookmarkStart w:id="1" w:name="_GoBack"/>
      <w:bookmarkEnd w:id="1"/>
    </w:p>
    <w:sectPr w:rsidR="00DA433D" w:rsidRPr="00B14FD5" w:rsidSect="00551DA1">
      <w:headerReference w:type="default" r:id="rId12"/>
      <w:footerReference w:type="default" r:id="rId13"/>
      <w:footerReference w:type="first" r:id="rId14"/>
      <w:pgSz w:w="11906" w:h="16838"/>
      <w:pgMar w:top="568" w:right="707" w:bottom="0" w:left="85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6C6" w:rsidRDefault="008C06C6" w:rsidP="005E306B">
      <w:pPr>
        <w:spacing w:after="0" w:line="240" w:lineRule="auto"/>
      </w:pPr>
      <w:r>
        <w:separator/>
      </w:r>
    </w:p>
  </w:endnote>
  <w:endnote w:type="continuationSeparator" w:id="0">
    <w:p w:rsidR="008C06C6" w:rsidRDefault="008C06C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766593"/>
      <w:docPartObj>
        <w:docPartGallery w:val="Page Numbers (Bottom of Page)"/>
        <w:docPartUnique/>
      </w:docPartObj>
    </w:sdtPr>
    <w:sdtEndPr/>
    <w:sdtContent>
      <w:p w:rsidR="005060DC" w:rsidRDefault="005060DC">
        <w:pPr>
          <w:pStyle w:val="a5"/>
          <w:jc w:val="right"/>
        </w:pPr>
        <w:r>
          <w:fldChar w:fldCharType="begin"/>
        </w:r>
        <w:r>
          <w:instrText>PAGE   \* MERGEFORMAT</w:instrText>
        </w:r>
        <w:r>
          <w:fldChar w:fldCharType="separate"/>
        </w:r>
        <w:r w:rsidR="00D901F2" w:rsidRPr="00D901F2">
          <w:rPr>
            <w:noProof/>
            <w:lang w:val="uk-UA"/>
          </w:rPr>
          <w:t>4</w:t>
        </w:r>
        <w:r>
          <w:rPr>
            <w:noProof/>
            <w:lang w:val="uk-UA"/>
          </w:rPr>
          <w:fldChar w:fldCharType="end"/>
        </w:r>
      </w:p>
    </w:sdtContent>
  </w:sdt>
  <w:p w:rsidR="005060DC" w:rsidRDefault="005060DC">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9377040"/>
      <w:docPartObj>
        <w:docPartGallery w:val="Page Numbers (Bottom of Page)"/>
        <w:docPartUnique/>
      </w:docPartObj>
    </w:sdtPr>
    <w:sdtEndPr/>
    <w:sdtContent>
      <w:p w:rsidR="005060DC" w:rsidRDefault="005060DC">
        <w:pPr>
          <w:pStyle w:val="a5"/>
          <w:jc w:val="right"/>
        </w:pPr>
        <w:r>
          <w:fldChar w:fldCharType="begin"/>
        </w:r>
        <w:r>
          <w:instrText>PAGE   \* MERGEFORMAT</w:instrText>
        </w:r>
        <w:r>
          <w:fldChar w:fldCharType="separate"/>
        </w:r>
        <w:r w:rsidR="00D901F2" w:rsidRPr="00D901F2">
          <w:rPr>
            <w:noProof/>
            <w:lang w:val="uk-UA"/>
          </w:rPr>
          <w:t>1</w:t>
        </w:r>
        <w:r>
          <w:rPr>
            <w:noProof/>
            <w:lang w:val="uk-UA"/>
          </w:rPr>
          <w:fldChar w:fldCharType="end"/>
        </w:r>
      </w:p>
    </w:sdtContent>
  </w:sdt>
  <w:p w:rsidR="005060DC" w:rsidRDefault="005060D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6C6" w:rsidRDefault="008C06C6" w:rsidP="005E306B">
      <w:pPr>
        <w:spacing w:after="0" w:line="240" w:lineRule="auto"/>
      </w:pPr>
      <w:r>
        <w:separator/>
      </w:r>
    </w:p>
  </w:footnote>
  <w:footnote w:type="continuationSeparator" w:id="0">
    <w:p w:rsidR="008C06C6" w:rsidRDefault="008C06C6" w:rsidP="005E306B">
      <w:pPr>
        <w:spacing w:after="0" w:line="240" w:lineRule="auto"/>
      </w:pPr>
      <w:r>
        <w:continuationSeparator/>
      </w:r>
    </w:p>
  </w:footnote>
  <w:footnote w:id="1">
    <w:p w:rsidR="005060DC" w:rsidRPr="006F7B7B" w:rsidRDefault="005060DC" w:rsidP="006F7B7B">
      <w:pPr>
        <w:pStyle w:val="af1"/>
        <w:jc w:val="both"/>
        <w:rPr>
          <w:rFonts w:ascii="Times New Roman" w:hAnsi="Times New Roman"/>
          <w:sz w:val="24"/>
          <w:szCs w:val="24"/>
          <w:lang w:val="uk-UA"/>
        </w:rPr>
      </w:pPr>
      <w:r w:rsidRPr="006F7B7B">
        <w:rPr>
          <w:rStyle w:val="af3"/>
          <w:rFonts w:ascii="Times New Roman" w:hAnsi="Times New Roman"/>
          <w:sz w:val="24"/>
          <w:szCs w:val="24"/>
          <w:lang w:val="uk-UA"/>
        </w:rPr>
        <w:footnoteRef/>
      </w:r>
      <w:r w:rsidRPr="006F7B7B">
        <w:rPr>
          <w:rFonts w:ascii="Times New Roman" w:hAnsi="Times New Roman"/>
          <w:sz w:val="24"/>
          <w:szCs w:val="24"/>
          <w:lang w:val="uk-UA"/>
        </w:rPr>
        <w:t xml:space="preserve"> К</w:t>
      </w:r>
      <w:r w:rsidRPr="006F7B7B">
        <w:rPr>
          <w:rFonts w:ascii="Times New Roman" w:eastAsia="MS Mincho" w:hAnsi="Times New Roman"/>
          <w:sz w:val="24"/>
          <w:szCs w:val="24"/>
          <w:lang w:val="uk-UA"/>
        </w:rPr>
        <w:t>омітет розглянув прое</w:t>
      </w:r>
      <w:r>
        <w:rPr>
          <w:rFonts w:ascii="Times New Roman" w:eastAsia="MS Mincho" w:hAnsi="Times New Roman"/>
          <w:sz w:val="24"/>
          <w:szCs w:val="24"/>
          <w:lang w:val="uk-UA"/>
        </w:rPr>
        <w:t xml:space="preserve">кт Закону на </w:t>
      </w:r>
      <w:r w:rsidRPr="001660AE">
        <w:rPr>
          <w:rFonts w:ascii="Times New Roman" w:eastAsia="MS Mincho" w:hAnsi="Times New Roman"/>
          <w:sz w:val="24"/>
          <w:szCs w:val="24"/>
          <w:lang w:val="uk-UA"/>
        </w:rPr>
        <w:t xml:space="preserve">своєму засіданні </w:t>
      </w:r>
      <w:r w:rsidR="003772FB">
        <w:rPr>
          <w:rFonts w:ascii="Times New Roman" w:eastAsia="MS Mincho" w:hAnsi="Times New Roman"/>
          <w:sz w:val="24"/>
          <w:szCs w:val="24"/>
          <w:lang w:val="uk-UA"/>
        </w:rPr>
        <w:t>8</w:t>
      </w:r>
      <w:r w:rsidR="00F527DC">
        <w:rPr>
          <w:rFonts w:ascii="Times New Roman" w:eastAsia="MS Mincho" w:hAnsi="Times New Roman"/>
          <w:sz w:val="24"/>
          <w:szCs w:val="24"/>
          <w:lang w:val="uk-UA"/>
        </w:rPr>
        <w:t xml:space="preserve"> </w:t>
      </w:r>
      <w:r w:rsidR="003772FB">
        <w:rPr>
          <w:rFonts w:ascii="Times New Roman" w:eastAsia="MS Mincho" w:hAnsi="Times New Roman"/>
          <w:sz w:val="24"/>
          <w:szCs w:val="24"/>
          <w:lang w:val="uk-UA"/>
        </w:rPr>
        <w:t>грудня 2021 року (протокол № 91</w:t>
      </w:r>
      <w:r w:rsidR="00744AF4" w:rsidRPr="001660AE">
        <w:rPr>
          <w:rFonts w:ascii="Times New Roman" w:eastAsia="MS Mincho" w:hAnsi="Times New Roman"/>
          <w:sz w:val="24"/>
          <w:szCs w:val="24"/>
          <w:lang w:val="uk-UA"/>
        </w:rPr>
        <w:t xml:space="preserve">) </w:t>
      </w:r>
      <w:r w:rsidRPr="001660AE">
        <w:rPr>
          <w:rFonts w:ascii="Times New Roman" w:eastAsia="MS Mincho" w:hAnsi="Times New Roman"/>
          <w:sz w:val="24"/>
          <w:szCs w:val="24"/>
          <w:lang w:val="uk-UA"/>
        </w:rPr>
        <w:t>в</w:t>
      </w:r>
      <w:r w:rsidRPr="001660AE">
        <w:rPr>
          <w:rFonts w:ascii="Times New Roman" w:hAnsi="Times New Roman"/>
          <w:sz w:val="24"/>
          <w:szCs w:val="24"/>
          <w:lang w:val="uk-UA"/>
        </w:rPr>
        <w:t>ідповідно до статті 93 Регламенту Верховної Ради України</w:t>
      </w:r>
      <w:r w:rsidRPr="001660AE">
        <w:rPr>
          <w:rFonts w:ascii="Times New Roman" w:eastAsia="MS Mincho" w:hAnsi="Times New Roman"/>
          <w:sz w:val="24"/>
          <w:szCs w:val="24"/>
          <w:lang w:val="uk-UA"/>
        </w:rPr>
        <w:t>.</w:t>
      </w:r>
    </w:p>
  </w:footnote>
  <w:footnote w:id="2">
    <w:p w:rsidR="006F0DF4" w:rsidRPr="00922CEA" w:rsidRDefault="006F0DF4" w:rsidP="006F0DF4">
      <w:pPr>
        <w:pStyle w:val="af1"/>
        <w:jc w:val="both"/>
        <w:rPr>
          <w:rFonts w:ascii="Times New Roman" w:hAnsi="Times New Roman"/>
        </w:rPr>
      </w:pPr>
      <w:r w:rsidRPr="00BF680A">
        <w:rPr>
          <w:rStyle w:val="af3"/>
          <w:rFonts w:ascii="Times New Roman" w:hAnsi="Times New Roman"/>
        </w:rPr>
        <w:footnoteRef/>
      </w:r>
      <w:r w:rsidRPr="00BF680A">
        <w:rPr>
          <w:rFonts w:ascii="Times New Roman" w:hAnsi="Times New Roman"/>
        </w:rPr>
        <w:t xml:space="preserve"> </w:t>
      </w:r>
      <w:r w:rsidRPr="00922CEA">
        <w:rPr>
          <w:rFonts w:ascii="Times New Roman" w:hAnsi="Times New Roman"/>
          <w:lang w:val="uk-UA"/>
        </w:rPr>
        <w:t>Закон України «</w:t>
      </w:r>
      <w:r w:rsidRPr="00922CEA">
        <w:rPr>
          <w:rFonts w:ascii="Times New Roman" w:hAnsi="Times New Roman"/>
          <w:bCs/>
          <w:shd w:val="clear" w:color="auto" w:fill="FFFFFF"/>
        </w:rPr>
        <w:t xml:space="preserve">Сорок </w:t>
      </w:r>
      <w:proofErr w:type="spellStart"/>
      <w:r w:rsidRPr="00922CEA">
        <w:rPr>
          <w:rFonts w:ascii="Times New Roman" w:hAnsi="Times New Roman"/>
          <w:bCs/>
          <w:shd w:val="clear" w:color="auto" w:fill="FFFFFF"/>
        </w:rPr>
        <w:t>Рекомендацій</w:t>
      </w:r>
      <w:proofErr w:type="spellEnd"/>
      <w:r w:rsidRPr="00922CEA">
        <w:rPr>
          <w:rFonts w:ascii="Times New Roman" w:hAnsi="Times New Roman"/>
          <w:bCs/>
          <w:shd w:val="clear" w:color="auto" w:fill="FFFFFF"/>
        </w:rPr>
        <w:t xml:space="preserve"> </w:t>
      </w:r>
      <w:proofErr w:type="spellStart"/>
      <w:r w:rsidRPr="00922CEA">
        <w:rPr>
          <w:rFonts w:ascii="Times New Roman" w:hAnsi="Times New Roman"/>
          <w:bCs/>
          <w:shd w:val="clear" w:color="auto" w:fill="FFFFFF"/>
        </w:rPr>
        <w:t>Групи</w:t>
      </w:r>
      <w:proofErr w:type="spellEnd"/>
      <w:r w:rsidRPr="00922CEA">
        <w:rPr>
          <w:rFonts w:ascii="Times New Roman" w:hAnsi="Times New Roman"/>
          <w:bCs/>
          <w:shd w:val="clear" w:color="auto" w:fill="FFFFFF"/>
        </w:rPr>
        <w:t xml:space="preserve"> з </w:t>
      </w:r>
      <w:proofErr w:type="spellStart"/>
      <w:r w:rsidRPr="00922CEA">
        <w:rPr>
          <w:rFonts w:ascii="Times New Roman" w:hAnsi="Times New Roman"/>
          <w:bCs/>
          <w:shd w:val="clear" w:color="auto" w:fill="FFFFFF"/>
        </w:rPr>
        <w:t>розробки</w:t>
      </w:r>
      <w:proofErr w:type="spellEnd"/>
      <w:r w:rsidRPr="00922CEA">
        <w:rPr>
          <w:rFonts w:ascii="Times New Roman" w:hAnsi="Times New Roman"/>
          <w:bCs/>
          <w:shd w:val="clear" w:color="auto" w:fill="FFFFFF"/>
        </w:rPr>
        <w:t xml:space="preserve"> </w:t>
      </w:r>
      <w:proofErr w:type="spellStart"/>
      <w:r w:rsidRPr="00922CEA">
        <w:rPr>
          <w:rFonts w:ascii="Times New Roman" w:hAnsi="Times New Roman"/>
          <w:bCs/>
          <w:shd w:val="clear" w:color="auto" w:fill="FFFFFF"/>
        </w:rPr>
        <w:t>фінансових</w:t>
      </w:r>
      <w:proofErr w:type="spellEnd"/>
      <w:r w:rsidRPr="00922CEA">
        <w:rPr>
          <w:rFonts w:ascii="Times New Roman" w:hAnsi="Times New Roman"/>
          <w:bCs/>
          <w:shd w:val="clear" w:color="auto" w:fill="FFFFFF"/>
        </w:rPr>
        <w:t xml:space="preserve"> </w:t>
      </w:r>
      <w:proofErr w:type="spellStart"/>
      <w:r w:rsidRPr="00922CEA">
        <w:rPr>
          <w:rFonts w:ascii="Times New Roman" w:hAnsi="Times New Roman"/>
          <w:bCs/>
          <w:shd w:val="clear" w:color="auto" w:fill="FFFFFF"/>
        </w:rPr>
        <w:t>заходів</w:t>
      </w:r>
      <w:proofErr w:type="spellEnd"/>
      <w:r w:rsidRPr="00922CEA">
        <w:rPr>
          <w:rFonts w:ascii="Times New Roman" w:hAnsi="Times New Roman"/>
          <w:bCs/>
          <w:shd w:val="clear" w:color="auto" w:fill="FFFFFF"/>
        </w:rPr>
        <w:t xml:space="preserve"> </w:t>
      </w:r>
      <w:proofErr w:type="spellStart"/>
      <w:r w:rsidRPr="00922CEA">
        <w:rPr>
          <w:rFonts w:ascii="Times New Roman" w:hAnsi="Times New Roman"/>
          <w:bCs/>
          <w:shd w:val="clear" w:color="auto" w:fill="FFFFFF"/>
        </w:rPr>
        <w:t>боротьби</w:t>
      </w:r>
      <w:proofErr w:type="spellEnd"/>
      <w:r w:rsidRPr="00922CEA">
        <w:rPr>
          <w:rFonts w:ascii="Times New Roman" w:hAnsi="Times New Roman"/>
          <w:bCs/>
          <w:shd w:val="clear" w:color="auto" w:fill="FFFFFF"/>
        </w:rPr>
        <w:t xml:space="preserve"> з </w:t>
      </w:r>
      <w:proofErr w:type="spellStart"/>
      <w:r w:rsidRPr="00922CEA">
        <w:rPr>
          <w:rFonts w:ascii="Times New Roman" w:hAnsi="Times New Roman"/>
          <w:bCs/>
          <w:shd w:val="clear" w:color="auto" w:fill="FFFFFF"/>
        </w:rPr>
        <w:t>відмиванням</w:t>
      </w:r>
      <w:proofErr w:type="spellEnd"/>
      <w:r w:rsidRPr="00922CEA">
        <w:rPr>
          <w:rFonts w:ascii="Times New Roman" w:hAnsi="Times New Roman"/>
          <w:bCs/>
          <w:shd w:val="clear" w:color="auto" w:fill="FFFFFF"/>
        </w:rPr>
        <w:t xml:space="preserve"> грошей (FATF)</w:t>
      </w:r>
      <w:r w:rsidRPr="00922CEA">
        <w:rPr>
          <w:rFonts w:ascii="Times New Roman" w:hAnsi="Times New Roman"/>
          <w:bCs/>
          <w:shd w:val="clear" w:color="auto" w:fill="FFFFFF"/>
          <w:lang w:val="uk-UA"/>
        </w:rPr>
        <w:t xml:space="preserve">» від 25.09.2003: </w:t>
      </w:r>
      <w:hyperlink r:id="rId1" w:anchor="Text" w:history="1">
        <w:r w:rsidRPr="00922CEA">
          <w:rPr>
            <w:rStyle w:val="aa"/>
            <w:rFonts w:ascii="Times New Roman" w:hAnsi="Times New Roman"/>
            <w:bCs/>
            <w:shd w:val="clear" w:color="auto" w:fill="FFFFFF"/>
            <w:lang w:val="uk-UA"/>
          </w:rPr>
          <w:t>https://zakon.rada.gov.ua/rada/show/835_001#Text</w:t>
        </w:r>
      </w:hyperlink>
    </w:p>
  </w:footnote>
  <w:footnote w:id="3">
    <w:p w:rsidR="006F0DF4" w:rsidRPr="00E05AA8" w:rsidRDefault="006F0DF4" w:rsidP="006F0DF4">
      <w:pPr>
        <w:pStyle w:val="af1"/>
        <w:jc w:val="both"/>
      </w:pPr>
      <w:r w:rsidRPr="00922CEA">
        <w:rPr>
          <w:rStyle w:val="af3"/>
          <w:rFonts w:ascii="Times New Roman" w:hAnsi="Times New Roman"/>
        </w:rPr>
        <w:footnoteRef/>
      </w:r>
      <w:r w:rsidRPr="00922CEA">
        <w:rPr>
          <w:rFonts w:ascii="Times New Roman" w:hAnsi="Times New Roman"/>
        </w:rPr>
        <w:t xml:space="preserve"> </w:t>
      </w:r>
      <w:r w:rsidRPr="00922CEA">
        <w:rPr>
          <w:rFonts w:ascii="Times New Roman" w:hAnsi="Times New Roman"/>
          <w:lang w:val="uk-UA"/>
        </w:rPr>
        <w:t xml:space="preserve">Публікація перекладу Рекомендацій </w:t>
      </w:r>
      <w:r w:rsidRPr="00922CEA">
        <w:rPr>
          <w:rFonts w:ascii="Times New Roman" w:hAnsi="Times New Roman"/>
          <w:lang w:val="en-US"/>
        </w:rPr>
        <w:t>FATF</w:t>
      </w:r>
      <w:r w:rsidRPr="00922CEA">
        <w:rPr>
          <w:rFonts w:ascii="Times New Roman" w:hAnsi="Times New Roman"/>
        </w:rPr>
        <w:t xml:space="preserve"> 2012 </w:t>
      </w:r>
      <w:r w:rsidRPr="00922CEA">
        <w:rPr>
          <w:rFonts w:ascii="Times New Roman" w:hAnsi="Times New Roman"/>
          <w:lang w:val="uk-UA"/>
        </w:rPr>
        <w:t xml:space="preserve">від 2012 року на сайті Державної служби фінансового моніторингу України: </w:t>
      </w:r>
      <w:hyperlink r:id="rId2" w:history="1">
        <w:r w:rsidRPr="00922CEA">
          <w:rPr>
            <w:rStyle w:val="aa"/>
            <w:rFonts w:ascii="Times New Roman" w:hAnsi="Times New Roman"/>
          </w:rPr>
          <w:t>https</w:t>
        </w:r>
        <w:r w:rsidRPr="00922CEA">
          <w:rPr>
            <w:rStyle w:val="aa"/>
            <w:rFonts w:ascii="Times New Roman" w:hAnsi="Times New Roman"/>
            <w:lang w:val="uk-UA"/>
          </w:rPr>
          <w:t>://</w:t>
        </w:r>
        <w:r w:rsidRPr="00922CEA">
          <w:rPr>
            <w:rStyle w:val="aa"/>
            <w:rFonts w:ascii="Times New Roman" w:hAnsi="Times New Roman"/>
          </w:rPr>
          <w:t>fiu</w:t>
        </w:r>
        <w:r w:rsidRPr="00922CEA">
          <w:rPr>
            <w:rStyle w:val="aa"/>
            <w:rFonts w:ascii="Times New Roman" w:hAnsi="Times New Roman"/>
            <w:lang w:val="uk-UA"/>
          </w:rPr>
          <w:t>.</w:t>
        </w:r>
        <w:r w:rsidRPr="00922CEA">
          <w:rPr>
            <w:rStyle w:val="aa"/>
            <w:rFonts w:ascii="Times New Roman" w:hAnsi="Times New Roman"/>
          </w:rPr>
          <w:t>gov</w:t>
        </w:r>
        <w:r w:rsidRPr="00922CEA">
          <w:rPr>
            <w:rStyle w:val="aa"/>
            <w:rFonts w:ascii="Times New Roman" w:hAnsi="Times New Roman"/>
            <w:lang w:val="uk-UA"/>
          </w:rPr>
          <w:t>.</w:t>
        </w:r>
        <w:r w:rsidRPr="00922CEA">
          <w:rPr>
            <w:rStyle w:val="aa"/>
            <w:rFonts w:ascii="Times New Roman" w:hAnsi="Times New Roman"/>
          </w:rPr>
          <w:t>ua</w:t>
        </w:r>
        <w:r w:rsidRPr="00922CEA">
          <w:rPr>
            <w:rStyle w:val="aa"/>
            <w:rFonts w:ascii="Times New Roman" w:hAnsi="Times New Roman"/>
            <w:lang w:val="uk-UA"/>
          </w:rPr>
          <w:t>/</w:t>
        </w:r>
        <w:r w:rsidRPr="00922CEA">
          <w:rPr>
            <w:rStyle w:val="aa"/>
            <w:rFonts w:ascii="Times New Roman" w:hAnsi="Times New Roman"/>
          </w:rPr>
          <w:t>assets</w:t>
        </w:r>
        <w:r w:rsidRPr="00922CEA">
          <w:rPr>
            <w:rStyle w:val="aa"/>
            <w:rFonts w:ascii="Times New Roman" w:hAnsi="Times New Roman"/>
            <w:lang w:val="uk-UA"/>
          </w:rPr>
          <w:t>/</w:t>
        </w:r>
        <w:r w:rsidRPr="00922CEA">
          <w:rPr>
            <w:rStyle w:val="aa"/>
            <w:rFonts w:ascii="Times New Roman" w:hAnsi="Times New Roman"/>
          </w:rPr>
          <w:t>userfiles</w:t>
        </w:r>
        <w:r w:rsidRPr="00922CEA">
          <w:rPr>
            <w:rStyle w:val="aa"/>
            <w:rFonts w:ascii="Times New Roman" w:hAnsi="Times New Roman"/>
            <w:lang w:val="uk-UA"/>
          </w:rPr>
          <w:t>/</w:t>
        </w:r>
        <w:r w:rsidRPr="00922CEA">
          <w:rPr>
            <w:rStyle w:val="aa"/>
            <w:rFonts w:ascii="Times New Roman" w:hAnsi="Times New Roman"/>
          </w:rPr>
          <w:t>books</w:t>
        </w:r>
        <w:r w:rsidRPr="00922CEA">
          <w:rPr>
            <w:rStyle w:val="aa"/>
            <w:rFonts w:ascii="Times New Roman" w:hAnsi="Times New Roman"/>
            <w:lang w:val="uk-UA"/>
          </w:rPr>
          <w:t>/5%20</w:t>
        </w:r>
        <w:r w:rsidRPr="00922CEA">
          <w:rPr>
            <w:rStyle w:val="aa"/>
            <w:rFonts w:ascii="Times New Roman" w:hAnsi="Times New Roman"/>
          </w:rPr>
          <w:t>round</w:t>
        </w:r>
        <w:r w:rsidRPr="00922CEA">
          <w:rPr>
            <w:rStyle w:val="aa"/>
            <w:rFonts w:ascii="Times New Roman" w:hAnsi="Times New Roman"/>
            <w:lang w:val="uk-UA"/>
          </w:rPr>
          <w:t>%20</w:t>
        </w:r>
        <w:r w:rsidRPr="00922CEA">
          <w:rPr>
            <w:rStyle w:val="aa"/>
            <w:rFonts w:ascii="Times New Roman" w:hAnsi="Times New Roman"/>
          </w:rPr>
          <w:t>FATF</w:t>
        </w:r>
        <w:r w:rsidRPr="00922CEA">
          <w:rPr>
            <w:rStyle w:val="aa"/>
            <w:rFonts w:ascii="Times New Roman" w:hAnsi="Times New Roman"/>
            <w:lang w:val="uk-UA"/>
          </w:rPr>
          <w:t>.</w:t>
        </w:r>
        <w:proofErr w:type="spellStart"/>
        <w:r w:rsidRPr="00922CEA">
          <w:rPr>
            <w:rStyle w:val="aa"/>
            <w:rFonts w:ascii="Times New Roman" w:hAnsi="Times New Roman"/>
          </w:rPr>
          <w:t>pdf</w:t>
        </w:r>
        <w:proofErr w:type="spellEnd"/>
      </w:hyperlink>
    </w:p>
  </w:footnote>
  <w:footnote w:id="4">
    <w:p w:rsidR="006F0DF4" w:rsidRPr="00922CEA" w:rsidRDefault="006F0DF4" w:rsidP="006F0DF4">
      <w:pPr>
        <w:pStyle w:val="af1"/>
        <w:rPr>
          <w:rFonts w:ascii="Times New Roman" w:hAnsi="Times New Roman"/>
          <w:sz w:val="22"/>
          <w:szCs w:val="22"/>
          <w:lang w:val="uk-UA"/>
        </w:rPr>
      </w:pPr>
      <w:r w:rsidRPr="00922CEA">
        <w:rPr>
          <w:rStyle w:val="af3"/>
          <w:rFonts w:ascii="Times New Roman" w:hAnsi="Times New Roman"/>
          <w:sz w:val="22"/>
          <w:szCs w:val="22"/>
        </w:rPr>
        <w:footnoteRef/>
      </w:r>
      <w:r w:rsidRPr="00922CEA">
        <w:rPr>
          <w:rFonts w:ascii="Times New Roman" w:hAnsi="Times New Roman"/>
          <w:sz w:val="22"/>
          <w:szCs w:val="22"/>
        </w:rPr>
        <w:t xml:space="preserve"> </w:t>
      </w:r>
      <w:hyperlink r:id="rId3" w:history="1">
        <w:r w:rsidRPr="00922CEA">
          <w:rPr>
            <w:rStyle w:val="aa"/>
            <w:rFonts w:ascii="Times New Roman" w:hAnsi="Times New Roman"/>
            <w:sz w:val="22"/>
            <w:szCs w:val="22"/>
          </w:rPr>
          <w:t>https://rm.coe.int/summary-fifth-round-mutual-evaluation-report-on-ukraine/1680782395</w:t>
        </w:r>
      </w:hyperlink>
      <w:r w:rsidRPr="00922CEA">
        <w:rPr>
          <w:rFonts w:ascii="Times New Roman" w:hAnsi="Times New Roman"/>
          <w:sz w:val="22"/>
          <w:szCs w:val="22"/>
          <w:lang w:val="uk-U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0DC" w:rsidRDefault="005060DC" w:rsidP="00AD7F82">
    <w:pPr>
      <w:pStyle w:val="a3"/>
      <w:tabs>
        <w:tab w:val="clear" w:pos="9355"/>
      </w:tabs>
      <w:jc w:val="center"/>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259A6"/>
    <w:multiLevelType w:val="hybridMultilevel"/>
    <w:tmpl w:val="AE1E6378"/>
    <w:lvl w:ilvl="0" w:tplc="5DB8F13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B9B6517"/>
    <w:multiLevelType w:val="hybridMultilevel"/>
    <w:tmpl w:val="6282A05C"/>
    <w:lvl w:ilvl="0" w:tplc="73CE442E">
      <w:start w:val="1"/>
      <w:numFmt w:val="lowerLetter"/>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EBD14E9"/>
    <w:multiLevelType w:val="hybridMultilevel"/>
    <w:tmpl w:val="FDF8A06E"/>
    <w:lvl w:ilvl="0" w:tplc="9D08A770">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0EDC4D29"/>
    <w:multiLevelType w:val="hybridMultilevel"/>
    <w:tmpl w:val="0C4ACB7A"/>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165866EE"/>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1D9765EE"/>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15:restartNumberingAfterBreak="0">
    <w:nsid w:val="1E222C29"/>
    <w:multiLevelType w:val="hybridMultilevel"/>
    <w:tmpl w:val="F2B217EA"/>
    <w:lvl w:ilvl="0" w:tplc="E5161D2C">
      <w:start w:val="1"/>
      <w:numFmt w:val="decimal"/>
      <w:lvlText w:val="%1)"/>
      <w:lvlJc w:val="left"/>
      <w:pPr>
        <w:ind w:left="1095" w:hanging="375"/>
      </w:pPr>
      <w:rPr>
        <w:rFonts w:hint="default"/>
        <w:b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8" w15:restartNumberingAfterBreak="0">
    <w:nsid w:val="2CCC5158"/>
    <w:multiLevelType w:val="hybridMultilevel"/>
    <w:tmpl w:val="DD70A548"/>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D44157"/>
    <w:multiLevelType w:val="hybridMultilevel"/>
    <w:tmpl w:val="37ECDFE2"/>
    <w:lvl w:ilvl="0" w:tplc="0422000F">
      <w:start w:val="4"/>
      <w:numFmt w:val="decimal"/>
      <w:lvlText w:val="%1."/>
      <w:lvlJc w:val="left"/>
      <w:pPr>
        <w:ind w:left="720" w:hanging="360"/>
      </w:pPr>
      <w:rPr>
        <w:color w:val="auto"/>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0" w15:restartNumberingAfterBreak="0">
    <w:nsid w:val="328007F6"/>
    <w:multiLevelType w:val="hybridMultilevel"/>
    <w:tmpl w:val="DD70A548"/>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D9F4FE2"/>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15:restartNumberingAfterBreak="0">
    <w:nsid w:val="42591BCF"/>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15:restartNumberingAfterBreak="0">
    <w:nsid w:val="42963532"/>
    <w:multiLevelType w:val="hybridMultilevel"/>
    <w:tmpl w:val="917EF38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48CE57B8"/>
    <w:multiLevelType w:val="hybridMultilevel"/>
    <w:tmpl w:val="A678F5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4FA52615"/>
    <w:multiLevelType w:val="hybridMultilevel"/>
    <w:tmpl w:val="87E4E03E"/>
    <w:lvl w:ilvl="0" w:tplc="57BADC2E">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6"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15:restartNumberingAfterBreak="0">
    <w:nsid w:val="5A73273D"/>
    <w:multiLevelType w:val="hybridMultilevel"/>
    <w:tmpl w:val="383EFEF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5B7E2F78"/>
    <w:multiLevelType w:val="hybridMultilevel"/>
    <w:tmpl w:val="E6AE2B0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5EE12B8A"/>
    <w:multiLevelType w:val="hybridMultilevel"/>
    <w:tmpl w:val="22709FB2"/>
    <w:lvl w:ilvl="0" w:tplc="FFFFFFFF">
      <w:start w:val="1"/>
      <w:numFmt w:val="decimal"/>
      <w:pStyle w:val="1"/>
      <w:lvlText w:val="%1)"/>
      <w:lvlJc w:val="left"/>
      <w:pPr>
        <w:ind w:left="720" w:hanging="360"/>
      </w:pPr>
      <w:rPr>
        <w:rFonts w:cs="Times New Roman" w:hint="default"/>
        <w:b w:val="0"/>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15:restartNumberingAfterBreak="0">
    <w:nsid w:val="60A431AC"/>
    <w:multiLevelType w:val="hybridMultilevel"/>
    <w:tmpl w:val="37ECDFE2"/>
    <w:lvl w:ilvl="0" w:tplc="0422000F">
      <w:start w:val="4"/>
      <w:numFmt w:val="decimal"/>
      <w:lvlText w:val="%1."/>
      <w:lvlJc w:val="left"/>
      <w:pPr>
        <w:ind w:left="720" w:hanging="360"/>
      </w:pPr>
      <w:rPr>
        <w:color w:val="auto"/>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1"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2" w15:restartNumberingAfterBreak="0">
    <w:nsid w:val="62D13AE3"/>
    <w:multiLevelType w:val="hybridMultilevel"/>
    <w:tmpl w:val="804A2CE4"/>
    <w:lvl w:ilvl="0" w:tplc="79483ACE">
      <w:start w:val="1"/>
      <w:numFmt w:val="decimal"/>
      <w:lvlText w:val="%1."/>
      <w:lvlJc w:val="left"/>
      <w:pPr>
        <w:tabs>
          <w:tab w:val="num" w:pos="720"/>
        </w:tabs>
        <w:ind w:left="720" w:hanging="360"/>
      </w:pPr>
      <w:rPr>
        <w:b w:val="0"/>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15:restartNumberingAfterBreak="0">
    <w:nsid w:val="708153F9"/>
    <w:multiLevelType w:val="hybridMultilevel"/>
    <w:tmpl w:val="98069738"/>
    <w:lvl w:ilvl="0" w:tplc="04220017">
      <w:start w:val="1"/>
      <w:numFmt w:val="lowerLetter"/>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725E59B4"/>
    <w:multiLevelType w:val="hybridMultilevel"/>
    <w:tmpl w:val="0C4ACB7A"/>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5" w15:restartNumberingAfterBreak="0">
    <w:nsid w:val="73B37419"/>
    <w:multiLevelType w:val="hybridMultilevel"/>
    <w:tmpl w:val="82F69C9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7C5B0F66"/>
    <w:multiLevelType w:val="hybridMultilevel"/>
    <w:tmpl w:val="383EFEF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7D056D0B"/>
    <w:multiLevelType w:val="hybridMultilevel"/>
    <w:tmpl w:val="DD70A548"/>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21"/>
  </w:num>
  <w:num w:numId="3">
    <w:abstractNumId w:val="18"/>
  </w:num>
  <w:num w:numId="4">
    <w:abstractNumId w:val="25"/>
  </w:num>
  <w:num w:numId="5">
    <w:abstractNumId w:val="10"/>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4"/>
  </w:num>
  <w:num w:numId="10">
    <w:abstractNumId w:val="5"/>
  </w:num>
  <w:num w:numId="11">
    <w:abstractNumId w:val="15"/>
  </w:num>
  <w:num w:numId="12">
    <w:abstractNumId w:val="22"/>
  </w:num>
  <w:num w:numId="13">
    <w:abstractNumId w:val="2"/>
  </w:num>
  <w:num w:numId="14">
    <w:abstractNumId w:val="13"/>
  </w:num>
  <w:num w:numId="15">
    <w:abstractNumId w:val="0"/>
  </w:num>
  <w:num w:numId="16">
    <w:abstractNumId w:val="3"/>
  </w:num>
  <w:num w:numId="17">
    <w:abstractNumId w:val="14"/>
  </w:num>
  <w:num w:numId="18">
    <w:abstractNumId w:val="7"/>
  </w:num>
  <w:num w:numId="19">
    <w:abstractNumId w:val="19"/>
  </w:num>
  <w:num w:numId="20">
    <w:abstractNumId w:val="8"/>
  </w:num>
  <w:num w:numId="21">
    <w:abstractNumId w:val="24"/>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26"/>
  </w:num>
  <w:num w:numId="26">
    <w:abstractNumId w:val="1"/>
  </w:num>
  <w:num w:numId="27">
    <w:abstractNumId w:val="23"/>
  </w:num>
  <w:num w:numId="28">
    <w:abstractNumId w:val="6"/>
  </w:num>
  <w:num w:numId="29">
    <w:abstractNumId w:val="11"/>
  </w:num>
  <w:num w:numId="30">
    <w:abstractNumId w:val="27"/>
  </w:num>
  <w:num w:numId="31">
    <w:abstractNumId w:val="12"/>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25DE"/>
    <w:rsid w:val="0000284F"/>
    <w:rsid w:val="00002A83"/>
    <w:rsid w:val="00006B67"/>
    <w:rsid w:val="00007472"/>
    <w:rsid w:val="00011B53"/>
    <w:rsid w:val="000126A6"/>
    <w:rsid w:val="00012CCE"/>
    <w:rsid w:val="00015166"/>
    <w:rsid w:val="000163C3"/>
    <w:rsid w:val="00024BAC"/>
    <w:rsid w:val="000256BD"/>
    <w:rsid w:val="00037961"/>
    <w:rsid w:val="000412BA"/>
    <w:rsid w:val="000434C4"/>
    <w:rsid w:val="000462E9"/>
    <w:rsid w:val="00047BE8"/>
    <w:rsid w:val="000507AA"/>
    <w:rsid w:val="00052418"/>
    <w:rsid w:val="00063FD6"/>
    <w:rsid w:val="0006485C"/>
    <w:rsid w:val="00066BEA"/>
    <w:rsid w:val="00071A4C"/>
    <w:rsid w:val="0007415D"/>
    <w:rsid w:val="00074D19"/>
    <w:rsid w:val="00076CB6"/>
    <w:rsid w:val="00082228"/>
    <w:rsid w:val="00084194"/>
    <w:rsid w:val="000870F3"/>
    <w:rsid w:val="0009199C"/>
    <w:rsid w:val="000938A2"/>
    <w:rsid w:val="000941D5"/>
    <w:rsid w:val="0009680B"/>
    <w:rsid w:val="000A1C21"/>
    <w:rsid w:val="000A349A"/>
    <w:rsid w:val="000A514A"/>
    <w:rsid w:val="000B66D5"/>
    <w:rsid w:val="000B6B16"/>
    <w:rsid w:val="000C2A55"/>
    <w:rsid w:val="000C7C58"/>
    <w:rsid w:val="000D3A6A"/>
    <w:rsid w:val="000E16AD"/>
    <w:rsid w:val="000E449B"/>
    <w:rsid w:val="000E5FA6"/>
    <w:rsid w:val="000F0172"/>
    <w:rsid w:val="000F1586"/>
    <w:rsid w:val="000F205A"/>
    <w:rsid w:val="000F4171"/>
    <w:rsid w:val="000F71A0"/>
    <w:rsid w:val="000F7A70"/>
    <w:rsid w:val="00100E6A"/>
    <w:rsid w:val="001016CD"/>
    <w:rsid w:val="00103070"/>
    <w:rsid w:val="00104920"/>
    <w:rsid w:val="00106AF6"/>
    <w:rsid w:val="001114B0"/>
    <w:rsid w:val="0011569C"/>
    <w:rsid w:val="001159C6"/>
    <w:rsid w:val="001222BE"/>
    <w:rsid w:val="001235C4"/>
    <w:rsid w:val="00124160"/>
    <w:rsid w:val="00124ECF"/>
    <w:rsid w:val="001273D2"/>
    <w:rsid w:val="00127855"/>
    <w:rsid w:val="001336A1"/>
    <w:rsid w:val="00134C66"/>
    <w:rsid w:val="00134E4C"/>
    <w:rsid w:val="00135E0C"/>
    <w:rsid w:val="001415BB"/>
    <w:rsid w:val="00141617"/>
    <w:rsid w:val="00142A05"/>
    <w:rsid w:val="001446C7"/>
    <w:rsid w:val="00146CF8"/>
    <w:rsid w:val="001473DD"/>
    <w:rsid w:val="001556D2"/>
    <w:rsid w:val="00155AD3"/>
    <w:rsid w:val="001642AF"/>
    <w:rsid w:val="001660AE"/>
    <w:rsid w:val="00171DB3"/>
    <w:rsid w:val="00173ED3"/>
    <w:rsid w:val="00174950"/>
    <w:rsid w:val="00174CED"/>
    <w:rsid w:val="00175217"/>
    <w:rsid w:val="00177709"/>
    <w:rsid w:val="00180192"/>
    <w:rsid w:val="0018540E"/>
    <w:rsid w:val="00185707"/>
    <w:rsid w:val="00190EB5"/>
    <w:rsid w:val="0019108F"/>
    <w:rsid w:val="001966F0"/>
    <w:rsid w:val="001A1EF5"/>
    <w:rsid w:val="001A2BB2"/>
    <w:rsid w:val="001B6426"/>
    <w:rsid w:val="001C2D4C"/>
    <w:rsid w:val="001C6555"/>
    <w:rsid w:val="001C6785"/>
    <w:rsid w:val="001D3C24"/>
    <w:rsid w:val="001D6EAA"/>
    <w:rsid w:val="001E044E"/>
    <w:rsid w:val="001E1433"/>
    <w:rsid w:val="001E2FDC"/>
    <w:rsid w:val="001E320C"/>
    <w:rsid w:val="001E5ACD"/>
    <w:rsid w:val="001F3457"/>
    <w:rsid w:val="001F4012"/>
    <w:rsid w:val="00200189"/>
    <w:rsid w:val="00202207"/>
    <w:rsid w:val="00205DDD"/>
    <w:rsid w:val="0020665C"/>
    <w:rsid w:val="0020780A"/>
    <w:rsid w:val="0021032F"/>
    <w:rsid w:val="002173B8"/>
    <w:rsid w:val="00217B8E"/>
    <w:rsid w:val="00220312"/>
    <w:rsid w:val="002208C8"/>
    <w:rsid w:val="00220A34"/>
    <w:rsid w:val="00223281"/>
    <w:rsid w:val="002270FA"/>
    <w:rsid w:val="00235CD7"/>
    <w:rsid w:val="00240E30"/>
    <w:rsid w:val="00243B6F"/>
    <w:rsid w:val="00244513"/>
    <w:rsid w:val="0024502D"/>
    <w:rsid w:val="0024549B"/>
    <w:rsid w:val="00252550"/>
    <w:rsid w:val="00252A10"/>
    <w:rsid w:val="002557E3"/>
    <w:rsid w:val="00262D9F"/>
    <w:rsid w:val="002651AE"/>
    <w:rsid w:val="00265740"/>
    <w:rsid w:val="0026653B"/>
    <w:rsid w:val="00276B2A"/>
    <w:rsid w:val="0028003A"/>
    <w:rsid w:val="00282021"/>
    <w:rsid w:val="00282F94"/>
    <w:rsid w:val="0028661A"/>
    <w:rsid w:val="002953CB"/>
    <w:rsid w:val="00296A21"/>
    <w:rsid w:val="002A065E"/>
    <w:rsid w:val="002A186A"/>
    <w:rsid w:val="002A467E"/>
    <w:rsid w:val="002A5D4C"/>
    <w:rsid w:val="002A60CA"/>
    <w:rsid w:val="002B102B"/>
    <w:rsid w:val="002B22AF"/>
    <w:rsid w:val="002B3F4B"/>
    <w:rsid w:val="002B51DF"/>
    <w:rsid w:val="002B5FC1"/>
    <w:rsid w:val="002B7D32"/>
    <w:rsid w:val="002C00B7"/>
    <w:rsid w:val="002C66F9"/>
    <w:rsid w:val="002D0561"/>
    <w:rsid w:val="002D2A7D"/>
    <w:rsid w:val="002D3C27"/>
    <w:rsid w:val="002D5DF4"/>
    <w:rsid w:val="002D73D6"/>
    <w:rsid w:val="002E0A18"/>
    <w:rsid w:val="002E31BF"/>
    <w:rsid w:val="002E3B1A"/>
    <w:rsid w:val="002E4378"/>
    <w:rsid w:val="002E44DA"/>
    <w:rsid w:val="002E6701"/>
    <w:rsid w:val="002E6ECE"/>
    <w:rsid w:val="002E7480"/>
    <w:rsid w:val="002E78CD"/>
    <w:rsid w:val="002F1885"/>
    <w:rsid w:val="002F2354"/>
    <w:rsid w:val="002F2EAF"/>
    <w:rsid w:val="002F4806"/>
    <w:rsid w:val="002F5482"/>
    <w:rsid w:val="002F57DC"/>
    <w:rsid w:val="002F7323"/>
    <w:rsid w:val="002F7A84"/>
    <w:rsid w:val="0030226C"/>
    <w:rsid w:val="00304C5E"/>
    <w:rsid w:val="003053FA"/>
    <w:rsid w:val="00315D5C"/>
    <w:rsid w:val="003201DA"/>
    <w:rsid w:val="00320F0B"/>
    <w:rsid w:val="00331536"/>
    <w:rsid w:val="00334003"/>
    <w:rsid w:val="00336C11"/>
    <w:rsid w:val="003408CE"/>
    <w:rsid w:val="00340B49"/>
    <w:rsid w:val="00340F72"/>
    <w:rsid w:val="003429DF"/>
    <w:rsid w:val="003533C2"/>
    <w:rsid w:val="00354DFB"/>
    <w:rsid w:val="00355A5F"/>
    <w:rsid w:val="0036007C"/>
    <w:rsid w:val="003638EF"/>
    <w:rsid w:val="0036415F"/>
    <w:rsid w:val="00367541"/>
    <w:rsid w:val="00370312"/>
    <w:rsid w:val="003716A4"/>
    <w:rsid w:val="003736D2"/>
    <w:rsid w:val="003772FB"/>
    <w:rsid w:val="00384615"/>
    <w:rsid w:val="00390C16"/>
    <w:rsid w:val="00392ED5"/>
    <w:rsid w:val="0039382B"/>
    <w:rsid w:val="003A35B8"/>
    <w:rsid w:val="003A5571"/>
    <w:rsid w:val="003A7A57"/>
    <w:rsid w:val="003B317A"/>
    <w:rsid w:val="003B3D9A"/>
    <w:rsid w:val="003B4726"/>
    <w:rsid w:val="003B47E6"/>
    <w:rsid w:val="003C28E3"/>
    <w:rsid w:val="003C3724"/>
    <w:rsid w:val="003C4F46"/>
    <w:rsid w:val="003C6D87"/>
    <w:rsid w:val="003D0996"/>
    <w:rsid w:val="003D1CBA"/>
    <w:rsid w:val="003D40FA"/>
    <w:rsid w:val="003E07B0"/>
    <w:rsid w:val="003E338C"/>
    <w:rsid w:val="003F13B6"/>
    <w:rsid w:val="003F5796"/>
    <w:rsid w:val="004000BB"/>
    <w:rsid w:val="00403D11"/>
    <w:rsid w:val="00410FEB"/>
    <w:rsid w:val="0041127A"/>
    <w:rsid w:val="004113A5"/>
    <w:rsid w:val="00414BC8"/>
    <w:rsid w:val="004169C2"/>
    <w:rsid w:val="00421861"/>
    <w:rsid w:val="0042259A"/>
    <w:rsid w:val="00424335"/>
    <w:rsid w:val="004244BB"/>
    <w:rsid w:val="00425D88"/>
    <w:rsid w:val="004263EF"/>
    <w:rsid w:val="00431453"/>
    <w:rsid w:val="004320F4"/>
    <w:rsid w:val="00441A7C"/>
    <w:rsid w:val="004475E1"/>
    <w:rsid w:val="00450DD7"/>
    <w:rsid w:val="00451750"/>
    <w:rsid w:val="0045215C"/>
    <w:rsid w:val="004536C9"/>
    <w:rsid w:val="00461325"/>
    <w:rsid w:val="00465949"/>
    <w:rsid w:val="00467FD7"/>
    <w:rsid w:val="00473C83"/>
    <w:rsid w:val="00482B72"/>
    <w:rsid w:val="00484A04"/>
    <w:rsid w:val="004852FA"/>
    <w:rsid w:val="0048573B"/>
    <w:rsid w:val="004870C9"/>
    <w:rsid w:val="0049139E"/>
    <w:rsid w:val="00495667"/>
    <w:rsid w:val="00496104"/>
    <w:rsid w:val="004A1CE6"/>
    <w:rsid w:val="004A3349"/>
    <w:rsid w:val="004A4763"/>
    <w:rsid w:val="004A504A"/>
    <w:rsid w:val="004A7C00"/>
    <w:rsid w:val="004B2A7A"/>
    <w:rsid w:val="004B5A24"/>
    <w:rsid w:val="004C0105"/>
    <w:rsid w:val="004C029B"/>
    <w:rsid w:val="004C0BF6"/>
    <w:rsid w:val="004C142E"/>
    <w:rsid w:val="004C29EB"/>
    <w:rsid w:val="004C2C2C"/>
    <w:rsid w:val="004C53C1"/>
    <w:rsid w:val="004C6EDD"/>
    <w:rsid w:val="004C7CA0"/>
    <w:rsid w:val="004D208C"/>
    <w:rsid w:val="004D42FC"/>
    <w:rsid w:val="004D7BC0"/>
    <w:rsid w:val="004E4F5C"/>
    <w:rsid w:val="004E50A5"/>
    <w:rsid w:val="004E6B67"/>
    <w:rsid w:val="004F06A5"/>
    <w:rsid w:val="004F2910"/>
    <w:rsid w:val="004F49EC"/>
    <w:rsid w:val="004F7B8A"/>
    <w:rsid w:val="00501B5E"/>
    <w:rsid w:val="005060DC"/>
    <w:rsid w:val="0050620F"/>
    <w:rsid w:val="00510A3E"/>
    <w:rsid w:val="00512EA6"/>
    <w:rsid w:val="005163A0"/>
    <w:rsid w:val="0051675B"/>
    <w:rsid w:val="005256C2"/>
    <w:rsid w:val="0053172F"/>
    <w:rsid w:val="005317D7"/>
    <w:rsid w:val="00535B68"/>
    <w:rsid w:val="00536359"/>
    <w:rsid w:val="00537B82"/>
    <w:rsid w:val="00537D7F"/>
    <w:rsid w:val="00541788"/>
    <w:rsid w:val="00545919"/>
    <w:rsid w:val="0055005A"/>
    <w:rsid w:val="00551880"/>
    <w:rsid w:val="00551C53"/>
    <w:rsid w:val="00551DA1"/>
    <w:rsid w:val="00553271"/>
    <w:rsid w:val="00556A0F"/>
    <w:rsid w:val="00560398"/>
    <w:rsid w:val="0056039F"/>
    <w:rsid w:val="0056255F"/>
    <w:rsid w:val="0056352F"/>
    <w:rsid w:val="00563A7E"/>
    <w:rsid w:val="00564963"/>
    <w:rsid w:val="005674BB"/>
    <w:rsid w:val="00576F50"/>
    <w:rsid w:val="00577A87"/>
    <w:rsid w:val="00581F11"/>
    <w:rsid w:val="00584474"/>
    <w:rsid w:val="00586B3F"/>
    <w:rsid w:val="00586F88"/>
    <w:rsid w:val="005944E8"/>
    <w:rsid w:val="005957B8"/>
    <w:rsid w:val="005A186A"/>
    <w:rsid w:val="005A4728"/>
    <w:rsid w:val="005A5A75"/>
    <w:rsid w:val="005B5203"/>
    <w:rsid w:val="005B56A1"/>
    <w:rsid w:val="005B71F5"/>
    <w:rsid w:val="005C674D"/>
    <w:rsid w:val="005D0935"/>
    <w:rsid w:val="005D599B"/>
    <w:rsid w:val="005E24F8"/>
    <w:rsid w:val="005E306B"/>
    <w:rsid w:val="005E35E8"/>
    <w:rsid w:val="005E468E"/>
    <w:rsid w:val="005E70D8"/>
    <w:rsid w:val="005F20B5"/>
    <w:rsid w:val="005F60F4"/>
    <w:rsid w:val="005F650C"/>
    <w:rsid w:val="005F6BB5"/>
    <w:rsid w:val="005F756D"/>
    <w:rsid w:val="006014D9"/>
    <w:rsid w:val="006034B8"/>
    <w:rsid w:val="00603C74"/>
    <w:rsid w:val="006043DE"/>
    <w:rsid w:val="00605503"/>
    <w:rsid w:val="0061031F"/>
    <w:rsid w:val="00612345"/>
    <w:rsid w:val="00612EC9"/>
    <w:rsid w:val="00623890"/>
    <w:rsid w:val="00626A3E"/>
    <w:rsid w:val="00632842"/>
    <w:rsid w:val="00632FA5"/>
    <w:rsid w:val="00636A94"/>
    <w:rsid w:val="00637E10"/>
    <w:rsid w:val="00641565"/>
    <w:rsid w:val="00644B89"/>
    <w:rsid w:val="00645D11"/>
    <w:rsid w:val="00646894"/>
    <w:rsid w:val="00653DDA"/>
    <w:rsid w:val="00654352"/>
    <w:rsid w:val="00654FF9"/>
    <w:rsid w:val="00656562"/>
    <w:rsid w:val="00660B13"/>
    <w:rsid w:val="006613F2"/>
    <w:rsid w:val="006637B8"/>
    <w:rsid w:val="0066469B"/>
    <w:rsid w:val="006651E5"/>
    <w:rsid w:val="00665449"/>
    <w:rsid w:val="0066623D"/>
    <w:rsid w:val="0066657D"/>
    <w:rsid w:val="00666666"/>
    <w:rsid w:val="006737F3"/>
    <w:rsid w:val="00676DF3"/>
    <w:rsid w:val="00680273"/>
    <w:rsid w:val="00680FF7"/>
    <w:rsid w:val="00684D46"/>
    <w:rsid w:val="00687B1B"/>
    <w:rsid w:val="006908B6"/>
    <w:rsid w:val="006911C8"/>
    <w:rsid w:val="00692E29"/>
    <w:rsid w:val="00694409"/>
    <w:rsid w:val="006A49DE"/>
    <w:rsid w:val="006B39BE"/>
    <w:rsid w:val="006B575E"/>
    <w:rsid w:val="006B59F5"/>
    <w:rsid w:val="006C16D6"/>
    <w:rsid w:val="006C247B"/>
    <w:rsid w:val="006C521A"/>
    <w:rsid w:val="006C5A7D"/>
    <w:rsid w:val="006C6960"/>
    <w:rsid w:val="006C7744"/>
    <w:rsid w:val="006E001B"/>
    <w:rsid w:val="006E0429"/>
    <w:rsid w:val="006E4E47"/>
    <w:rsid w:val="006E7A8D"/>
    <w:rsid w:val="006F0875"/>
    <w:rsid w:val="006F0DF4"/>
    <w:rsid w:val="006F10E8"/>
    <w:rsid w:val="006F45F5"/>
    <w:rsid w:val="006F5E9A"/>
    <w:rsid w:val="006F7B7B"/>
    <w:rsid w:val="00702A49"/>
    <w:rsid w:val="00710AE2"/>
    <w:rsid w:val="00710C50"/>
    <w:rsid w:val="00713E93"/>
    <w:rsid w:val="00714FAC"/>
    <w:rsid w:val="00715871"/>
    <w:rsid w:val="00715F2B"/>
    <w:rsid w:val="00717137"/>
    <w:rsid w:val="007246C3"/>
    <w:rsid w:val="00724B09"/>
    <w:rsid w:val="007251F6"/>
    <w:rsid w:val="00726FF8"/>
    <w:rsid w:val="007274EA"/>
    <w:rsid w:val="00731CD3"/>
    <w:rsid w:val="00732230"/>
    <w:rsid w:val="0073224C"/>
    <w:rsid w:val="007327CF"/>
    <w:rsid w:val="00740017"/>
    <w:rsid w:val="007438D4"/>
    <w:rsid w:val="00744AF4"/>
    <w:rsid w:val="007471AE"/>
    <w:rsid w:val="0075032B"/>
    <w:rsid w:val="0075056D"/>
    <w:rsid w:val="0075224D"/>
    <w:rsid w:val="0075314A"/>
    <w:rsid w:val="0075394E"/>
    <w:rsid w:val="00755BB4"/>
    <w:rsid w:val="00756DAB"/>
    <w:rsid w:val="00760098"/>
    <w:rsid w:val="007617B4"/>
    <w:rsid w:val="0076364B"/>
    <w:rsid w:val="00764AE0"/>
    <w:rsid w:val="007679CA"/>
    <w:rsid w:val="007762EF"/>
    <w:rsid w:val="00776C7E"/>
    <w:rsid w:val="00777F28"/>
    <w:rsid w:val="0078200F"/>
    <w:rsid w:val="0078205E"/>
    <w:rsid w:val="00784EDD"/>
    <w:rsid w:val="00791DB8"/>
    <w:rsid w:val="00793501"/>
    <w:rsid w:val="007949A4"/>
    <w:rsid w:val="007A01FE"/>
    <w:rsid w:val="007A0252"/>
    <w:rsid w:val="007A4C8C"/>
    <w:rsid w:val="007A66B0"/>
    <w:rsid w:val="007A741B"/>
    <w:rsid w:val="007B3C21"/>
    <w:rsid w:val="007B58F6"/>
    <w:rsid w:val="007B63EF"/>
    <w:rsid w:val="007C09E1"/>
    <w:rsid w:val="007C233D"/>
    <w:rsid w:val="007C4D5A"/>
    <w:rsid w:val="007C7970"/>
    <w:rsid w:val="007D1495"/>
    <w:rsid w:val="007D5856"/>
    <w:rsid w:val="007D5F36"/>
    <w:rsid w:val="007E10C6"/>
    <w:rsid w:val="007E5928"/>
    <w:rsid w:val="007E5F69"/>
    <w:rsid w:val="007F32F0"/>
    <w:rsid w:val="007F5D91"/>
    <w:rsid w:val="00801218"/>
    <w:rsid w:val="00801527"/>
    <w:rsid w:val="00801B3D"/>
    <w:rsid w:val="008028A4"/>
    <w:rsid w:val="00802983"/>
    <w:rsid w:val="0080545D"/>
    <w:rsid w:val="00805DE3"/>
    <w:rsid w:val="00811F16"/>
    <w:rsid w:val="00814310"/>
    <w:rsid w:val="0081594C"/>
    <w:rsid w:val="00816414"/>
    <w:rsid w:val="00820141"/>
    <w:rsid w:val="00820EE8"/>
    <w:rsid w:val="008215BF"/>
    <w:rsid w:val="00821DB6"/>
    <w:rsid w:val="0082685D"/>
    <w:rsid w:val="008268C4"/>
    <w:rsid w:val="00827266"/>
    <w:rsid w:val="00830EB6"/>
    <w:rsid w:val="00831DAD"/>
    <w:rsid w:val="0083590B"/>
    <w:rsid w:val="00835A4D"/>
    <w:rsid w:val="00836F19"/>
    <w:rsid w:val="00837F8C"/>
    <w:rsid w:val="00841C10"/>
    <w:rsid w:val="00842084"/>
    <w:rsid w:val="0084269F"/>
    <w:rsid w:val="00843BD4"/>
    <w:rsid w:val="00844D71"/>
    <w:rsid w:val="00847306"/>
    <w:rsid w:val="00847D4E"/>
    <w:rsid w:val="00850FA7"/>
    <w:rsid w:val="00852345"/>
    <w:rsid w:val="008667C1"/>
    <w:rsid w:val="0087200B"/>
    <w:rsid w:val="0087310C"/>
    <w:rsid w:val="0088411B"/>
    <w:rsid w:val="00885FDC"/>
    <w:rsid w:val="008861F3"/>
    <w:rsid w:val="00891C19"/>
    <w:rsid w:val="008A23A4"/>
    <w:rsid w:val="008A3E6F"/>
    <w:rsid w:val="008A709A"/>
    <w:rsid w:val="008B333B"/>
    <w:rsid w:val="008B5E4E"/>
    <w:rsid w:val="008C06C6"/>
    <w:rsid w:val="008C6841"/>
    <w:rsid w:val="008D7FE2"/>
    <w:rsid w:val="008E0706"/>
    <w:rsid w:val="008E1C42"/>
    <w:rsid w:val="008E4218"/>
    <w:rsid w:val="008E46C9"/>
    <w:rsid w:val="008F35E3"/>
    <w:rsid w:val="008F364A"/>
    <w:rsid w:val="008F5884"/>
    <w:rsid w:val="00900675"/>
    <w:rsid w:val="00900EB8"/>
    <w:rsid w:val="0090606B"/>
    <w:rsid w:val="00910794"/>
    <w:rsid w:val="00912BB6"/>
    <w:rsid w:val="0091417B"/>
    <w:rsid w:val="00921F51"/>
    <w:rsid w:val="00922CEA"/>
    <w:rsid w:val="009233B9"/>
    <w:rsid w:val="00932267"/>
    <w:rsid w:val="00937892"/>
    <w:rsid w:val="009417F3"/>
    <w:rsid w:val="009432E5"/>
    <w:rsid w:val="00945B68"/>
    <w:rsid w:val="0095278E"/>
    <w:rsid w:val="00954610"/>
    <w:rsid w:val="00954622"/>
    <w:rsid w:val="009551AB"/>
    <w:rsid w:val="00956121"/>
    <w:rsid w:val="00956D30"/>
    <w:rsid w:val="00957D31"/>
    <w:rsid w:val="00960BCE"/>
    <w:rsid w:val="00963469"/>
    <w:rsid w:val="00965FD1"/>
    <w:rsid w:val="00967B3D"/>
    <w:rsid w:val="0097262A"/>
    <w:rsid w:val="009741AC"/>
    <w:rsid w:val="00974981"/>
    <w:rsid w:val="009752F7"/>
    <w:rsid w:val="00975C34"/>
    <w:rsid w:val="00980866"/>
    <w:rsid w:val="009817EE"/>
    <w:rsid w:val="00982369"/>
    <w:rsid w:val="00983788"/>
    <w:rsid w:val="00983C38"/>
    <w:rsid w:val="00986577"/>
    <w:rsid w:val="009865D4"/>
    <w:rsid w:val="00991140"/>
    <w:rsid w:val="00993775"/>
    <w:rsid w:val="009937E1"/>
    <w:rsid w:val="00996966"/>
    <w:rsid w:val="009A234C"/>
    <w:rsid w:val="009A2BEE"/>
    <w:rsid w:val="009A3D00"/>
    <w:rsid w:val="009A4FC3"/>
    <w:rsid w:val="009A720A"/>
    <w:rsid w:val="009A7223"/>
    <w:rsid w:val="009B1ABB"/>
    <w:rsid w:val="009B1F4A"/>
    <w:rsid w:val="009B2026"/>
    <w:rsid w:val="009B289D"/>
    <w:rsid w:val="009B497A"/>
    <w:rsid w:val="009C09EC"/>
    <w:rsid w:val="009C0AA4"/>
    <w:rsid w:val="009C52B7"/>
    <w:rsid w:val="009C60E7"/>
    <w:rsid w:val="009D6CC9"/>
    <w:rsid w:val="009E20D1"/>
    <w:rsid w:val="009E43BD"/>
    <w:rsid w:val="009E4FA7"/>
    <w:rsid w:val="009F5C5D"/>
    <w:rsid w:val="00A00059"/>
    <w:rsid w:val="00A01675"/>
    <w:rsid w:val="00A07DD7"/>
    <w:rsid w:val="00A15DC2"/>
    <w:rsid w:val="00A17963"/>
    <w:rsid w:val="00A21CC5"/>
    <w:rsid w:val="00A23404"/>
    <w:rsid w:val="00A23887"/>
    <w:rsid w:val="00A238E9"/>
    <w:rsid w:val="00A27DC7"/>
    <w:rsid w:val="00A44E3E"/>
    <w:rsid w:val="00A5169C"/>
    <w:rsid w:val="00A53E09"/>
    <w:rsid w:val="00A60747"/>
    <w:rsid w:val="00A62CF5"/>
    <w:rsid w:val="00A655F1"/>
    <w:rsid w:val="00A6674A"/>
    <w:rsid w:val="00A73D1A"/>
    <w:rsid w:val="00A7635E"/>
    <w:rsid w:val="00A76A60"/>
    <w:rsid w:val="00A81D90"/>
    <w:rsid w:val="00A820D2"/>
    <w:rsid w:val="00A833C8"/>
    <w:rsid w:val="00A90F55"/>
    <w:rsid w:val="00A938E4"/>
    <w:rsid w:val="00A94B09"/>
    <w:rsid w:val="00A97644"/>
    <w:rsid w:val="00AB02A6"/>
    <w:rsid w:val="00AB0E3A"/>
    <w:rsid w:val="00AB155B"/>
    <w:rsid w:val="00AB46B8"/>
    <w:rsid w:val="00AC36AB"/>
    <w:rsid w:val="00AD7F82"/>
    <w:rsid w:val="00AE07A5"/>
    <w:rsid w:val="00AE10AD"/>
    <w:rsid w:val="00AE1A68"/>
    <w:rsid w:val="00AE3FC8"/>
    <w:rsid w:val="00AE45F2"/>
    <w:rsid w:val="00AE462B"/>
    <w:rsid w:val="00AE63C9"/>
    <w:rsid w:val="00AE7E91"/>
    <w:rsid w:val="00AF07BF"/>
    <w:rsid w:val="00AF10F6"/>
    <w:rsid w:val="00AF14B8"/>
    <w:rsid w:val="00AF28C8"/>
    <w:rsid w:val="00AF3670"/>
    <w:rsid w:val="00AF43BB"/>
    <w:rsid w:val="00AF745F"/>
    <w:rsid w:val="00B028E6"/>
    <w:rsid w:val="00B03DB8"/>
    <w:rsid w:val="00B066B3"/>
    <w:rsid w:val="00B077D5"/>
    <w:rsid w:val="00B11327"/>
    <w:rsid w:val="00B14757"/>
    <w:rsid w:val="00B1498D"/>
    <w:rsid w:val="00B14DA4"/>
    <w:rsid w:val="00B14FD5"/>
    <w:rsid w:val="00B21DA5"/>
    <w:rsid w:val="00B252C2"/>
    <w:rsid w:val="00B266C0"/>
    <w:rsid w:val="00B311E8"/>
    <w:rsid w:val="00B35E47"/>
    <w:rsid w:val="00B4062D"/>
    <w:rsid w:val="00B40EB4"/>
    <w:rsid w:val="00B42750"/>
    <w:rsid w:val="00B42E5A"/>
    <w:rsid w:val="00B46268"/>
    <w:rsid w:val="00B5266D"/>
    <w:rsid w:val="00B529C6"/>
    <w:rsid w:val="00B54FEC"/>
    <w:rsid w:val="00B55DE0"/>
    <w:rsid w:val="00B605E0"/>
    <w:rsid w:val="00B62B6B"/>
    <w:rsid w:val="00B62DFA"/>
    <w:rsid w:val="00B80BEA"/>
    <w:rsid w:val="00B846E9"/>
    <w:rsid w:val="00B85CB0"/>
    <w:rsid w:val="00B904D2"/>
    <w:rsid w:val="00B9087B"/>
    <w:rsid w:val="00B9171F"/>
    <w:rsid w:val="00B917C1"/>
    <w:rsid w:val="00B96E08"/>
    <w:rsid w:val="00BA0E0C"/>
    <w:rsid w:val="00BA22DB"/>
    <w:rsid w:val="00BA2344"/>
    <w:rsid w:val="00BA3942"/>
    <w:rsid w:val="00BA5C74"/>
    <w:rsid w:val="00BB0F21"/>
    <w:rsid w:val="00BB140E"/>
    <w:rsid w:val="00BB1827"/>
    <w:rsid w:val="00BB538B"/>
    <w:rsid w:val="00BB54C4"/>
    <w:rsid w:val="00BB6A68"/>
    <w:rsid w:val="00BC0B25"/>
    <w:rsid w:val="00BC537C"/>
    <w:rsid w:val="00BC7FE4"/>
    <w:rsid w:val="00BD0801"/>
    <w:rsid w:val="00BD0B35"/>
    <w:rsid w:val="00BD1EBF"/>
    <w:rsid w:val="00BE127D"/>
    <w:rsid w:val="00BE6792"/>
    <w:rsid w:val="00BE70EF"/>
    <w:rsid w:val="00BF1E95"/>
    <w:rsid w:val="00BF3238"/>
    <w:rsid w:val="00BF5CC2"/>
    <w:rsid w:val="00BF680A"/>
    <w:rsid w:val="00C018FA"/>
    <w:rsid w:val="00C03924"/>
    <w:rsid w:val="00C0558A"/>
    <w:rsid w:val="00C069B8"/>
    <w:rsid w:val="00C11FB6"/>
    <w:rsid w:val="00C142C7"/>
    <w:rsid w:val="00C23F90"/>
    <w:rsid w:val="00C24BB9"/>
    <w:rsid w:val="00C26102"/>
    <w:rsid w:val="00C27AE9"/>
    <w:rsid w:val="00C31567"/>
    <w:rsid w:val="00C33E72"/>
    <w:rsid w:val="00C41FC5"/>
    <w:rsid w:val="00C43292"/>
    <w:rsid w:val="00C45790"/>
    <w:rsid w:val="00C51035"/>
    <w:rsid w:val="00C5211D"/>
    <w:rsid w:val="00C63C4A"/>
    <w:rsid w:val="00C64C11"/>
    <w:rsid w:val="00C65AE5"/>
    <w:rsid w:val="00C70369"/>
    <w:rsid w:val="00C72BE0"/>
    <w:rsid w:val="00C74A3E"/>
    <w:rsid w:val="00C74F2D"/>
    <w:rsid w:val="00C763A0"/>
    <w:rsid w:val="00C80F22"/>
    <w:rsid w:val="00C82782"/>
    <w:rsid w:val="00C86266"/>
    <w:rsid w:val="00C87624"/>
    <w:rsid w:val="00C87B58"/>
    <w:rsid w:val="00C94A6B"/>
    <w:rsid w:val="00CA0B37"/>
    <w:rsid w:val="00CA3312"/>
    <w:rsid w:val="00CA3C81"/>
    <w:rsid w:val="00CA7044"/>
    <w:rsid w:val="00CB1762"/>
    <w:rsid w:val="00CC0258"/>
    <w:rsid w:val="00CC0A91"/>
    <w:rsid w:val="00CC1C9A"/>
    <w:rsid w:val="00CC20D7"/>
    <w:rsid w:val="00CC2283"/>
    <w:rsid w:val="00CC39A1"/>
    <w:rsid w:val="00CD22A5"/>
    <w:rsid w:val="00CD2B99"/>
    <w:rsid w:val="00CD4A38"/>
    <w:rsid w:val="00CD5736"/>
    <w:rsid w:val="00CD6F46"/>
    <w:rsid w:val="00CD7D5F"/>
    <w:rsid w:val="00CE3E1B"/>
    <w:rsid w:val="00CE560F"/>
    <w:rsid w:val="00CE5A47"/>
    <w:rsid w:val="00CE5DF4"/>
    <w:rsid w:val="00CE68EA"/>
    <w:rsid w:val="00CE6A4B"/>
    <w:rsid w:val="00D044BB"/>
    <w:rsid w:val="00D050D3"/>
    <w:rsid w:val="00D11480"/>
    <w:rsid w:val="00D148D4"/>
    <w:rsid w:val="00D1521C"/>
    <w:rsid w:val="00D212DE"/>
    <w:rsid w:val="00D21705"/>
    <w:rsid w:val="00D22048"/>
    <w:rsid w:val="00D242C2"/>
    <w:rsid w:val="00D25A5E"/>
    <w:rsid w:val="00D26FB8"/>
    <w:rsid w:val="00D3160A"/>
    <w:rsid w:val="00D32EA6"/>
    <w:rsid w:val="00D37E56"/>
    <w:rsid w:val="00D37FA2"/>
    <w:rsid w:val="00D4531A"/>
    <w:rsid w:val="00D52549"/>
    <w:rsid w:val="00D56662"/>
    <w:rsid w:val="00D567C6"/>
    <w:rsid w:val="00D5775D"/>
    <w:rsid w:val="00D57E1B"/>
    <w:rsid w:val="00D647AF"/>
    <w:rsid w:val="00D7702D"/>
    <w:rsid w:val="00D81E2D"/>
    <w:rsid w:val="00D87922"/>
    <w:rsid w:val="00D901F2"/>
    <w:rsid w:val="00D95703"/>
    <w:rsid w:val="00D95870"/>
    <w:rsid w:val="00DA3C70"/>
    <w:rsid w:val="00DA433D"/>
    <w:rsid w:val="00DA435D"/>
    <w:rsid w:val="00DA4444"/>
    <w:rsid w:val="00DA5551"/>
    <w:rsid w:val="00DA7C77"/>
    <w:rsid w:val="00DB0AAF"/>
    <w:rsid w:val="00DB230E"/>
    <w:rsid w:val="00DB2B7D"/>
    <w:rsid w:val="00DB30EA"/>
    <w:rsid w:val="00DC552A"/>
    <w:rsid w:val="00DC66B6"/>
    <w:rsid w:val="00DD0EF4"/>
    <w:rsid w:val="00DD2218"/>
    <w:rsid w:val="00DD34B1"/>
    <w:rsid w:val="00DD54D9"/>
    <w:rsid w:val="00DD5B1A"/>
    <w:rsid w:val="00DE04F0"/>
    <w:rsid w:val="00DE17DD"/>
    <w:rsid w:val="00DE1BB9"/>
    <w:rsid w:val="00DE466F"/>
    <w:rsid w:val="00DF0115"/>
    <w:rsid w:val="00DF3C5C"/>
    <w:rsid w:val="00DF4540"/>
    <w:rsid w:val="00DF6A47"/>
    <w:rsid w:val="00E00FDF"/>
    <w:rsid w:val="00E02420"/>
    <w:rsid w:val="00E0301F"/>
    <w:rsid w:val="00E05AA8"/>
    <w:rsid w:val="00E1005B"/>
    <w:rsid w:val="00E1010A"/>
    <w:rsid w:val="00E11173"/>
    <w:rsid w:val="00E121EC"/>
    <w:rsid w:val="00E13319"/>
    <w:rsid w:val="00E2477F"/>
    <w:rsid w:val="00E25B77"/>
    <w:rsid w:val="00E279E8"/>
    <w:rsid w:val="00E3096E"/>
    <w:rsid w:val="00E31CC0"/>
    <w:rsid w:val="00E32BA5"/>
    <w:rsid w:val="00E418AB"/>
    <w:rsid w:val="00E43A1A"/>
    <w:rsid w:val="00E44CC5"/>
    <w:rsid w:val="00E4624A"/>
    <w:rsid w:val="00E50980"/>
    <w:rsid w:val="00E53A90"/>
    <w:rsid w:val="00E6104C"/>
    <w:rsid w:val="00E61455"/>
    <w:rsid w:val="00E61ABE"/>
    <w:rsid w:val="00E62E22"/>
    <w:rsid w:val="00E63CDF"/>
    <w:rsid w:val="00E640F6"/>
    <w:rsid w:val="00E66DFF"/>
    <w:rsid w:val="00E76358"/>
    <w:rsid w:val="00E81467"/>
    <w:rsid w:val="00E81B19"/>
    <w:rsid w:val="00E870BB"/>
    <w:rsid w:val="00E873A8"/>
    <w:rsid w:val="00EA38E7"/>
    <w:rsid w:val="00EA3BD8"/>
    <w:rsid w:val="00EB2DBA"/>
    <w:rsid w:val="00EB5168"/>
    <w:rsid w:val="00EB6F46"/>
    <w:rsid w:val="00EC1252"/>
    <w:rsid w:val="00EC2CB0"/>
    <w:rsid w:val="00EC4B26"/>
    <w:rsid w:val="00EC5D67"/>
    <w:rsid w:val="00ED748A"/>
    <w:rsid w:val="00EE042F"/>
    <w:rsid w:val="00EE1368"/>
    <w:rsid w:val="00EE34F4"/>
    <w:rsid w:val="00EE5CA1"/>
    <w:rsid w:val="00EF0BCD"/>
    <w:rsid w:val="00EF43F4"/>
    <w:rsid w:val="00F03BF1"/>
    <w:rsid w:val="00F07088"/>
    <w:rsid w:val="00F120D1"/>
    <w:rsid w:val="00F13AAB"/>
    <w:rsid w:val="00F2405F"/>
    <w:rsid w:val="00F25BB5"/>
    <w:rsid w:val="00F27979"/>
    <w:rsid w:val="00F33BD7"/>
    <w:rsid w:val="00F36E7E"/>
    <w:rsid w:val="00F40B60"/>
    <w:rsid w:val="00F42D75"/>
    <w:rsid w:val="00F44315"/>
    <w:rsid w:val="00F4518C"/>
    <w:rsid w:val="00F45FC8"/>
    <w:rsid w:val="00F51880"/>
    <w:rsid w:val="00F52661"/>
    <w:rsid w:val="00F527DC"/>
    <w:rsid w:val="00F55423"/>
    <w:rsid w:val="00F55A2A"/>
    <w:rsid w:val="00F56557"/>
    <w:rsid w:val="00F61EF7"/>
    <w:rsid w:val="00F70633"/>
    <w:rsid w:val="00F767A6"/>
    <w:rsid w:val="00F768D9"/>
    <w:rsid w:val="00F85268"/>
    <w:rsid w:val="00F8786B"/>
    <w:rsid w:val="00F909E3"/>
    <w:rsid w:val="00F91DD3"/>
    <w:rsid w:val="00F9216B"/>
    <w:rsid w:val="00F93819"/>
    <w:rsid w:val="00FA17D4"/>
    <w:rsid w:val="00FA1F81"/>
    <w:rsid w:val="00FA28C3"/>
    <w:rsid w:val="00FA6211"/>
    <w:rsid w:val="00FB0948"/>
    <w:rsid w:val="00FB144A"/>
    <w:rsid w:val="00FB3269"/>
    <w:rsid w:val="00FB3AD4"/>
    <w:rsid w:val="00FC3DF4"/>
    <w:rsid w:val="00FC49E6"/>
    <w:rsid w:val="00FD4256"/>
    <w:rsid w:val="00FD4AFD"/>
    <w:rsid w:val="00FE576E"/>
    <w:rsid w:val="00FF0660"/>
    <w:rsid w:val="00FF0E8A"/>
    <w:rsid w:val="00FF1841"/>
    <w:rsid w:val="00FF2933"/>
    <w:rsid w:val="00FF2AC7"/>
    <w:rsid w:val="00FF3963"/>
    <w:rsid w:val="00FF3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1CCCAC8"/>
  <w15:docId w15:val="{F1F58838-F261-4399-ADFF-2A5B1DCB4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0">
    <w:name w:val="heading 1"/>
    <w:basedOn w:val="a"/>
    <w:next w:val="a"/>
    <w:link w:val="11"/>
    <w:qFormat/>
    <w:locked/>
    <w:rsid w:val="00BB6A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locked/>
    <w:rsid w:val="00564963"/>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3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nhideWhenUsed/>
    <w:rsid w:val="00C86266"/>
    <w:rPr>
      <w:color w:val="0000FF"/>
      <w:u w:val="single"/>
    </w:rPr>
  </w:style>
  <w:style w:type="paragraph" w:styleId="ab">
    <w:name w:val="Body Text"/>
    <w:basedOn w:val="a"/>
    <w:link w:val="ac"/>
    <w:uiPriority w:val="99"/>
    <w:semiHidden/>
    <w:unhideWhenUsed/>
    <w:rsid w:val="007B3C21"/>
    <w:pPr>
      <w:spacing w:after="120" w:line="240" w:lineRule="auto"/>
    </w:pPr>
    <w:rPr>
      <w:rFonts w:ascii="Times New Roman" w:eastAsia="Times New Roman" w:hAnsi="Times New Roman"/>
      <w:sz w:val="24"/>
      <w:szCs w:val="24"/>
      <w:lang w:eastAsia="ru-RU"/>
    </w:rPr>
  </w:style>
  <w:style w:type="character" w:customStyle="1" w:styleId="ac">
    <w:name w:val="Основний текст Знак"/>
    <w:basedOn w:val="a0"/>
    <w:link w:val="ab"/>
    <w:uiPriority w:val="99"/>
    <w:semiHidden/>
    <w:rsid w:val="007B3C21"/>
    <w:rPr>
      <w:rFonts w:ascii="Times New Roman" w:eastAsia="Times New Roman" w:hAnsi="Times New Roman"/>
      <w:sz w:val="24"/>
      <w:szCs w:val="24"/>
      <w:lang w:val="ru-RU" w:eastAsia="ru-RU"/>
    </w:rPr>
  </w:style>
  <w:style w:type="character" w:customStyle="1" w:styleId="apple-style-span">
    <w:name w:val="apple-style-span"/>
    <w:basedOn w:val="a0"/>
    <w:uiPriority w:val="99"/>
    <w:rsid w:val="00DB2B7D"/>
  </w:style>
  <w:style w:type="character" w:customStyle="1" w:styleId="30">
    <w:name w:val="Заголовок 3 Знак"/>
    <w:basedOn w:val="a0"/>
    <w:link w:val="3"/>
    <w:uiPriority w:val="9"/>
    <w:rsid w:val="00564963"/>
    <w:rPr>
      <w:rFonts w:ascii="Times New Roman" w:eastAsia="Times New Roman" w:hAnsi="Times New Roman"/>
      <w:b/>
      <w:bCs/>
      <w:sz w:val="27"/>
      <w:szCs w:val="27"/>
    </w:rPr>
  </w:style>
  <w:style w:type="paragraph" w:styleId="2">
    <w:name w:val="Body Text Indent 2"/>
    <w:basedOn w:val="a"/>
    <w:link w:val="20"/>
    <w:uiPriority w:val="99"/>
    <w:semiHidden/>
    <w:unhideWhenUsed/>
    <w:rsid w:val="0066657D"/>
    <w:pPr>
      <w:spacing w:after="120" w:line="480" w:lineRule="auto"/>
      <w:ind w:left="283"/>
    </w:pPr>
  </w:style>
  <w:style w:type="character" w:customStyle="1" w:styleId="20">
    <w:name w:val="Основний текст з відступом 2 Знак"/>
    <w:basedOn w:val="a0"/>
    <w:link w:val="2"/>
    <w:uiPriority w:val="99"/>
    <w:semiHidden/>
    <w:rsid w:val="0066657D"/>
    <w:rPr>
      <w:lang w:val="ru-RU"/>
    </w:rPr>
  </w:style>
  <w:style w:type="paragraph" w:customStyle="1" w:styleId="12">
    <w:name w:val="Абзац списка1"/>
    <w:basedOn w:val="a"/>
    <w:qFormat/>
    <w:rsid w:val="0066657D"/>
    <w:pPr>
      <w:spacing w:after="200" w:line="276" w:lineRule="auto"/>
      <w:ind w:left="720"/>
    </w:pPr>
  </w:style>
  <w:style w:type="character" w:styleId="ad">
    <w:name w:val="Emphasis"/>
    <w:uiPriority w:val="20"/>
    <w:qFormat/>
    <w:locked/>
    <w:rsid w:val="0066657D"/>
    <w:rPr>
      <w:i/>
      <w:iCs/>
    </w:rPr>
  </w:style>
  <w:style w:type="paragraph" w:styleId="ae">
    <w:name w:val="List Paragraph"/>
    <w:basedOn w:val="a"/>
    <w:link w:val="af"/>
    <w:qFormat/>
    <w:rsid w:val="0066657D"/>
    <w:pPr>
      <w:ind w:left="720"/>
      <w:contextualSpacing/>
    </w:pPr>
  </w:style>
  <w:style w:type="paragraph" w:styleId="af0">
    <w:name w:val="No Spacing"/>
    <w:uiPriority w:val="1"/>
    <w:qFormat/>
    <w:rsid w:val="0066657D"/>
    <w:rPr>
      <w:rFonts w:eastAsia="Times New Roman" w:cs="Calibri"/>
      <w:lang w:val="uk-UA"/>
    </w:rPr>
  </w:style>
  <w:style w:type="paragraph" w:customStyle="1" w:styleId="21">
    <w:name w:val="Абзац списка2"/>
    <w:basedOn w:val="a"/>
    <w:qFormat/>
    <w:rsid w:val="0066657D"/>
    <w:pPr>
      <w:spacing w:after="200" w:line="276" w:lineRule="auto"/>
      <w:ind w:left="720"/>
    </w:pPr>
  </w:style>
  <w:style w:type="character" w:customStyle="1" w:styleId="rvts23">
    <w:name w:val="rvts23"/>
    <w:basedOn w:val="a0"/>
    <w:rsid w:val="0066657D"/>
  </w:style>
  <w:style w:type="paragraph" w:customStyle="1" w:styleId="31">
    <w:name w:val="Основний текст3"/>
    <w:basedOn w:val="a"/>
    <w:rsid w:val="0066657D"/>
    <w:pPr>
      <w:widowControl w:val="0"/>
      <w:shd w:val="clear" w:color="auto" w:fill="FFFFFF"/>
      <w:spacing w:before="600" w:after="300" w:line="317" w:lineRule="exact"/>
      <w:ind w:hanging="120"/>
    </w:pPr>
    <w:rPr>
      <w:rFonts w:ascii="Times New Roman" w:eastAsia="Times New Roman" w:hAnsi="Times New Roman"/>
      <w:spacing w:val="11"/>
      <w:lang w:val="uk-UA"/>
    </w:rPr>
  </w:style>
  <w:style w:type="paragraph" w:styleId="af1">
    <w:name w:val="footnote text"/>
    <w:basedOn w:val="a"/>
    <w:link w:val="af2"/>
    <w:uiPriority w:val="99"/>
    <w:semiHidden/>
    <w:unhideWhenUsed/>
    <w:rsid w:val="006F7B7B"/>
    <w:pPr>
      <w:spacing w:after="0" w:line="240" w:lineRule="auto"/>
    </w:pPr>
    <w:rPr>
      <w:sz w:val="20"/>
      <w:szCs w:val="20"/>
    </w:rPr>
  </w:style>
  <w:style w:type="character" w:customStyle="1" w:styleId="af2">
    <w:name w:val="Текст виноски Знак"/>
    <w:basedOn w:val="a0"/>
    <w:link w:val="af1"/>
    <w:uiPriority w:val="99"/>
    <w:semiHidden/>
    <w:rsid w:val="006F7B7B"/>
    <w:rPr>
      <w:sz w:val="20"/>
      <w:szCs w:val="20"/>
      <w:lang w:val="ru-RU"/>
    </w:rPr>
  </w:style>
  <w:style w:type="character" w:styleId="af3">
    <w:name w:val="footnote reference"/>
    <w:basedOn w:val="a0"/>
    <w:unhideWhenUsed/>
    <w:rsid w:val="006F7B7B"/>
    <w:rPr>
      <w:vertAlign w:val="superscript"/>
    </w:rPr>
  </w:style>
  <w:style w:type="paragraph" w:customStyle="1" w:styleId="rvps7">
    <w:name w:val="rvps7"/>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CB1762"/>
  </w:style>
  <w:style w:type="paragraph" w:customStyle="1" w:styleId="rvps2">
    <w:name w:val="rvps2"/>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pple-converted-space">
    <w:name w:val="apple-converted-space"/>
    <w:rsid w:val="00C51035"/>
  </w:style>
  <w:style w:type="paragraph" w:styleId="af4">
    <w:name w:val="Normal (Web)"/>
    <w:basedOn w:val="a"/>
    <w:unhideWhenUsed/>
    <w:rsid w:val="00C142C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11">
    <w:name w:val="Заголовок 1 Знак"/>
    <w:basedOn w:val="a0"/>
    <w:link w:val="10"/>
    <w:rsid w:val="00BB6A68"/>
    <w:rPr>
      <w:rFonts w:asciiTheme="majorHAnsi" w:eastAsiaTheme="majorEastAsia" w:hAnsiTheme="majorHAnsi" w:cstheme="majorBidi"/>
      <w:color w:val="365F91" w:themeColor="accent1" w:themeShade="BF"/>
      <w:sz w:val="32"/>
      <w:szCs w:val="32"/>
      <w:lang w:val="ru-RU"/>
    </w:rPr>
  </w:style>
  <w:style w:type="character" w:customStyle="1" w:styleId="rvts15">
    <w:name w:val="rvts15"/>
    <w:basedOn w:val="a0"/>
    <w:rsid w:val="002E3B1A"/>
  </w:style>
  <w:style w:type="character" w:customStyle="1" w:styleId="rvts0">
    <w:name w:val="rvts0"/>
    <w:basedOn w:val="a0"/>
    <w:rsid w:val="002E3B1A"/>
  </w:style>
  <w:style w:type="paragraph" w:customStyle="1" w:styleId="ti-art">
    <w:name w:val="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sti-art">
    <w:name w:val="s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unhideWhenUsed/>
    <w:rsid w:val="00FF2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FF2933"/>
    <w:rPr>
      <w:rFonts w:ascii="Courier New" w:eastAsia="Times New Roman" w:hAnsi="Courier New" w:cs="Courier New"/>
      <w:sz w:val="20"/>
      <w:szCs w:val="20"/>
      <w:lang w:val="uk-UA" w:eastAsia="uk-UA"/>
    </w:rPr>
  </w:style>
  <w:style w:type="paragraph" w:customStyle="1" w:styleId="af5">
    <w:name w:val="Нормальний текст"/>
    <w:basedOn w:val="a"/>
    <w:rsid w:val="00710C50"/>
    <w:pPr>
      <w:spacing w:before="120" w:after="0" w:line="240" w:lineRule="auto"/>
      <w:ind w:firstLine="567"/>
      <w:jc w:val="both"/>
    </w:pPr>
    <w:rPr>
      <w:rFonts w:ascii="Antiqua" w:eastAsia="Times New Roman" w:hAnsi="Antiqua"/>
      <w:sz w:val="26"/>
      <w:szCs w:val="20"/>
      <w:lang w:val="uk-UA" w:eastAsia="ru-RU"/>
    </w:rPr>
  </w:style>
  <w:style w:type="paragraph" w:customStyle="1" w:styleId="13">
    <w:name w:val="Звичайний1"/>
    <w:basedOn w:val="a"/>
    <w:rsid w:val="00DB0AAF"/>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Default">
    <w:name w:val="Default"/>
    <w:rsid w:val="00CA3C81"/>
    <w:pPr>
      <w:autoSpaceDE w:val="0"/>
      <w:autoSpaceDN w:val="0"/>
      <w:adjustRightInd w:val="0"/>
    </w:pPr>
    <w:rPr>
      <w:rFonts w:eastAsia="Times New Roman" w:cs="Calibri"/>
      <w:color w:val="000000"/>
      <w:sz w:val="24"/>
      <w:szCs w:val="24"/>
      <w:lang w:val="uk-UA" w:eastAsia="uk-UA"/>
    </w:rPr>
  </w:style>
  <w:style w:type="paragraph" w:customStyle="1" w:styleId="Style5">
    <w:name w:val="Style5"/>
    <w:basedOn w:val="a"/>
    <w:uiPriority w:val="99"/>
    <w:rsid w:val="00CA3C81"/>
    <w:pPr>
      <w:widowControl w:val="0"/>
      <w:autoSpaceDE w:val="0"/>
      <w:autoSpaceDN w:val="0"/>
      <w:adjustRightInd w:val="0"/>
      <w:spacing w:after="0" w:line="323" w:lineRule="exact"/>
      <w:ind w:firstLine="701"/>
      <w:jc w:val="both"/>
    </w:pPr>
    <w:rPr>
      <w:rFonts w:ascii="Times New Roman" w:eastAsia="Times New Roman" w:hAnsi="Times New Roman"/>
      <w:sz w:val="24"/>
      <w:szCs w:val="24"/>
      <w:lang w:val="uk-UA" w:eastAsia="uk-UA"/>
    </w:rPr>
  </w:style>
  <w:style w:type="character" w:customStyle="1" w:styleId="tlid-translation">
    <w:name w:val="tlid-translation"/>
    <w:basedOn w:val="a0"/>
    <w:rsid w:val="0006485C"/>
  </w:style>
  <w:style w:type="paragraph" w:customStyle="1" w:styleId="22">
    <w:name w:val="Звичайний2"/>
    <w:basedOn w:val="a"/>
    <w:rsid w:val="005B5203"/>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doc-ti">
    <w:name w:val="doc-ti"/>
    <w:basedOn w:val="a"/>
    <w:rsid w:val="00E2477F"/>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i-grseq-1">
    <w:name w:val="ti-grseq-1"/>
    <w:basedOn w:val="a"/>
    <w:rsid w:val="00E2477F"/>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bold">
    <w:name w:val="bold"/>
    <w:basedOn w:val="a0"/>
    <w:rsid w:val="00E2477F"/>
  </w:style>
  <w:style w:type="paragraph" w:customStyle="1" w:styleId="hd-date">
    <w:name w:val="hd-date"/>
    <w:basedOn w:val="a"/>
    <w:rsid w:val="00DA5551"/>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32">
    <w:name w:val="Звичайний3"/>
    <w:basedOn w:val="a"/>
    <w:rsid w:val="00D114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4">
    <w:name w:val="Звичайний4"/>
    <w:basedOn w:val="a"/>
    <w:rsid w:val="00495667"/>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
    <w:name w:val="Підсписок Стиль1"/>
    <w:basedOn w:val="a"/>
    <w:link w:val="14"/>
    <w:uiPriority w:val="99"/>
    <w:rsid w:val="001A1EF5"/>
    <w:pPr>
      <w:numPr>
        <w:numId w:val="19"/>
      </w:numPr>
      <w:spacing w:after="0" w:line="240" w:lineRule="auto"/>
      <w:ind w:firstLine="176"/>
    </w:pPr>
    <w:rPr>
      <w:rFonts w:ascii="Times New Roman" w:eastAsia="Times New Roman" w:hAnsi="Times New Roman"/>
      <w:color w:val="000000"/>
      <w:sz w:val="28"/>
      <w:szCs w:val="28"/>
      <w:lang w:val="uk-UA"/>
    </w:rPr>
  </w:style>
  <w:style w:type="character" w:customStyle="1" w:styleId="14">
    <w:name w:val="Підсписок Стиль1 Знак"/>
    <w:basedOn w:val="a0"/>
    <w:link w:val="1"/>
    <w:uiPriority w:val="99"/>
    <w:locked/>
    <w:rsid w:val="001A1EF5"/>
    <w:rPr>
      <w:rFonts w:ascii="Times New Roman" w:eastAsia="Times New Roman" w:hAnsi="Times New Roman"/>
      <w:color w:val="000000"/>
      <w:sz w:val="28"/>
      <w:szCs w:val="28"/>
      <w:lang w:val="uk-UA"/>
    </w:rPr>
  </w:style>
  <w:style w:type="paragraph" w:customStyle="1" w:styleId="af6">
    <w:name w:val="Абзац списка"/>
    <w:basedOn w:val="a"/>
    <w:qFormat/>
    <w:rsid w:val="00900675"/>
    <w:pPr>
      <w:spacing w:after="200" w:line="276" w:lineRule="auto"/>
      <w:ind w:left="720"/>
    </w:pPr>
  </w:style>
  <w:style w:type="paragraph" w:customStyle="1" w:styleId="5">
    <w:name w:val="Звичайний5"/>
    <w:basedOn w:val="a"/>
    <w:rsid w:val="009C0AA4"/>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y2iqfc">
    <w:name w:val="y2iqfc"/>
    <w:basedOn w:val="a0"/>
    <w:rsid w:val="00BA3942"/>
  </w:style>
  <w:style w:type="character" w:customStyle="1" w:styleId="rvts44">
    <w:name w:val="rvts44"/>
    <w:basedOn w:val="a0"/>
    <w:rsid w:val="007617B4"/>
  </w:style>
  <w:style w:type="character" w:customStyle="1" w:styleId="rvts37">
    <w:name w:val="rvts37"/>
    <w:basedOn w:val="a0"/>
    <w:rsid w:val="00EA3BD8"/>
  </w:style>
  <w:style w:type="character" w:customStyle="1" w:styleId="af">
    <w:name w:val="Абзац списку Знак"/>
    <w:link w:val="ae"/>
    <w:locked/>
    <w:rsid w:val="000A1C21"/>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659">
      <w:bodyDiv w:val="1"/>
      <w:marLeft w:val="0"/>
      <w:marRight w:val="0"/>
      <w:marTop w:val="0"/>
      <w:marBottom w:val="0"/>
      <w:divBdr>
        <w:top w:val="none" w:sz="0" w:space="0" w:color="auto"/>
        <w:left w:val="none" w:sz="0" w:space="0" w:color="auto"/>
        <w:bottom w:val="none" w:sz="0" w:space="0" w:color="auto"/>
        <w:right w:val="none" w:sz="0" w:space="0" w:color="auto"/>
      </w:divBdr>
    </w:div>
    <w:div w:id="14313781">
      <w:bodyDiv w:val="1"/>
      <w:marLeft w:val="0"/>
      <w:marRight w:val="0"/>
      <w:marTop w:val="0"/>
      <w:marBottom w:val="0"/>
      <w:divBdr>
        <w:top w:val="none" w:sz="0" w:space="0" w:color="auto"/>
        <w:left w:val="none" w:sz="0" w:space="0" w:color="auto"/>
        <w:bottom w:val="none" w:sz="0" w:space="0" w:color="auto"/>
        <w:right w:val="none" w:sz="0" w:space="0" w:color="auto"/>
      </w:divBdr>
    </w:div>
    <w:div w:id="22756974">
      <w:bodyDiv w:val="1"/>
      <w:marLeft w:val="0"/>
      <w:marRight w:val="0"/>
      <w:marTop w:val="0"/>
      <w:marBottom w:val="0"/>
      <w:divBdr>
        <w:top w:val="none" w:sz="0" w:space="0" w:color="auto"/>
        <w:left w:val="none" w:sz="0" w:space="0" w:color="auto"/>
        <w:bottom w:val="none" w:sz="0" w:space="0" w:color="auto"/>
        <w:right w:val="none" w:sz="0" w:space="0" w:color="auto"/>
      </w:divBdr>
    </w:div>
    <w:div w:id="45765642">
      <w:bodyDiv w:val="1"/>
      <w:marLeft w:val="0"/>
      <w:marRight w:val="0"/>
      <w:marTop w:val="0"/>
      <w:marBottom w:val="0"/>
      <w:divBdr>
        <w:top w:val="none" w:sz="0" w:space="0" w:color="auto"/>
        <w:left w:val="none" w:sz="0" w:space="0" w:color="auto"/>
        <w:bottom w:val="none" w:sz="0" w:space="0" w:color="auto"/>
        <w:right w:val="none" w:sz="0" w:space="0" w:color="auto"/>
      </w:divBdr>
    </w:div>
    <w:div w:id="54665671">
      <w:bodyDiv w:val="1"/>
      <w:marLeft w:val="0"/>
      <w:marRight w:val="0"/>
      <w:marTop w:val="0"/>
      <w:marBottom w:val="0"/>
      <w:divBdr>
        <w:top w:val="none" w:sz="0" w:space="0" w:color="auto"/>
        <w:left w:val="none" w:sz="0" w:space="0" w:color="auto"/>
        <w:bottom w:val="none" w:sz="0" w:space="0" w:color="auto"/>
        <w:right w:val="none" w:sz="0" w:space="0" w:color="auto"/>
      </w:divBdr>
    </w:div>
    <w:div w:id="55397396">
      <w:bodyDiv w:val="1"/>
      <w:marLeft w:val="0"/>
      <w:marRight w:val="0"/>
      <w:marTop w:val="0"/>
      <w:marBottom w:val="0"/>
      <w:divBdr>
        <w:top w:val="none" w:sz="0" w:space="0" w:color="auto"/>
        <w:left w:val="none" w:sz="0" w:space="0" w:color="auto"/>
        <w:bottom w:val="none" w:sz="0" w:space="0" w:color="auto"/>
        <w:right w:val="none" w:sz="0" w:space="0" w:color="auto"/>
      </w:divBdr>
    </w:div>
    <w:div w:id="58603409">
      <w:bodyDiv w:val="1"/>
      <w:marLeft w:val="0"/>
      <w:marRight w:val="0"/>
      <w:marTop w:val="0"/>
      <w:marBottom w:val="0"/>
      <w:divBdr>
        <w:top w:val="none" w:sz="0" w:space="0" w:color="auto"/>
        <w:left w:val="none" w:sz="0" w:space="0" w:color="auto"/>
        <w:bottom w:val="none" w:sz="0" w:space="0" w:color="auto"/>
        <w:right w:val="none" w:sz="0" w:space="0" w:color="auto"/>
      </w:divBdr>
    </w:div>
    <w:div w:id="73356774">
      <w:bodyDiv w:val="1"/>
      <w:marLeft w:val="0"/>
      <w:marRight w:val="0"/>
      <w:marTop w:val="0"/>
      <w:marBottom w:val="0"/>
      <w:divBdr>
        <w:top w:val="none" w:sz="0" w:space="0" w:color="auto"/>
        <w:left w:val="none" w:sz="0" w:space="0" w:color="auto"/>
        <w:bottom w:val="none" w:sz="0" w:space="0" w:color="auto"/>
        <w:right w:val="none" w:sz="0" w:space="0" w:color="auto"/>
      </w:divBdr>
    </w:div>
    <w:div w:id="103162116">
      <w:bodyDiv w:val="1"/>
      <w:marLeft w:val="0"/>
      <w:marRight w:val="0"/>
      <w:marTop w:val="0"/>
      <w:marBottom w:val="0"/>
      <w:divBdr>
        <w:top w:val="none" w:sz="0" w:space="0" w:color="auto"/>
        <w:left w:val="none" w:sz="0" w:space="0" w:color="auto"/>
        <w:bottom w:val="none" w:sz="0" w:space="0" w:color="auto"/>
        <w:right w:val="none" w:sz="0" w:space="0" w:color="auto"/>
      </w:divBdr>
    </w:div>
    <w:div w:id="126554461">
      <w:bodyDiv w:val="1"/>
      <w:marLeft w:val="0"/>
      <w:marRight w:val="0"/>
      <w:marTop w:val="0"/>
      <w:marBottom w:val="0"/>
      <w:divBdr>
        <w:top w:val="none" w:sz="0" w:space="0" w:color="auto"/>
        <w:left w:val="none" w:sz="0" w:space="0" w:color="auto"/>
        <w:bottom w:val="none" w:sz="0" w:space="0" w:color="auto"/>
        <w:right w:val="none" w:sz="0" w:space="0" w:color="auto"/>
      </w:divBdr>
    </w:div>
    <w:div w:id="134297633">
      <w:bodyDiv w:val="1"/>
      <w:marLeft w:val="0"/>
      <w:marRight w:val="0"/>
      <w:marTop w:val="0"/>
      <w:marBottom w:val="0"/>
      <w:divBdr>
        <w:top w:val="none" w:sz="0" w:space="0" w:color="auto"/>
        <w:left w:val="none" w:sz="0" w:space="0" w:color="auto"/>
        <w:bottom w:val="none" w:sz="0" w:space="0" w:color="auto"/>
        <w:right w:val="none" w:sz="0" w:space="0" w:color="auto"/>
      </w:divBdr>
    </w:div>
    <w:div w:id="153421722">
      <w:bodyDiv w:val="1"/>
      <w:marLeft w:val="0"/>
      <w:marRight w:val="0"/>
      <w:marTop w:val="0"/>
      <w:marBottom w:val="0"/>
      <w:divBdr>
        <w:top w:val="none" w:sz="0" w:space="0" w:color="auto"/>
        <w:left w:val="none" w:sz="0" w:space="0" w:color="auto"/>
        <w:bottom w:val="none" w:sz="0" w:space="0" w:color="auto"/>
        <w:right w:val="none" w:sz="0" w:space="0" w:color="auto"/>
      </w:divBdr>
    </w:div>
    <w:div w:id="188419890">
      <w:bodyDiv w:val="1"/>
      <w:marLeft w:val="0"/>
      <w:marRight w:val="0"/>
      <w:marTop w:val="0"/>
      <w:marBottom w:val="0"/>
      <w:divBdr>
        <w:top w:val="none" w:sz="0" w:space="0" w:color="auto"/>
        <w:left w:val="none" w:sz="0" w:space="0" w:color="auto"/>
        <w:bottom w:val="none" w:sz="0" w:space="0" w:color="auto"/>
        <w:right w:val="none" w:sz="0" w:space="0" w:color="auto"/>
      </w:divBdr>
    </w:div>
    <w:div w:id="201406190">
      <w:bodyDiv w:val="1"/>
      <w:marLeft w:val="0"/>
      <w:marRight w:val="0"/>
      <w:marTop w:val="0"/>
      <w:marBottom w:val="0"/>
      <w:divBdr>
        <w:top w:val="none" w:sz="0" w:space="0" w:color="auto"/>
        <w:left w:val="none" w:sz="0" w:space="0" w:color="auto"/>
        <w:bottom w:val="none" w:sz="0" w:space="0" w:color="auto"/>
        <w:right w:val="none" w:sz="0" w:space="0" w:color="auto"/>
      </w:divBdr>
    </w:div>
    <w:div w:id="203296827">
      <w:bodyDiv w:val="1"/>
      <w:marLeft w:val="0"/>
      <w:marRight w:val="0"/>
      <w:marTop w:val="0"/>
      <w:marBottom w:val="0"/>
      <w:divBdr>
        <w:top w:val="none" w:sz="0" w:space="0" w:color="auto"/>
        <w:left w:val="none" w:sz="0" w:space="0" w:color="auto"/>
        <w:bottom w:val="none" w:sz="0" w:space="0" w:color="auto"/>
        <w:right w:val="none" w:sz="0" w:space="0" w:color="auto"/>
      </w:divBdr>
    </w:div>
    <w:div w:id="206071429">
      <w:bodyDiv w:val="1"/>
      <w:marLeft w:val="0"/>
      <w:marRight w:val="0"/>
      <w:marTop w:val="0"/>
      <w:marBottom w:val="0"/>
      <w:divBdr>
        <w:top w:val="none" w:sz="0" w:space="0" w:color="auto"/>
        <w:left w:val="none" w:sz="0" w:space="0" w:color="auto"/>
        <w:bottom w:val="none" w:sz="0" w:space="0" w:color="auto"/>
        <w:right w:val="none" w:sz="0" w:space="0" w:color="auto"/>
      </w:divBdr>
    </w:div>
    <w:div w:id="209998769">
      <w:bodyDiv w:val="1"/>
      <w:marLeft w:val="0"/>
      <w:marRight w:val="0"/>
      <w:marTop w:val="0"/>
      <w:marBottom w:val="0"/>
      <w:divBdr>
        <w:top w:val="none" w:sz="0" w:space="0" w:color="auto"/>
        <w:left w:val="none" w:sz="0" w:space="0" w:color="auto"/>
        <w:bottom w:val="none" w:sz="0" w:space="0" w:color="auto"/>
        <w:right w:val="none" w:sz="0" w:space="0" w:color="auto"/>
      </w:divBdr>
    </w:div>
    <w:div w:id="220092162">
      <w:bodyDiv w:val="1"/>
      <w:marLeft w:val="0"/>
      <w:marRight w:val="0"/>
      <w:marTop w:val="0"/>
      <w:marBottom w:val="0"/>
      <w:divBdr>
        <w:top w:val="none" w:sz="0" w:space="0" w:color="auto"/>
        <w:left w:val="none" w:sz="0" w:space="0" w:color="auto"/>
        <w:bottom w:val="none" w:sz="0" w:space="0" w:color="auto"/>
        <w:right w:val="none" w:sz="0" w:space="0" w:color="auto"/>
      </w:divBdr>
    </w:div>
    <w:div w:id="239488200">
      <w:bodyDiv w:val="1"/>
      <w:marLeft w:val="0"/>
      <w:marRight w:val="0"/>
      <w:marTop w:val="0"/>
      <w:marBottom w:val="0"/>
      <w:divBdr>
        <w:top w:val="none" w:sz="0" w:space="0" w:color="auto"/>
        <w:left w:val="none" w:sz="0" w:space="0" w:color="auto"/>
        <w:bottom w:val="none" w:sz="0" w:space="0" w:color="auto"/>
        <w:right w:val="none" w:sz="0" w:space="0" w:color="auto"/>
      </w:divBdr>
    </w:div>
    <w:div w:id="255864390">
      <w:bodyDiv w:val="1"/>
      <w:marLeft w:val="0"/>
      <w:marRight w:val="0"/>
      <w:marTop w:val="0"/>
      <w:marBottom w:val="0"/>
      <w:divBdr>
        <w:top w:val="none" w:sz="0" w:space="0" w:color="auto"/>
        <w:left w:val="none" w:sz="0" w:space="0" w:color="auto"/>
        <w:bottom w:val="none" w:sz="0" w:space="0" w:color="auto"/>
        <w:right w:val="none" w:sz="0" w:space="0" w:color="auto"/>
      </w:divBdr>
    </w:div>
    <w:div w:id="284360740">
      <w:bodyDiv w:val="1"/>
      <w:marLeft w:val="0"/>
      <w:marRight w:val="0"/>
      <w:marTop w:val="0"/>
      <w:marBottom w:val="0"/>
      <w:divBdr>
        <w:top w:val="none" w:sz="0" w:space="0" w:color="auto"/>
        <w:left w:val="none" w:sz="0" w:space="0" w:color="auto"/>
        <w:bottom w:val="none" w:sz="0" w:space="0" w:color="auto"/>
        <w:right w:val="none" w:sz="0" w:space="0" w:color="auto"/>
      </w:divBdr>
    </w:div>
    <w:div w:id="329334561">
      <w:bodyDiv w:val="1"/>
      <w:marLeft w:val="0"/>
      <w:marRight w:val="0"/>
      <w:marTop w:val="0"/>
      <w:marBottom w:val="0"/>
      <w:divBdr>
        <w:top w:val="none" w:sz="0" w:space="0" w:color="auto"/>
        <w:left w:val="none" w:sz="0" w:space="0" w:color="auto"/>
        <w:bottom w:val="none" w:sz="0" w:space="0" w:color="auto"/>
        <w:right w:val="none" w:sz="0" w:space="0" w:color="auto"/>
      </w:divBdr>
    </w:div>
    <w:div w:id="411123201">
      <w:bodyDiv w:val="1"/>
      <w:marLeft w:val="0"/>
      <w:marRight w:val="0"/>
      <w:marTop w:val="0"/>
      <w:marBottom w:val="0"/>
      <w:divBdr>
        <w:top w:val="none" w:sz="0" w:space="0" w:color="auto"/>
        <w:left w:val="none" w:sz="0" w:space="0" w:color="auto"/>
        <w:bottom w:val="none" w:sz="0" w:space="0" w:color="auto"/>
        <w:right w:val="none" w:sz="0" w:space="0" w:color="auto"/>
      </w:divBdr>
    </w:div>
    <w:div w:id="420488934">
      <w:bodyDiv w:val="1"/>
      <w:marLeft w:val="0"/>
      <w:marRight w:val="0"/>
      <w:marTop w:val="0"/>
      <w:marBottom w:val="0"/>
      <w:divBdr>
        <w:top w:val="none" w:sz="0" w:space="0" w:color="auto"/>
        <w:left w:val="none" w:sz="0" w:space="0" w:color="auto"/>
        <w:bottom w:val="none" w:sz="0" w:space="0" w:color="auto"/>
        <w:right w:val="none" w:sz="0" w:space="0" w:color="auto"/>
      </w:divBdr>
    </w:div>
    <w:div w:id="421996356">
      <w:bodyDiv w:val="1"/>
      <w:marLeft w:val="0"/>
      <w:marRight w:val="0"/>
      <w:marTop w:val="0"/>
      <w:marBottom w:val="0"/>
      <w:divBdr>
        <w:top w:val="none" w:sz="0" w:space="0" w:color="auto"/>
        <w:left w:val="none" w:sz="0" w:space="0" w:color="auto"/>
        <w:bottom w:val="none" w:sz="0" w:space="0" w:color="auto"/>
        <w:right w:val="none" w:sz="0" w:space="0" w:color="auto"/>
      </w:divBdr>
    </w:div>
    <w:div w:id="422459763">
      <w:bodyDiv w:val="1"/>
      <w:marLeft w:val="0"/>
      <w:marRight w:val="0"/>
      <w:marTop w:val="0"/>
      <w:marBottom w:val="0"/>
      <w:divBdr>
        <w:top w:val="none" w:sz="0" w:space="0" w:color="auto"/>
        <w:left w:val="none" w:sz="0" w:space="0" w:color="auto"/>
        <w:bottom w:val="none" w:sz="0" w:space="0" w:color="auto"/>
        <w:right w:val="none" w:sz="0" w:space="0" w:color="auto"/>
      </w:divBdr>
    </w:div>
    <w:div w:id="433524267">
      <w:bodyDiv w:val="1"/>
      <w:marLeft w:val="0"/>
      <w:marRight w:val="0"/>
      <w:marTop w:val="0"/>
      <w:marBottom w:val="0"/>
      <w:divBdr>
        <w:top w:val="none" w:sz="0" w:space="0" w:color="auto"/>
        <w:left w:val="none" w:sz="0" w:space="0" w:color="auto"/>
        <w:bottom w:val="none" w:sz="0" w:space="0" w:color="auto"/>
        <w:right w:val="none" w:sz="0" w:space="0" w:color="auto"/>
      </w:divBdr>
    </w:div>
    <w:div w:id="451827965">
      <w:bodyDiv w:val="1"/>
      <w:marLeft w:val="0"/>
      <w:marRight w:val="0"/>
      <w:marTop w:val="0"/>
      <w:marBottom w:val="0"/>
      <w:divBdr>
        <w:top w:val="none" w:sz="0" w:space="0" w:color="auto"/>
        <w:left w:val="none" w:sz="0" w:space="0" w:color="auto"/>
        <w:bottom w:val="none" w:sz="0" w:space="0" w:color="auto"/>
        <w:right w:val="none" w:sz="0" w:space="0" w:color="auto"/>
      </w:divBdr>
    </w:div>
    <w:div w:id="467625094">
      <w:bodyDiv w:val="1"/>
      <w:marLeft w:val="0"/>
      <w:marRight w:val="0"/>
      <w:marTop w:val="0"/>
      <w:marBottom w:val="0"/>
      <w:divBdr>
        <w:top w:val="none" w:sz="0" w:space="0" w:color="auto"/>
        <w:left w:val="none" w:sz="0" w:space="0" w:color="auto"/>
        <w:bottom w:val="none" w:sz="0" w:space="0" w:color="auto"/>
        <w:right w:val="none" w:sz="0" w:space="0" w:color="auto"/>
      </w:divBdr>
    </w:div>
    <w:div w:id="479738070">
      <w:bodyDiv w:val="1"/>
      <w:marLeft w:val="0"/>
      <w:marRight w:val="0"/>
      <w:marTop w:val="0"/>
      <w:marBottom w:val="0"/>
      <w:divBdr>
        <w:top w:val="none" w:sz="0" w:space="0" w:color="auto"/>
        <w:left w:val="none" w:sz="0" w:space="0" w:color="auto"/>
        <w:bottom w:val="none" w:sz="0" w:space="0" w:color="auto"/>
        <w:right w:val="none" w:sz="0" w:space="0" w:color="auto"/>
      </w:divBdr>
    </w:div>
    <w:div w:id="480536553">
      <w:bodyDiv w:val="1"/>
      <w:marLeft w:val="0"/>
      <w:marRight w:val="0"/>
      <w:marTop w:val="0"/>
      <w:marBottom w:val="0"/>
      <w:divBdr>
        <w:top w:val="none" w:sz="0" w:space="0" w:color="auto"/>
        <w:left w:val="none" w:sz="0" w:space="0" w:color="auto"/>
        <w:bottom w:val="none" w:sz="0" w:space="0" w:color="auto"/>
        <w:right w:val="none" w:sz="0" w:space="0" w:color="auto"/>
      </w:divBdr>
    </w:div>
    <w:div w:id="520244438">
      <w:bodyDiv w:val="1"/>
      <w:marLeft w:val="0"/>
      <w:marRight w:val="0"/>
      <w:marTop w:val="0"/>
      <w:marBottom w:val="0"/>
      <w:divBdr>
        <w:top w:val="none" w:sz="0" w:space="0" w:color="auto"/>
        <w:left w:val="none" w:sz="0" w:space="0" w:color="auto"/>
        <w:bottom w:val="none" w:sz="0" w:space="0" w:color="auto"/>
        <w:right w:val="none" w:sz="0" w:space="0" w:color="auto"/>
      </w:divBdr>
    </w:div>
    <w:div w:id="520899624">
      <w:bodyDiv w:val="1"/>
      <w:marLeft w:val="0"/>
      <w:marRight w:val="0"/>
      <w:marTop w:val="0"/>
      <w:marBottom w:val="0"/>
      <w:divBdr>
        <w:top w:val="none" w:sz="0" w:space="0" w:color="auto"/>
        <w:left w:val="none" w:sz="0" w:space="0" w:color="auto"/>
        <w:bottom w:val="none" w:sz="0" w:space="0" w:color="auto"/>
        <w:right w:val="none" w:sz="0" w:space="0" w:color="auto"/>
      </w:divBdr>
    </w:div>
    <w:div w:id="559249628">
      <w:bodyDiv w:val="1"/>
      <w:marLeft w:val="0"/>
      <w:marRight w:val="0"/>
      <w:marTop w:val="0"/>
      <w:marBottom w:val="0"/>
      <w:divBdr>
        <w:top w:val="none" w:sz="0" w:space="0" w:color="auto"/>
        <w:left w:val="none" w:sz="0" w:space="0" w:color="auto"/>
        <w:bottom w:val="none" w:sz="0" w:space="0" w:color="auto"/>
        <w:right w:val="none" w:sz="0" w:space="0" w:color="auto"/>
      </w:divBdr>
    </w:div>
    <w:div w:id="584071645">
      <w:bodyDiv w:val="1"/>
      <w:marLeft w:val="0"/>
      <w:marRight w:val="0"/>
      <w:marTop w:val="0"/>
      <w:marBottom w:val="0"/>
      <w:divBdr>
        <w:top w:val="none" w:sz="0" w:space="0" w:color="auto"/>
        <w:left w:val="none" w:sz="0" w:space="0" w:color="auto"/>
        <w:bottom w:val="none" w:sz="0" w:space="0" w:color="auto"/>
        <w:right w:val="none" w:sz="0" w:space="0" w:color="auto"/>
      </w:divBdr>
    </w:div>
    <w:div w:id="613752764">
      <w:bodyDiv w:val="1"/>
      <w:marLeft w:val="0"/>
      <w:marRight w:val="0"/>
      <w:marTop w:val="0"/>
      <w:marBottom w:val="0"/>
      <w:divBdr>
        <w:top w:val="none" w:sz="0" w:space="0" w:color="auto"/>
        <w:left w:val="none" w:sz="0" w:space="0" w:color="auto"/>
        <w:bottom w:val="none" w:sz="0" w:space="0" w:color="auto"/>
        <w:right w:val="none" w:sz="0" w:space="0" w:color="auto"/>
      </w:divBdr>
      <w:divsChild>
        <w:div w:id="188568891">
          <w:marLeft w:val="0"/>
          <w:marRight w:val="0"/>
          <w:marTop w:val="0"/>
          <w:marBottom w:val="0"/>
          <w:divBdr>
            <w:top w:val="none" w:sz="0" w:space="0" w:color="auto"/>
            <w:left w:val="none" w:sz="0" w:space="0" w:color="auto"/>
            <w:bottom w:val="none" w:sz="0" w:space="0" w:color="auto"/>
            <w:right w:val="none" w:sz="0" w:space="0" w:color="auto"/>
          </w:divBdr>
        </w:div>
        <w:div w:id="1744140186">
          <w:marLeft w:val="0"/>
          <w:marRight w:val="0"/>
          <w:marTop w:val="0"/>
          <w:marBottom w:val="0"/>
          <w:divBdr>
            <w:top w:val="none" w:sz="0" w:space="0" w:color="auto"/>
            <w:left w:val="none" w:sz="0" w:space="0" w:color="auto"/>
            <w:bottom w:val="none" w:sz="0" w:space="0" w:color="auto"/>
            <w:right w:val="none" w:sz="0" w:space="0" w:color="auto"/>
          </w:divBdr>
        </w:div>
        <w:div w:id="1963152180">
          <w:marLeft w:val="0"/>
          <w:marRight w:val="0"/>
          <w:marTop w:val="0"/>
          <w:marBottom w:val="0"/>
          <w:divBdr>
            <w:top w:val="none" w:sz="0" w:space="0" w:color="auto"/>
            <w:left w:val="none" w:sz="0" w:space="0" w:color="auto"/>
            <w:bottom w:val="none" w:sz="0" w:space="0" w:color="auto"/>
            <w:right w:val="none" w:sz="0" w:space="0" w:color="auto"/>
          </w:divBdr>
        </w:div>
        <w:div w:id="374238670">
          <w:marLeft w:val="0"/>
          <w:marRight w:val="0"/>
          <w:marTop w:val="0"/>
          <w:marBottom w:val="0"/>
          <w:divBdr>
            <w:top w:val="none" w:sz="0" w:space="0" w:color="auto"/>
            <w:left w:val="none" w:sz="0" w:space="0" w:color="auto"/>
            <w:bottom w:val="none" w:sz="0" w:space="0" w:color="auto"/>
            <w:right w:val="none" w:sz="0" w:space="0" w:color="auto"/>
          </w:divBdr>
        </w:div>
        <w:div w:id="808278852">
          <w:marLeft w:val="0"/>
          <w:marRight w:val="0"/>
          <w:marTop w:val="0"/>
          <w:marBottom w:val="0"/>
          <w:divBdr>
            <w:top w:val="none" w:sz="0" w:space="0" w:color="auto"/>
            <w:left w:val="none" w:sz="0" w:space="0" w:color="auto"/>
            <w:bottom w:val="none" w:sz="0" w:space="0" w:color="auto"/>
            <w:right w:val="none" w:sz="0" w:space="0" w:color="auto"/>
          </w:divBdr>
        </w:div>
        <w:div w:id="1552421350">
          <w:marLeft w:val="0"/>
          <w:marRight w:val="0"/>
          <w:marTop w:val="0"/>
          <w:marBottom w:val="0"/>
          <w:divBdr>
            <w:top w:val="none" w:sz="0" w:space="0" w:color="auto"/>
            <w:left w:val="none" w:sz="0" w:space="0" w:color="auto"/>
            <w:bottom w:val="none" w:sz="0" w:space="0" w:color="auto"/>
            <w:right w:val="none" w:sz="0" w:space="0" w:color="auto"/>
          </w:divBdr>
        </w:div>
      </w:divsChild>
    </w:div>
    <w:div w:id="621958131">
      <w:bodyDiv w:val="1"/>
      <w:marLeft w:val="0"/>
      <w:marRight w:val="0"/>
      <w:marTop w:val="0"/>
      <w:marBottom w:val="0"/>
      <w:divBdr>
        <w:top w:val="none" w:sz="0" w:space="0" w:color="auto"/>
        <w:left w:val="none" w:sz="0" w:space="0" w:color="auto"/>
        <w:bottom w:val="none" w:sz="0" w:space="0" w:color="auto"/>
        <w:right w:val="none" w:sz="0" w:space="0" w:color="auto"/>
      </w:divBdr>
    </w:div>
    <w:div w:id="646934254">
      <w:bodyDiv w:val="1"/>
      <w:marLeft w:val="0"/>
      <w:marRight w:val="0"/>
      <w:marTop w:val="0"/>
      <w:marBottom w:val="0"/>
      <w:divBdr>
        <w:top w:val="none" w:sz="0" w:space="0" w:color="auto"/>
        <w:left w:val="none" w:sz="0" w:space="0" w:color="auto"/>
        <w:bottom w:val="none" w:sz="0" w:space="0" w:color="auto"/>
        <w:right w:val="none" w:sz="0" w:space="0" w:color="auto"/>
      </w:divBdr>
    </w:div>
    <w:div w:id="661588527">
      <w:bodyDiv w:val="1"/>
      <w:marLeft w:val="0"/>
      <w:marRight w:val="0"/>
      <w:marTop w:val="0"/>
      <w:marBottom w:val="0"/>
      <w:divBdr>
        <w:top w:val="none" w:sz="0" w:space="0" w:color="auto"/>
        <w:left w:val="none" w:sz="0" w:space="0" w:color="auto"/>
        <w:bottom w:val="none" w:sz="0" w:space="0" w:color="auto"/>
        <w:right w:val="none" w:sz="0" w:space="0" w:color="auto"/>
      </w:divBdr>
    </w:div>
    <w:div w:id="665322827">
      <w:bodyDiv w:val="1"/>
      <w:marLeft w:val="0"/>
      <w:marRight w:val="0"/>
      <w:marTop w:val="0"/>
      <w:marBottom w:val="0"/>
      <w:divBdr>
        <w:top w:val="none" w:sz="0" w:space="0" w:color="auto"/>
        <w:left w:val="none" w:sz="0" w:space="0" w:color="auto"/>
        <w:bottom w:val="none" w:sz="0" w:space="0" w:color="auto"/>
        <w:right w:val="none" w:sz="0" w:space="0" w:color="auto"/>
      </w:divBdr>
    </w:div>
    <w:div w:id="733160044">
      <w:bodyDiv w:val="1"/>
      <w:marLeft w:val="0"/>
      <w:marRight w:val="0"/>
      <w:marTop w:val="0"/>
      <w:marBottom w:val="0"/>
      <w:divBdr>
        <w:top w:val="none" w:sz="0" w:space="0" w:color="auto"/>
        <w:left w:val="none" w:sz="0" w:space="0" w:color="auto"/>
        <w:bottom w:val="none" w:sz="0" w:space="0" w:color="auto"/>
        <w:right w:val="none" w:sz="0" w:space="0" w:color="auto"/>
      </w:divBdr>
    </w:div>
    <w:div w:id="735933486">
      <w:bodyDiv w:val="1"/>
      <w:marLeft w:val="0"/>
      <w:marRight w:val="0"/>
      <w:marTop w:val="0"/>
      <w:marBottom w:val="0"/>
      <w:divBdr>
        <w:top w:val="none" w:sz="0" w:space="0" w:color="auto"/>
        <w:left w:val="none" w:sz="0" w:space="0" w:color="auto"/>
        <w:bottom w:val="none" w:sz="0" w:space="0" w:color="auto"/>
        <w:right w:val="none" w:sz="0" w:space="0" w:color="auto"/>
      </w:divBdr>
    </w:div>
    <w:div w:id="739982666">
      <w:bodyDiv w:val="1"/>
      <w:marLeft w:val="0"/>
      <w:marRight w:val="0"/>
      <w:marTop w:val="0"/>
      <w:marBottom w:val="0"/>
      <w:divBdr>
        <w:top w:val="none" w:sz="0" w:space="0" w:color="auto"/>
        <w:left w:val="none" w:sz="0" w:space="0" w:color="auto"/>
        <w:bottom w:val="none" w:sz="0" w:space="0" w:color="auto"/>
        <w:right w:val="none" w:sz="0" w:space="0" w:color="auto"/>
      </w:divBdr>
    </w:div>
    <w:div w:id="742331906">
      <w:bodyDiv w:val="1"/>
      <w:marLeft w:val="0"/>
      <w:marRight w:val="0"/>
      <w:marTop w:val="0"/>
      <w:marBottom w:val="0"/>
      <w:divBdr>
        <w:top w:val="none" w:sz="0" w:space="0" w:color="auto"/>
        <w:left w:val="none" w:sz="0" w:space="0" w:color="auto"/>
        <w:bottom w:val="none" w:sz="0" w:space="0" w:color="auto"/>
        <w:right w:val="none" w:sz="0" w:space="0" w:color="auto"/>
      </w:divBdr>
    </w:div>
    <w:div w:id="753861950">
      <w:bodyDiv w:val="1"/>
      <w:marLeft w:val="0"/>
      <w:marRight w:val="0"/>
      <w:marTop w:val="0"/>
      <w:marBottom w:val="0"/>
      <w:divBdr>
        <w:top w:val="none" w:sz="0" w:space="0" w:color="auto"/>
        <w:left w:val="none" w:sz="0" w:space="0" w:color="auto"/>
        <w:bottom w:val="none" w:sz="0" w:space="0" w:color="auto"/>
        <w:right w:val="none" w:sz="0" w:space="0" w:color="auto"/>
      </w:divBdr>
    </w:div>
    <w:div w:id="775910354">
      <w:bodyDiv w:val="1"/>
      <w:marLeft w:val="0"/>
      <w:marRight w:val="0"/>
      <w:marTop w:val="0"/>
      <w:marBottom w:val="0"/>
      <w:divBdr>
        <w:top w:val="none" w:sz="0" w:space="0" w:color="auto"/>
        <w:left w:val="none" w:sz="0" w:space="0" w:color="auto"/>
        <w:bottom w:val="none" w:sz="0" w:space="0" w:color="auto"/>
        <w:right w:val="none" w:sz="0" w:space="0" w:color="auto"/>
      </w:divBdr>
    </w:div>
    <w:div w:id="816728591">
      <w:bodyDiv w:val="1"/>
      <w:marLeft w:val="0"/>
      <w:marRight w:val="0"/>
      <w:marTop w:val="0"/>
      <w:marBottom w:val="0"/>
      <w:divBdr>
        <w:top w:val="none" w:sz="0" w:space="0" w:color="auto"/>
        <w:left w:val="none" w:sz="0" w:space="0" w:color="auto"/>
        <w:bottom w:val="none" w:sz="0" w:space="0" w:color="auto"/>
        <w:right w:val="none" w:sz="0" w:space="0" w:color="auto"/>
      </w:divBdr>
    </w:div>
    <w:div w:id="838735777">
      <w:bodyDiv w:val="1"/>
      <w:marLeft w:val="0"/>
      <w:marRight w:val="0"/>
      <w:marTop w:val="0"/>
      <w:marBottom w:val="0"/>
      <w:divBdr>
        <w:top w:val="none" w:sz="0" w:space="0" w:color="auto"/>
        <w:left w:val="none" w:sz="0" w:space="0" w:color="auto"/>
        <w:bottom w:val="none" w:sz="0" w:space="0" w:color="auto"/>
        <w:right w:val="none" w:sz="0" w:space="0" w:color="auto"/>
      </w:divBdr>
    </w:div>
    <w:div w:id="843780660">
      <w:bodyDiv w:val="1"/>
      <w:marLeft w:val="0"/>
      <w:marRight w:val="0"/>
      <w:marTop w:val="0"/>
      <w:marBottom w:val="0"/>
      <w:divBdr>
        <w:top w:val="none" w:sz="0" w:space="0" w:color="auto"/>
        <w:left w:val="none" w:sz="0" w:space="0" w:color="auto"/>
        <w:bottom w:val="none" w:sz="0" w:space="0" w:color="auto"/>
        <w:right w:val="none" w:sz="0" w:space="0" w:color="auto"/>
      </w:divBdr>
      <w:divsChild>
        <w:div w:id="35543678">
          <w:marLeft w:val="0"/>
          <w:marRight w:val="0"/>
          <w:marTop w:val="0"/>
          <w:marBottom w:val="0"/>
          <w:divBdr>
            <w:top w:val="none" w:sz="0" w:space="0" w:color="auto"/>
            <w:left w:val="none" w:sz="0" w:space="0" w:color="auto"/>
            <w:bottom w:val="none" w:sz="0" w:space="0" w:color="auto"/>
            <w:right w:val="none" w:sz="0" w:space="0" w:color="auto"/>
          </w:divBdr>
        </w:div>
      </w:divsChild>
    </w:div>
    <w:div w:id="865563951">
      <w:bodyDiv w:val="1"/>
      <w:marLeft w:val="0"/>
      <w:marRight w:val="0"/>
      <w:marTop w:val="0"/>
      <w:marBottom w:val="0"/>
      <w:divBdr>
        <w:top w:val="none" w:sz="0" w:space="0" w:color="auto"/>
        <w:left w:val="none" w:sz="0" w:space="0" w:color="auto"/>
        <w:bottom w:val="none" w:sz="0" w:space="0" w:color="auto"/>
        <w:right w:val="none" w:sz="0" w:space="0" w:color="auto"/>
      </w:divBdr>
    </w:div>
    <w:div w:id="867108491">
      <w:bodyDiv w:val="1"/>
      <w:marLeft w:val="0"/>
      <w:marRight w:val="0"/>
      <w:marTop w:val="0"/>
      <w:marBottom w:val="0"/>
      <w:divBdr>
        <w:top w:val="none" w:sz="0" w:space="0" w:color="auto"/>
        <w:left w:val="none" w:sz="0" w:space="0" w:color="auto"/>
        <w:bottom w:val="none" w:sz="0" w:space="0" w:color="auto"/>
        <w:right w:val="none" w:sz="0" w:space="0" w:color="auto"/>
      </w:divBdr>
    </w:div>
    <w:div w:id="868252821">
      <w:bodyDiv w:val="1"/>
      <w:marLeft w:val="0"/>
      <w:marRight w:val="0"/>
      <w:marTop w:val="0"/>
      <w:marBottom w:val="0"/>
      <w:divBdr>
        <w:top w:val="none" w:sz="0" w:space="0" w:color="auto"/>
        <w:left w:val="none" w:sz="0" w:space="0" w:color="auto"/>
        <w:bottom w:val="none" w:sz="0" w:space="0" w:color="auto"/>
        <w:right w:val="none" w:sz="0" w:space="0" w:color="auto"/>
      </w:divBdr>
    </w:div>
    <w:div w:id="869686108">
      <w:bodyDiv w:val="1"/>
      <w:marLeft w:val="0"/>
      <w:marRight w:val="0"/>
      <w:marTop w:val="0"/>
      <w:marBottom w:val="0"/>
      <w:divBdr>
        <w:top w:val="none" w:sz="0" w:space="0" w:color="auto"/>
        <w:left w:val="none" w:sz="0" w:space="0" w:color="auto"/>
        <w:bottom w:val="none" w:sz="0" w:space="0" w:color="auto"/>
        <w:right w:val="none" w:sz="0" w:space="0" w:color="auto"/>
      </w:divBdr>
    </w:div>
    <w:div w:id="946889669">
      <w:bodyDiv w:val="1"/>
      <w:marLeft w:val="0"/>
      <w:marRight w:val="0"/>
      <w:marTop w:val="0"/>
      <w:marBottom w:val="0"/>
      <w:divBdr>
        <w:top w:val="none" w:sz="0" w:space="0" w:color="auto"/>
        <w:left w:val="none" w:sz="0" w:space="0" w:color="auto"/>
        <w:bottom w:val="none" w:sz="0" w:space="0" w:color="auto"/>
        <w:right w:val="none" w:sz="0" w:space="0" w:color="auto"/>
      </w:divBdr>
    </w:div>
    <w:div w:id="968124996">
      <w:bodyDiv w:val="1"/>
      <w:marLeft w:val="0"/>
      <w:marRight w:val="0"/>
      <w:marTop w:val="0"/>
      <w:marBottom w:val="0"/>
      <w:divBdr>
        <w:top w:val="none" w:sz="0" w:space="0" w:color="auto"/>
        <w:left w:val="none" w:sz="0" w:space="0" w:color="auto"/>
        <w:bottom w:val="none" w:sz="0" w:space="0" w:color="auto"/>
        <w:right w:val="none" w:sz="0" w:space="0" w:color="auto"/>
      </w:divBdr>
    </w:div>
    <w:div w:id="1031805393">
      <w:bodyDiv w:val="1"/>
      <w:marLeft w:val="0"/>
      <w:marRight w:val="0"/>
      <w:marTop w:val="0"/>
      <w:marBottom w:val="0"/>
      <w:divBdr>
        <w:top w:val="none" w:sz="0" w:space="0" w:color="auto"/>
        <w:left w:val="none" w:sz="0" w:space="0" w:color="auto"/>
        <w:bottom w:val="none" w:sz="0" w:space="0" w:color="auto"/>
        <w:right w:val="none" w:sz="0" w:space="0" w:color="auto"/>
      </w:divBdr>
    </w:div>
    <w:div w:id="1033924010">
      <w:bodyDiv w:val="1"/>
      <w:marLeft w:val="0"/>
      <w:marRight w:val="0"/>
      <w:marTop w:val="0"/>
      <w:marBottom w:val="0"/>
      <w:divBdr>
        <w:top w:val="none" w:sz="0" w:space="0" w:color="auto"/>
        <w:left w:val="none" w:sz="0" w:space="0" w:color="auto"/>
        <w:bottom w:val="none" w:sz="0" w:space="0" w:color="auto"/>
        <w:right w:val="none" w:sz="0" w:space="0" w:color="auto"/>
      </w:divBdr>
    </w:div>
    <w:div w:id="1060522654">
      <w:bodyDiv w:val="1"/>
      <w:marLeft w:val="0"/>
      <w:marRight w:val="0"/>
      <w:marTop w:val="0"/>
      <w:marBottom w:val="0"/>
      <w:divBdr>
        <w:top w:val="none" w:sz="0" w:space="0" w:color="auto"/>
        <w:left w:val="none" w:sz="0" w:space="0" w:color="auto"/>
        <w:bottom w:val="none" w:sz="0" w:space="0" w:color="auto"/>
        <w:right w:val="none" w:sz="0" w:space="0" w:color="auto"/>
      </w:divBdr>
    </w:div>
    <w:div w:id="1125200561">
      <w:bodyDiv w:val="1"/>
      <w:marLeft w:val="0"/>
      <w:marRight w:val="0"/>
      <w:marTop w:val="0"/>
      <w:marBottom w:val="0"/>
      <w:divBdr>
        <w:top w:val="none" w:sz="0" w:space="0" w:color="auto"/>
        <w:left w:val="none" w:sz="0" w:space="0" w:color="auto"/>
        <w:bottom w:val="none" w:sz="0" w:space="0" w:color="auto"/>
        <w:right w:val="none" w:sz="0" w:space="0" w:color="auto"/>
      </w:divBdr>
    </w:div>
    <w:div w:id="1140659578">
      <w:bodyDiv w:val="1"/>
      <w:marLeft w:val="0"/>
      <w:marRight w:val="0"/>
      <w:marTop w:val="0"/>
      <w:marBottom w:val="0"/>
      <w:divBdr>
        <w:top w:val="none" w:sz="0" w:space="0" w:color="auto"/>
        <w:left w:val="none" w:sz="0" w:space="0" w:color="auto"/>
        <w:bottom w:val="none" w:sz="0" w:space="0" w:color="auto"/>
        <w:right w:val="none" w:sz="0" w:space="0" w:color="auto"/>
      </w:divBdr>
      <w:divsChild>
        <w:div w:id="2008167830">
          <w:marLeft w:val="0"/>
          <w:marRight w:val="0"/>
          <w:marTop w:val="0"/>
          <w:marBottom w:val="0"/>
          <w:divBdr>
            <w:top w:val="none" w:sz="0" w:space="0" w:color="auto"/>
            <w:left w:val="none" w:sz="0" w:space="0" w:color="auto"/>
            <w:bottom w:val="none" w:sz="0" w:space="0" w:color="auto"/>
            <w:right w:val="none" w:sz="0" w:space="0" w:color="auto"/>
          </w:divBdr>
        </w:div>
        <w:div w:id="1669744884">
          <w:marLeft w:val="0"/>
          <w:marRight w:val="0"/>
          <w:marTop w:val="0"/>
          <w:marBottom w:val="0"/>
          <w:divBdr>
            <w:top w:val="none" w:sz="0" w:space="0" w:color="auto"/>
            <w:left w:val="none" w:sz="0" w:space="0" w:color="auto"/>
            <w:bottom w:val="none" w:sz="0" w:space="0" w:color="auto"/>
            <w:right w:val="none" w:sz="0" w:space="0" w:color="auto"/>
          </w:divBdr>
        </w:div>
      </w:divsChild>
    </w:div>
    <w:div w:id="1179546471">
      <w:bodyDiv w:val="1"/>
      <w:marLeft w:val="0"/>
      <w:marRight w:val="0"/>
      <w:marTop w:val="0"/>
      <w:marBottom w:val="0"/>
      <w:divBdr>
        <w:top w:val="none" w:sz="0" w:space="0" w:color="auto"/>
        <w:left w:val="none" w:sz="0" w:space="0" w:color="auto"/>
        <w:bottom w:val="none" w:sz="0" w:space="0" w:color="auto"/>
        <w:right w:val="none" w:sz="0" w:space="0" w:color="auto"/>
      </w:divBdr>
    </w:div>
    <w:div w:id="1198661931">
      <w:bodyDiv w:val="1"/>
      <w:marLeft w:val="0"/>
      <w:marRight w:val="0"/>
      <w:marTop w:val="0"/>
      <w:marBottom w:val="0"/>
      <w:divBdr>
        <w:top w:val="none" w:sz="0" w:space="0" w:color="auto"/>
        <w:left w:val="none" w:sz="0" w:space="0" w:color="auto"/>
        <w:bottom w:val="none" w:sz="0" w:space="0" w:color="auto"/>
        <w:right w:val="none" w:sz="0" w:space="0" w:color="auto"/>
      </w:divBdr>
    </w:div>
    <w:div w:id="1216045021">
      <w:bodyDiv w:val="1"/>
      <w:marLeft w:val="0"/>
      <w:marRight w:val="0"/>
      <w:marTop w:val="0"/>
      <w:marBottom w:val="0"/>
      <w:divBdr>
        <w:top w:val="none" w:sz="0" w:space="0" w:color="auto"/>
        <w:left w:val="none" w:sz="0" w:space="0" w:color="auto"/>
        <w:bottom w:val="none" w:sz="0" w:space="0" w:color="auto"/>
        <w:right w:val="none" w:sz="0" w:space="0" w:color="auto"/>
      </w:divBdr>
    </w:div>
    <w:div w:id="1262100982">
      <w:bodyDiv w:val="1"/>
      <w:marLeft w:val="0"/>
      <w:marRight w:val="0"/>
      <w:marTop w:val="0"/>
      <w:marBottom w:val="0"/>
      <w:divBdr>
        <w:top w:val="none" w:sz="0" w:space="0" w:color="auto"/>
        <w:left w:val="none" w:sz="0" w:space="0" w:color="auto"/>
        <w:bottom w:val="none" w:sz="0" w:space="0" w:color="auto"/>
        <w:right w:val="none" w:sz="0" w:space="0" w:color="auto"/>
      </w:divBdr>
    </w:div>
    <w:div w:id="1269507359">
      <w:bodyDiv w:val="1"/>
      <w:marLeft w:val="0"/>
      <w:marRight w:val="0"/>
      <w:marTop w:val="0"/>
      <w:marBottom w:val="0"/>
      <w:divBdr>
        <w:top w:val="none" w:sz="0" w:space="0" w:color="auto"/>
        <w:left w:val="none" w:sz="0" w:space="0" w:color="auto"/>
        <w:bottom w:val="none" w:sz="0" w:space="0" w:color="auto"/>
        <w:right w:val="none" w:sz="0" w:space="0" w:color="auto"/>
      </w:divBdr>
    </w:div>
    <w:div w:id="1316059462">
      <w:bodyDiv w:val="1"/>
      <w:marLeft w:val="0"/>
      <w:marRight w:val="0"/>
      <w:marTop w:val="0"/>
      <w:marBottom w:val="0"/>
      <w:divBdr>
        <w:top w:val="none" w:sz="0" w:space="0" w:color="auto"/>
        <w:left w:val="none" w:sz="0" w:space="0" w:color="auto"/>
        <w:bottom w:val="none" w:sz="0" w:space="0" w:color="auto"/>
        <w:right w:val="none" w:sz="0" w:space="0" w:color="auto"/>
      </w:divBdr>
    </w:div>
    <w:div w:id="1325166063">
      <w:bodyDiv w:val="1"/>
      <w:marLeft w:val="0"/>
      <w:marRight w:val="0"/>
      <w:marTop w:val="0"/>
      <w:marBottom w:val="0"/>
      <w:divBdr>
        <w:top w:val="none" w:sz="0" w:space="0" w:color="auto"/>
        <w:left w:val="none" w:sz="0" w:space="0" w:color="auto"/>
        <w:bottom w:val="none" w:sz="0" w:space="0" w:color="auto"/>
        <w:right w:val="none" w:sz="0" w:space="0" w:color="auto"/>
      </w:divBdr>
    </w:div>
    <w:div w:id="1371031994">
      <w:bodyDiv w:val="1"/>
      <w:marLeft w:val="0"/>
      <w:marRight w:val="0"/>
      <w:marTop w:val="0"/>
      <w:marBottom w:val="0"/>
      <w:divBdr>
        <w:top w:val="none" w:sz="0" w:space="0" w:color="auto"/>
        <w:left w:val="none" w:sz="0" w:space="0" w:color="auto"/>
        <w:bottom w:val="none" w:sz="0" w:space="0" w:color="auto"/>
        <w:right w:val="none" w:sz="0" w:space="0" w:color="auto"/>
      </w:divBdr>
    </w:div>
    <w:div w:id="1397433600">
      <w:bodyDiv w:val="1"/>
      <w:marLeft w:val="0"/>
      <w:marRight w:val="0"/>
      <w:marTop w:val="0"/>
      <w:marBottom w:val="0"/>
      <w:divBdr>
        <w:top w:val="none" w:sz="0" w:space="0" w:color="auto"/>
        <w:left w:val="none" w:sz="0" w:space="0" w:color="auto"/>
        <w:bottom w:val="none" w:sz="0" w:space="0" w:color="auto"/>
        <w:right w:val="none" w:sz="0" w:space="0" w:color="auto"/>
      </w:divBdr>
      <w:divsChild>
        <w:div w:id="850534721">
          <w:marLeft w:val="0"/>
          <w:marRight w:val="0"/>
          <w:marTop w:val="0"/>
          <w:marBottom w:val="0"/>
          <w:divBdr>
            <w:top w:val="none" w:sz="0" w:space="0" w:color="auto"/>
            <w:left w:val="none" w:sz="0" w:space="0" w:color="auto"/>
            <w:bottom w:val="none" w:sz="0" w:space="0" w:color="auto"/>
            <w:right w:val="none" w:sz="0" w:space="0" w:color="auto"/>
          </w:divBdr>
        </w:div>
        <w:div w:id="1071581664">
          <w:marLeft w:val="0"/>
          <w:marRight w:val="0"/>
          <w:marTop w:val="0"/>
          <w:marBottom w:val="0"/>
          <w:divBdr>
            <w:top w:val="none" w:sz="0" w:space="0" w:color="auto"/>
            <w:left w:val="none" w:sz="0" w:space="0" w:color="auto"/>
            <w:bottom w:val="none" w:sz="0" w:space="0" w:color="auto"/>
            <w:right w:val="none" w:sz="0" w:space="0" w:color="auto"/>
          </w:divBdr>
        </w:div>
      </w:divsChild>
    </w:div>
    <w:div w:id="1453478597">
      <w:bodyDiv w:val="1"/>
      <w:marLeft w:val="0"/>
      <w:marRight w:val="0"/>
      <w:marTop w:val="0"/>
      <w:marBottom w:val="0"/>
      <w:divBdr>
        <w:top w:val="none" w:sz="0" w:space="0" w:color="auto"/>
        <w:left w:val="none" w:sz="0" w:space="0" w:color="auto"/>
        <w:bottom w:val="none" w:sz="0" w:space="0" w:color="auto"/>
        <w:right w:val="none" w:sz="0" w:space="0" w:color="auto"/>
      </w:divBdr>
    </w:div>
    <w:div w:id="1520388146">
      <w:bodyDiv w:val="1"/>
      <w:marLeft w:val="0"/>
      <w:marRight w:val="0"/>
      <w:marTop w:val="0"/>
      <w:marBottom w:val="0"/>
      <w:divBdr>
        <w:top w:val="none" w:sz="0" w:space="0" w:color="auto"/>
        <w:left w:val="none" w:sz="0" w:space="0" w:color="auto"/>
        <w:bottom w:val="none" w:sz="0" w:space="0" w:color="auto"/>
        <w:right w:val="none" w:sz="0" w:space="0" w:color="auto"/>
      </w:divBdr>
      <w:divsChild>
        <w:div w:id="372852450">
          <w:marLeft w:val="0"/>
          <w:marRight w:val="0"/>
          <w:marTop w:val="0"/>
          <w:marBottom w:val="150"/>
          <w:divBdr>
            <w:top w:val="none" w:sz="0" w:space="0" w:color="auto"/>
            <w:left w:val="none" w:sz="0" w:space="0" w:color="auto"/>
            <w:bottom w:val="none" w:sz="0" w:space="0" w:color="auto"/>
            <w:right w:val="none" w:sz="0" w:space="0" w:color="auto"/>
          </w:divBdr>
        </w:div>
      </w:divsChild>
    </w:div>
    <w:div w:id="1528984618">
      <w:bodyDiv w:val="1"/>
      <w:marLeft w:val="0"/>
      <w:marRight w:val="0"/>
      <w:marTop w:val="0"/>
      <w:marBottom w:val="0"/>
      <w:divBdr>
        <w:top w:val="none" w:sz="0" w:space="0" w:color="auto"/>
        <w:left w:val="none" w:sz="0" w:space="0" w:color="auto"/>
        <w:bottom w:val="none" w:sz="0" w:space="0" w:color="auto"/>
        <w:right w:val="none" w:sz="0" w:space="0" w:color="auto"/>
      </w:divBdr>
    </w:div>
    <w:div w:id="1561938981">
      <w:bodyDiv w:val="1"/>
      <w:marLeft w:val="0"/>
      <w:marRight w:val="0"/>
      <w:marTop w:val="0"/>
      <w:marBottom w:val="0"/>
      <w:divBdr>
        <w:top w:val="none" w:sz="0" w:space="0" w:color="auto"/>
        <w:left w:val="none" w:sz="0" w:space="0" w:color="auto"/>
        <w:bottom w:val="none" w:sz="0" w:space="0" w:color="auto"/>
        <w:right w:val="none" w:sz="0" w:space="0" w:color="auto"/>
      </w:divBdr>
    </w:div>
    <w:div w:id="1566717669">
      <w:bodyDiv w:val="1"/>
      <w:marLeft w:val="0"/>
      <w:marRight w:val="0"/>
      <w:marTop w:val="0"/>
      <w:marBottom w:val="0"/>
      <w:divBdr>
        <w:top w:val="none" w:sz="0" w:space="0" w:color="auto"/>
        <w:left w:val="none" w:sz="0" w:space="0" w:color="auto"/>
        <w:bottom w:val="none" w:sz="0" w:space="0" w:color="auto"/>
        <w:right w:val="none" w:sz="0" w:space="0" w:color="auto"/>
      </w:divBdr>
    </w:div>
    <w:div w:id="1690180252">
      <w:bodyDiv w:val="1"/>
      <w:marLeft w:val="0"/>
      <w:marRight w:val="0"/>
      <w:marTop w:val="0"/>
      <w:marBottom w:val="0"/>
      <w:divBdr>
        <w:top w:val="none" w:sz="0" w:space="0" w:color="auto"/>
        <w:left w:val="none" w:sz="0" w:space="0" w:color="auto"/>
        <w:bottom w:val="none" w:sz="0" w:space="0" w:color="auto"/>
        <w:right w:val="none" w:sz="0" w:space="0" w:color="auto"/>
      </w:divBdr>
    </w:div>
    <w:div w:id="1738286507">
      <w:bodyDiv w:val="1"/>
      <w:marLeft w:val="0"/>
      <w:marRight w:val="0"/>
      <w:marTop w:val="0"/>
      <w:marBottom w:val="0"/>
      <w:divBdr>
        <w:top w:val="none" w:sz="0" w:space="0" w:color="auto"/>
        <w:left w:val="none" w:sz="0" w:space="0" w:color="auto"/>
        <w:bottom w:val="none" w:sz="0" w:space="0" w:color="auto"/>
        <w:right w:val="none" w:sz="0" w:space="0" w:color="auto"/>
      </w:divBdr>
    </w:div>
    <w:div w:id="1789009923">
      <w:bodyDiv w:val="1"/>
      <w:marLeft w:val="0"/>
      <w:marRight w:val="0"/>
      <w:marTop w:val="0"/>
      <w:marBottom w:val="0"/>
      <w:divBdr>
        <w:top w:val="none" w:sz="0" w:space="0" w:color="auto"/>
        <w:left w:val="none" w:sz="0" w:space="0" w:color="auto"/>
        <w:bottom w:val="none" w:sz="0" w:space="0" w:color="auto"/>
        <w:right w:val="none" w:sz="0" w:space="0" w:color="auto"/>
      </w:divBdr>
    </w:div>
    <w:div w:id="1831365549">
      <w:bodyDiv w:val="1"/>
      <w:marLeft w:val="0"/>
      <w:marRight w:val="0"/>
      <w:marTop w:val="0"/>
      <w:marBottom w:val="0"/>
      <w:divBdr>
        <w:top w:val="none" w:sz="0" w:space="0" w:color="auto"/>
        <w:left w:val="none" w:sz="0" w:space="0" w:color="auto"/>
        <w:bottom w:val="none" w:sz="0" w:space="0" w:color="auto"/>
        <w:right w:val="none" w:sz="0" w:space="0" w:color="auto"/>
      </w:divBdr>
    </w:div>
    <w:div w:id="1843078837">
      <w:bodyDiv w:val="1"/>
      <w:marLeft w:val="0"/>
      <w:marRight w:val="0"/>
      <w:marTop w:val="0"/>
      <w:marBottom w:val="0"/>
      <w:divBdr>
        <w:top w:val="none" w:sz="0" w:space="0" w:color="auto"/>
        <w:left w:val="none" w:sz="0" w:space="0" w:color="auto"/>
        <w:bottom w:val="none" w:sz="0" w:space="0" w:color="auto"/>
        <w:right w:val="none" w:sz="0" w:space="0" w:color="auto"/>
      </w:divBdr>
    </w:div>
    <w:div w:id="1846826082">
      <w:bodyDiv w:val="1"/>
      <w:marLeft w:val="0"/>
      <w:marRight w:val="0"/>
      <w:marTop w:val="0"/>
      <w:marBottom w:val="0"/>
      <w:divBdr>
        <w:top w:val="none" w:sz="0" w:space="0" w:color="auto"/>
        <w:left w:val="none" w:sz="0" w:space="0" w:color="auto"/>
        <w:bottom w:val="none" w:sz="0" w:space="0" w:color="auto"/>
        <w:right w:val="none" w:sz="0" w:space="0" w:color="auto"/>
      </w:divBdr>
    </w:div>
    <w:div w:id="1849633606">
      <w:bodyDiv w:val="1"/>
      <w:marLeft w:val="0"/>
      <w:marRight w:val="0"/>
      <w:marTop w:val="0"/>
      <w:marBottom w:val="0"/>
      <w:divBdr>
        <w:top w:val="none" w:sz="0" w:space="0" w:color="auto"/>
        <w:left w:val="none" w:sz="0" w:space="0" w:color="auto"/>
        <w:bottom w:val="none" w:sz="0" w:space="0" w:color="auto"/>
        <w:right w:val="none" w:sz="0" w:space="0" w:color="auto"/>
      </w:divBdr>
    </w:div>
    <w:div w:id="1853303870">
      <w:bodyDiv w:val="1"/>
      <w:marLeft w:val="0"/>
      <w:marRight w:val="0"/>
      <w:marTop w:val="0"/>
      <w:marBottom w:val="0"/>
      <w:divBdr>
        <w:top w:val="none" w:sz="0" w:space="0" w:color="auto"/>
        <w:left w:val="none" w:sz="0" w:space="0" w:color="auto"/>
        <w:bottom w:val="none" w:sz="0" w:space="0" w:color="auto"/>
        <w:right w:val="none" w:sz="0" w:space="0" w:color="auto"/>
      </w:divBdr>
    </w:div>
    <w:div w:id="1867403511">
      <w:bodyDiv w:val="1"/>
      <w:marLeft w:val="0"/>
      <w:marRight w:val="0"/>
      <w:marTop w:val="0"/>
      <w:marBottom w:val="0"/>
      <w:divBdr>
        <w:top w:val="none" w:sz="0" w:space="0" w:color="auto"/>
        <w:left w:val="none" w:sz="0" w:space="0" w:color="auto"/>
        <w:bottom w:val="none" w:sz="0" w:space="0" w:color="auto"/>
        <w:right w:val="none" w:sz="0" w:space="0" w:color="auto"/>
      </w:divBdr>
    </w:div>
    <w:div w:id="1897740696">
      <w:bodyDiv w:val="1"/>
      <w:marLeft w:val="0"/>
      <w:marRight w:val="0"/>
      <w:marTop w:val="0"/>
      <w:marBottom w:val="0"/>
      <w:divBdr>
        <w:top w:val="none" w:sz="0" w:space="0" w:color="auto"/>
        <w:left w:val="none" w:sz="0" w:space="0" w:color="auto"/>
        <w:bottom w:val="none" w:sz="0" w:space="0" w:color="auto"/>
        <w:right w:val="none" w:sz="0" w:space="0" w:color="auto"/>
      </w:divBdr>
    </w:div>
    <w:div w:id="1912039184">
      <w:bodyDiv w:val="1"/>
      <w:marLeft w:val="0"/>
      <w:marRight w:val="0"/>
      <w:marTop w:val="0"/>
      <w:marBottom w:val="0"/>
      <w:divBdr>
        <w:top w:val="none" w:sz="0" w:space="0" w:color="auto"/>
        <w:left w:val="none" w:sz="0" w:space="0" w:color="auto"/>
        <w:bottom w:val="none" w:sz="0" w:space="0" w:color="auto"/>
        <w:right w:val="none" w:sz="0" w:space="0" w:color="auto"/>
      </w:divBdr>
    </w:div>
    <w:div w:id="1969388672">
      <w:bodyDiv w:val="1"/>
      <w:marLeft w:val="0"/>
      <w:marRight w:val="0"/>
      <w:marTop w:val="0"/>
      <w:marBottom w:val="0"/>
      <w:divBdr>
        <w:top w:val="none" w:sz="0" w:space="0" w:color="auto"/>
        <w:left w:val="none" w:sz="0" w:space="0" w:color="auto"/>
        <w:bottom w:val="none" w:sz="0" w:space="0" w:color="auto"/>
        <w:right w:val="none" w:sz="0" w:space="0" w:color="auto"/>
      </w:divBdr>
    </w:div>
    <w:div w:id="1978677468">
      <w:bodyDiv w:val="1"/>
      <w:marLeft w:val="0"/>
      <w:marRight w:val="0"/>
      <w:marTop w:val="0"/>
      <w:marBottom w:val="0"/>
      <w:divBdr>
        <w:top w:val="none" w:sz="0" w:space="0" w:color="auto"/>
        <w:left w:val="none" w:sz="0" w:space="0" w:color="auto"/>
        <w:bottom w:val="none" w:sz="0" w:space="0" w:color="auto"/>
        <w:right w:val="none" w:sz="0" w:space="0" w:color="auto"/>
      </w:divBdr>
    </w:div>
    <w:div w:id="2014795539">
      <w:bodyDiv w:val="1"/>
      <w:marLeft w:val="0"/>
      <w:marRight w:val="0"/>
      <w:marTop w:val="0"/>
      <w:marBottom w:val="0"/>
      <w:divBdr>
        <w:top w:val="none" w:sz="0" w:space="0" w:color="auto"/>
        <w:left w:val="none" w:sz="0" w:space="0" w:color="auto"/>
        <w:bottom w:val="none" w:sz="0" w:space="0" w:color="auto"/>
        <w:right w:val="none" w:sz="0" w:space="0" w:color="auto"/>
      </w:divBdr>
    </w:div>
    <w:div w:id="2020501370">
      <w:bodyDiv w:val="1"/>
      <w:marLeft w:val="0"/>
      <w:marRight w:val="0"/>
      <w:marTop w:val="0"/>
      <w:marBottom w:val="0"/>
      <w:divBdr>
        <w:top w:val="none" w:sz="0" w:space="0" w:color="auto"/>
        <w:left w:val="none" w:sz="0" w:space="0" w:color="auto"/>
        <w:bottom w:val="none" w:sz="0" w:space="0" w:color="auto"/>
        <w:right w:val="none" w:sz="0" w:space="0" w:color="auto"/>
      </w:divBdr>
    </w:div>
    <w:div w:id="2036732283">
      <w:bodyDiv w:val="1"/>
      <w:marLeft w:val="0"/>
      <w:marRight w:val="0"/>
      <w:marTop w:val="0"/>
      <w:marBottom w:val="0"/>
      <w:divBdr>
        <w:top w:val="none" w:sz="0" w:space="0" w:color="auto"/>
        <w:left w:val="none" w:sz="0" w:space="0" w:color="auto"/>
        <w:bottom w:val="none" w:sz="0" w:space="0" w:color="auto"/>
        <w:right w:val="none" w:sz="0" w:space="0" w:color="auto"/>
      </w:divBdr>
    </w:div>
    <w:div w:id="2080664233">
      <w:bodyDiv w:val="1"/>
      <w:marLeft w:val="0"/>
      <w:marRight w:val="0"/>
      <w:marTop w:val="0"/>
      <w:marBottom w:val="0"/>
      <w:divBdr>
        <w:top w:val="none" w:sz="0" w:space="0" w:color="auto"/>
        <w:left w:val="none" w:sz="0" w:space="0" w:color="auto"/>
        <w:bottom w:val="none" w:sz="0" w:space="0" w:color="auto"/>
        <w:right w:val="none" w:sz="0" w:space="0" w:color="auto"/>
      </w:divBdr>
    </w:div>
    <w:div w:id="2092387753">
      <w:bodyDiv w:val="1"/>
      <w:marLeft w:val="0"/>
      <w:marRight w:val="0"/>
      <w:marTop w:val="0"/>
      <w:marBottom w:val="0"/>
      <w:divBdr>
        <w:top w:val="none" w:sz="0" w:space="0" w:color="auto"/>
        <w:left w:val="none" w:sz="0" w:space="0" w:color="auto"/>
        <w:bottom w:val="none" w:sz="0" w:space="0" w:color="auto"/>
        <w:right w:val="none" w:sz="0" w:space="0" w:color="auto"/>
      </w:divBdr>
    </w:div>
    <w:div w:id="2100909477">
      <w:bodyDiv w:val="1"/>
      <w:marLeft w:val="0"/>
      <w:marRight w:val="0"/>
      <w:marTop w:val="0"/>
      <w:marBottom w:val="0"/>
      <w:divBdr>
        <w:top w:val="none" w:sz="0" w:space="0" w:color="auto"/>
        <w:left w:val="none" w:sz="0" w:space="0" w:color="auto"/>
        <w:bottom w:val="none" w:sz="0" w:space="0" w:color="auto"/>
        <w:right w:val="none" w:sz="0" w:space="0" w:color="auto"/>
      </w:divBdr>
    </w:div>
    <w:div w:id="2107996247">
      <w:bodyDiv w:val="1"/>
      <w:marLeft w:val="0"/>
      <w:marRight w:val="0"/>
      <w:marTop w:val="0"/>
      <w:marBottom w:val="0"/>
      <w:divBdr>
        <w:top w:val="none" w:sz="0" w:space="0" w:color="auto"/>
        <w:left w:val="none" w:sz="0" w:space="0" w:color="auto"/>
        <w:bottom w:val="none" w:sz="0" w:space="0" w:color="auto"/>
        <w:right w:val="none" w:sz="0" w:space="0" w:color="auto"/>
      </w:divBdr>
    </w:div>
    <w:div w:id="2109039962">
      <w:bodyDiv w:val="1"/>
      <w:marLeft w:val="0"/>
      <w:marRight w:val="0"/>
      <w:marTop w:val="0"/>
      <w:marBottom w:val="0"/>
      <w:divBdr>
        <w:top w:val="none" w:sz="0" w:space="0" w:color="auto"/>
        <w:left w:val="none" w:sz="0" w:space="0" w:color="auto"/>
        <w:bottom w:val="none" w:sz="0" w:space="0" w:color="auto"/>
        <w:right w:val="none" w:sz="0" w:space="0" w:color="auto"/>
      </w:divBdr>
    </w:div>
    <w:div w:id="2111511310">
      <w:bodyDiv w:val="1"/>
      <w:marLeft w:val="0"/>
      <w:marRight w:val="0"/>
      <w:marTop w:val="0"/>
      <w:marBottom w:val="0"/>
      <w:divBdr>
        <w:top w:val="none" w:sz="0" w:space="0" w:color="auto"/>
        <w:left w:val="none" w:sz="0" w:space="0" w:color="auto"/>
        <w:bottom w:val="none" w:sz="0" w:space="0" w:color="auto"/>
        <w:right w:val="none" w:sz="0" w:space="0" w:color="auto"/>
      </w:divBdr>
    </w:div>
    <w:div w:id="2118482804">
      <w:bodyDiv w:val="1"/>
      <w:marLeft w:val="0"/>
      <w:marRight w:val="0"/>
      <w:marTop w:val="0"/>
      <w:marBottom w:val="0"/>
      <w:divBdr>
        <w:top w:val="none" w:sz="0" w:space="0" w:color="auto"/>
        <w:left w:val="none" w:sz="0" w:space="0" w:color="auto"/>
        <w:bottom w:val="none" w:sz="0" w:space="0" w:color="auto"/>
        <w:right w:val="none" w:sz="0" w:space="0" w:color="auto"/>
      </w:divBdr>
    </w:div>
    <w:div w:id="211952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rm.coe.int/summary-fifth-round-mutual-evaluation-report-on-ukraine/1680782395" TargetMode="External"/><Relationship Id="rId2" Type="http://schemas.openxmlformats.org/officeDocument/2006/relationships/hyperlink" Target="https://fiu.gov.ua/assets/userfiles/books/5%20round%20FATF.pdf" TargetMode="External"/><Relationship Id="rId1" Type="http://schemas.openxmlformats.org/officeDocument/2006/relationships/hyperlink" Target="https://zakon.rada.gov.ua/rada/show/835_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0AE92-6453-43F8-94ED-5C2F13D138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D67DE79-9A13-4A4C-BA82-66810B56B839}">
  <ds:schemaRefs>
    <ds:schemaRef ds:uri="http://schemas.microsoft.com/sharepoint/v3/contenttype/forms"/>
  </ds:schemaRefs>
</ds:datastoreItem>
</file>

<file path=customXml/itemProps3.xml><?xml version="1.0" encoding="utf-8"?>
<ds:datastoreItem xmlns:ds="http://schemas.openxmlformats.org/officeDocument/2006/customXml" ds:itemID="{D19D9F1B-36F4-493C-91F4-26AA9D2F5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3FA143-F519-4BC2-8F64-4282DBB1D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1090</TotalTime>
  <Pages>5</Pages>
  <Words>8307</Words>
  <Characters>4736</Characters>
  <Application>Microsoft Office Word</Application>
  <DocSecurity>0</DocSecurity>
  <Lines>39</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Документ_57914.docx</vt:lpstr>
      <vt:lpstr>Документ_57914.docx</vt:lpstr>
    </vt:vector>
  </TitlesOfParts>
  <Company/>
  <LinksUpToDate>false</LinksUpToDate>
  <CharactersWithSpaces>13017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Документ_57914.docx</dc:title>
  <dc:subject/>
  <dc:creator>Мартинов Юрій Петрович</dc:creator>
  <cp:keywords/>
  <dc:description/>
  <cp:lastModifiedBy>Мартинов Юрій Петрович</cp:lastModifiedBy>
  <cp:revision>220</cp:revision>
  <cp:lastPrinted>2021-12-06T08:48:00Z</cp:lastPrinted>
  <dcterms:created xsi:type="dcterms:W3CDTF">2021-10-22T08:57:00Z</dcterms:created>
  <dcterms:modified xsi:type="dcterms:W3CDTF">2021-12-08T14:11:00Z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