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FC1" w:rsidRPr="00FB0FC1" w:rsidRDefault="00FB0FC1" w:rsidP="00FB0FC1">
      <w:pPr>
        <w:spacing w:before="0" w:line="276" w:lineRule="auto"/>
        <w:jc w:val="center"/>
        <w:rPr>
          <w:rFonts w:ascii="Times New Roman" w:hAnsi="Times New Roman" w:cs="Times New Roman"/>
          <w:b/>
          <w:sz w:val="28"/>
          <w:szCs w:val="28"/>
        </w:rPr>
      </w:pPr>
      <w:bookmarkStart w:id="0" w:name="_GoBack"/>
      <w:bookmarkEnd w:id="0"/>
      <w:r w:rsidRPr="00FB0FC1">
        <w:rPr>
          <w:rFonts w:ascii="Times New Roman" w:hAnsi="Times New Roman" w:cs="Times New Roman"/>
          <w:b/>
          <w:sz w:val="28"/>
          <w:szCs w:val="28"/>
        </w:rPr>
        <w:t>ПОЯСНЮВАЛЬНА ЗАПИСКА</w:t>
      </w:r>
    </w:p>
    <w:p w:rsidR="00FB0FC1" w:rsidRPr="00FB0FC1" w:rsidRDefault="00FB0FC1" w:rsidP="00FB0FC1">
      <w:pPr>
        <w:spacing w:before="0" w:line="276" w:lineRule="auto"/>
        <w:jc w:val="center"/>
        <w:rPr>
          <w:rFonts w:ascii="Times New Roman" w:hAnsi="Times New Roman" w:cs="Times New Roman"/>
          <w:sz w:val="28"/>
          <w:szCs w:val="28"/>
        </w:rPr>
      </w:pPr>
    </w:p>
    <w:p w:rsidR="00FB0FC1" w:rsidRPr="00FB0FC1" w:rsidRDefault="00FB0FC1" w:rsidP="00FB0FC1">
      <w:pPr>
        <w:spacing w:before="0" w:line="276" w:lineRule="auto"/>
        <w:jc w:val="center"/>
        <w:rPr>
          <w:rFonts w:ascii="Times New Roman" w:hAnsi="Times New Roman" w:cs="Times New Roman"/>
          <w:b/>
          <w:sz w:val="28"/>
          <w:szCs w:val="28"/>
        </w:rPr>
      </w:pPr>
      <w:r w:rsidRPr="00FB0FC1">
        <w:rPr>
          <w:rFonts w:ascii="Times New Roman" w:hAnsi="Times New Roman" w:cs="Times New Roman"/>
          <w:b/>
          <w:sz w:val="28"/>
          <w:szCs w:val="28"/>
        </w:rPr>
        <w:t>до проекту Постанови Верховної Ради України</w:t>
      </w:r>
    </w:p>
    <w:p w:rsidR="00FB0FC1" w:rsidRPr="00FB0FC1" w:rsidRDefault="00FB0FC1" w:rsidP="00FB0FC1">
      <w:pPr>
        <w:spacing w:before="0" w:line="276" w:lineRule="auto"/>
        <w:jc w:val="center"/>
        <w:rPr>
          <w:rFonts w:ascii="Times New Roman" w:hAnsi="Times New Roman" w:cs="Times New Roman"/>
          <w:b/>
          <w:sz w:val="28"/>
          <w:szCs w:val="28"/>
        </w:rPr>
      </w:pPr>
      <w:r w:rsidRPr="00FB0FC1">
        <w:rPr>
          <w:rFonts w:ascii="Times New Roman" w:hAnsi="Times New Roman" w:cs="Times New Roman"/>
          <w:b/>
          <w:sz w:val="28"/>
          <w:szCs w:val="28"/>
        </w:rPr>
        <w:t>«Про Декларацію Верховної Ради України</w:t>
      </w:r>
    </w:p>
    <w:p w:rsidR="00FB0FC1" w:rsidRPr="00FB0FC1" w:rsidRDefault="00FB0FC1" w:rsidP="00FB0FC1">
      <w:pPr>
        <w:spacing w:before="0" w:line="276" w:lineRule="auto"/>
        <w:jc w:val="center"/>
        <w:rPr>
          <w:rFonts w:ascii="Times New Roman" w:hAnsi="Times New Roman" w:cs="Times New Roman"/>
          <w:b/>
          <w:sz w:val="28"/>
          <w:szCs w:val="28"/>
        </w:rPr>
      </w:pPr>
      <w:r w:rsidRPr="00FB0FC1">
        <w:rPr>
          <w:rFonts w:ascii="Times New Roman" w:hAnsi="Times New Roman" w:cs="Times New Roman"/>
          <w:b/>
          <w:sz w:val="28"/>
          <w:szCs w:val="28"/>
        </w:rPr>
        <w:t>щодо необхідності вжиття заходів стосовно негайного відновлення державного суверенітету в сфері державного управління»</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pStyle w:val="af2"/>
        <w:numPr>
          <w:ilvl w:val="0"/>
          <w:numId w:val="4"/>
        </w:numPr>
        <w:spacing w:after="0" w:line="276" w:lineRule="auto"/>
        <w:jc w:val="both"/>
        <w:rPr>
          <w:rFonts w:cs="Times New Roman"/>
          <w:szCs w:val="28"/>
        </w:rPr>
      </w:pPr>
      <w:r w:rsidRPr="00FB0FC1">
        <w:rPr>
          <w:rFonts w:cs="Times New Roman"/>
          <w:b/>
          <w:szCs w:val="28"/>
        </w:rPr>
        <w:t>Обґрунтування необхідності прийняття проекту</w:t>
      </w:r>
      <w:r w:rsidRPr="00FB0FC1">
        <w:rPr>
          <w:rFonts w:cs="Times New Roman"/>
          <w:szCs w:val="28"/>
        </w:rPr>
        <w:t xml:space="preserve"> </w:t>
      </w:r>
    </w:p>
    <w:p w:rsidR="00FB0FC1" w:rsidRPr="00FB0FC1" w:rsidRDefault="00FB0FC1" w:rsidP="00FB0FC1">
      <w:pPr>
        <w:pStyle w:val="af2"/>
        <w:spacing w:after="0" w:line="276" w:lineRule="auto"/>
        <w:ind w:left="1068"/>
        <w:jc w:val="both"/>
        <w:rPr>
          <w:rFonts w:cs="Times New Roman"/>
          <w:szCs w:val="28"/>
        </w:rPr>
      </w:pPr>
    </w:p>
    <w:p w:rsidR="00FB0FC1" w:rsidRPr="00FB0FC1" w:rsidRDefault="00FB0FC1" w:rsidP="00E1482D">
      <w:pPr>
        <w:spacing w:before="0" w:line="276" w:lineRule="auto"/>
        <w:ind w:firstLine="360"/>
        <w:jc w:val="both"/>
        <w:rPr>
          <w:rFonts w:ascii="Times New Roman" w:hAnsi="Times New Roman" w:cs="Times New Roman"/>
          <w:sz w:val="28"/>
          <w:szCs w:val="28"/>
        </w:rPr>
      </w:pPr>
      <w:r w:rsidRPr="00FB0FC1">
        <w:rPr>
          <w:rFonts w:ascii="Times New Roman" w:hAnsi="Times New Roman" w:cs="Times New Roman"/>
          <w:sz w:val="28"/>
          <w:szCs w:val="28"/>
        </w:rPr>
        <w:t>Необхідність схвалення та затвердження «Декларації Верховної Ради України</w:t>
      </w:r>
      <w:r w:rsidR="00E1482D">
        <w:rPr>
          <w:rFonts w:ascii="Times New Roman" w:hAnsi="Times New Roman" w:cs="Times New Roman"/>
          <w:sz w:val="28"/>
          <w:szCs w:val="28"/>
        </w:rPr>
        <w:t xml:space="preserve"> </w:t>
      </w:r>
      <w:r w:rsidRPr="00FB0FC1">
        <w:rPr>
          <w:rFonts w:ascii="Times New Roman" w:hAnsi="Times New Roman" w:cs="Times New Roman"/>
          <w:sz w:val="28"/>
          <w:szCs w:val="28"/>
        </w:rPr>
        <w:t xml:space="preserve">щодо необхідності вжиття заходів стосовно негайного відновлення державного суверенітету в сфері державного управління» обумовлена тим, що парламентом 9 скликання було започатковано негативну, фактично неконституційну практику імплементації в закони України порядку формування державних органів чи то призначення або звільнення керівників державних органів відповідно до якого вирішальний голос при ухваленні рішення мають або іноземні громадяни чи представники донорів міжнародної технічної допомоги, яка надається Україні, а також запровадженням системної практики відповідно до якої до керівного складу державних підприємств призначаються іноземні громадяни із величезним розміром заробітних плат, які перебуваючи на посадах не суть жодної відповідальності за збитковість вказаних підприємств. </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 xml:space="preserve">Так, Україна згідно зі статтею 1 Конституції України є суверенною і незалежною, демократичною, соціальною, правовою держава. </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Відповідно до частини другої статті 5 Конституції України носієм суверенітету і єдиним джерелом влади в Україні є народ, який здійснює владу безпосередньо і через органи державної влади та органи місцевого самоврядування.</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В Преамбулі до Основного Закону України зазначається, що український народ – це громадяни України всіх національностей.</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 xml:space="preserve">Конституційний Суд України у своїх рішеннях неодноразово наголошував, що влада Українського народу є первинною, єдиною і невідчужуваною, тобто органи державної влади та органи місцевого самоврядування здійснюють владу в Україні, що походить від народу (Рішення від 5 жовтня 2005 року N 6-рп/2005); установча влада є виключним правом народу та порядок здійснення установчої влади народом визначається </w:t>
      </w:r>
      <w:r w:rsidRPr="00FB0FC1">
        <w:rPr>
          <w:rFonts w:ascii="Times New Roman" w:hAnsi="Times New Roman" w:cs="Times New Roman"/>
          <w:sz w:val="28"/>
          <w:szCs w:val="28"/>
        </w:rPr>
        <w:lastRenderedPageBreak/>
        <w:t>у спосіб і формах, встановлених Конституцією та законами України (Рішення від 16 квітня 2008 року N 6-рп/2008).</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Згідно з частиною першою статті 38 Конституції України 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Зазначені положення Конституції України кореспондуються з міжнародно - правовими стандартами, що передбачені в Загальній декларації прав людини 1948 року (пункти 1 та 2 статті 21, які передбачають, що кожна людина має право брати участь в управлінні своєю країною безпосередньо або через вільно обраних представників; кожна людина має право рівного доступу до державної служби у своїй країні) та Міжнародному пакті про громадянські і політичні права 1966 року (стаття 25, відповідно до якої кожний громадянин повинен мати без будь-якої дискримінації, і без необґрунтованих обмежень право і можливість: брати участь у веденні державних справ як безпосередньо, так і за посередництвом вільно обраних представників; голосувати і бути обраним на справжніх періодичних виборах, які проводяться на основі загального і рівного виборчого права при таємному голосуванні і забезпечують свободу волевиявлення виборців; допускатися у своїй країні на загальних умовах рівності до державної служби).</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Наявність вказаного механізму доступу до управління державними справами виключно громадянами України є гарантією народного суверенітету, основних засад демократії, забезпечення проведення державної політики в інтересах Українського народу.</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 xml:space="preserve">На жаль, парламентом 9 скликання було започатковано негативну, фактично неконституційну практику імплементації в закони України порядку формування державних органів чи то призначення або звільнення керівників державних органів відповідно до якого вирішальний голос при ухваленні рішення мають або іноземні громадяни чи представники донорів міжнародної технічної допомоги, яка надається Україні. </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708"/>
        <w:jc w:val="both"/>
        <w:rPr>
          <w:rFonts w:ascii="Times New Roman" w:hAnsi="Times New Roman" w:cs="Times New Roman"/>
          <w:sz w:val="28"/>
          <w:szCs w:val="28"/>
        </w:rPr>
      </w:pPr>
      <w:r w:rsidRPr="00FB0FC1">
        <w:rPr>
          <w:rFonts w:ascii="Times New Roman" w:hAnsi="Times New Roman" w:cs="Times New Roman"/>
          <w:sz w:val="28"/>
          <w:szCs w:val="28"/>
        </w:rPr>
        <w:t xml:space="preserve">Згідно з Порядком залучення, використання та моніторингу міжнародної технічної допомоги, затвердженим постановою Кабінету Міністрів України від 15.02.2002 № 153, донором може бути будь-яка іноземна держава, уряд та уповноважені урядом іноземної держави органи </w:t>
      </w:r>
      <w:r w:rsidRPr="00FB0FC1">
        <w:rPr>
          <w:rFonts w:ascii="Times New Roman" w:hAnsi="Times New Roman" w:cs="Times New Roman"/>
          <w:sz w:val="28"/>
          <w:szCs w:val="28"/>
        </w:rPr>
        <w:lastRenderedPageBreak/>
        <w:t xml:space="preserve">або організації, іноземний муніципальний орган або міжнародна організація, що надають міжнародну технічну допомогу відповідно до міжнародних договорів України (див. абз. 5 п. 2 вказаного Порядку). </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360"/>
        <w:jc w:val="both"/>
        <w:rPr>
          <w:rFonts w:ascii="Times New Roman" w:hAnsi="Times New Roman" w:cs="Times New Roman"/>
          <w:sz w:val="28"/>
          <w:szCs w:val="28"/>
        </w:rPr>
      </w:pPr>
      <w:r w:rsidRPr="00FB0FC1">
        <w:rPr>
          <w:rFonts w:ascii="Times New Roman" w:hAnsi="Times New Roman" w:cs="Times New Roman"/>
          <w:sz w:val="28"/>
          <w:szCs w:val="28"/>
        </w:rPr>
        <w:t>Таким чином, створення механізму, коли державні органи та їх керівництво фактично визначаються іноземними громадянами чи то представниками донорів міжнародної технічної допомоги є неприйнятним, оскільки створює реальну загрозу суверенітету держави, її національній безпеці, а також порушує принцип невтручання у внутрішні справи країни.</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pStyle w:val="af2"/>
        <w:numPr>
          <w:ilvl w:val="0"/>
          <w:numId w:val="4"/>
        </w:numPr>
        <w:spacing w:after="0" w:line="276" w:lineRule="auto"/>
        <w:jc w:val="both"/>
        <w:rPr>
          <w:rFonts w:cs="Times New Roman"/>
          <w:b/>
          <w:szCs w:val="28"/>
        </w:rPr>
      </w:pPr>
      <w:r w:rsidRPr="00FB0FC1">
        <w:rPr>
          <w:rFonts w:cs="Times New Roman"/>
          <w:b/>
          <w:szCs w:val="28"/>
        </w:rPr>
        <w:t>Цілі та завдання прийняття акта</w:t>
      </w:r>
    </w:p>
    <w:p w:rsidR="00FB0FC1" w:rsidRPr="00FB0FC1" w:rsidRDefault="00FB0FC1" w:rsidP="00FB0FC1">
      <w:pPr>
        <w:pStyle w:val="af2"/>
        <w:spacing w:after="0" w:line="276" w:lineRule="auto"/>
        <w:ind w:left="1068"/>
        <w:jc w:val="both"/>
        <w:rPr>
          <w:rFonts w:cs="Times New Roman"/>
          <w:szCs w:val="28"/>
        </w:rPr>
      </w:pPr>
    </w:p>
    <w:p w:rsidR="00FB0FC1" w:rsidRPr="00FB0FC1" w:rsidRDefault="00FB0FC1" w:rsidP="00FB0FC1">
      <w:pPr>
        <w:spacing w:before="0" w:line="276" w:lineRule="auto"/>
        <w:ind w:firstLine="360"/>
        <w:jc w:val="both"/>
        <w:rPr>
          <w:rFonts w:ascii="Times New Roman" w:hAnsi="Times New Roman" w:cs="Times New Roman"/>
          <w:sz w:val="28"/>
          <w:szCs w:val="28"/>
        </w:rPr>
      </w:pPr>
      <w:r w:rsidRPr="00FB0FC1">
        <w:rPr>
          <w:rFonts w:ascii="Times New Roman" w:hAnsi="Times New Roman" w:cs="Times New Roman"/>
          <w:sz w:val="28"/>
          <w:szCs w:val="28"/>
        </w:rPr>
        <w:t>Проект Постанови Верховної Ради України передбачає схвалення та затвердження Декларації Верховної Ради України щодо необхідності вжиття заходів стосовно негайного відновлення державного суверенітету в сфері державного управління.</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pStyle w:val="af2"/>
        <w:spacing w:after="0" w:line="276" w:lineRule="auto"/>
        <w:ind w:left="284"/>
        <w:jc w:val="both"/>
        <w:rPr>
          <w:rFonts w:cs="Times New Roman"/>
          <w:b/>
          <w:szCs w:val="28"/>
        </w:rPr>
      </w:pPr>
      <w:r w:rsidRPr="00FB0FC1">
        <w:rPr>
          <w:rFonts w:cs="Times New Roman"/>
          <w:b/>
          <w:szCs w:val="28"/>
        </w:rPr>
        <w:t>3. Загальна характеристика та основні положення проекту Постанови</w:t>
      </w:r>
    </w:p>
    <w:p w:rsidR="00FB0FC1" w:rsidRPr="00FB0FC1" w:rsidRDefault="00FB0FC1" w:rsidP="00FB0FC1">
      <w:pPr>
        <w:pStyle w:val="af2"/>
        <w:spacing w:after="0" w:line="276" w:lineRule="auto"/>
        <w:ind w:left="1068"/>
        <w:jc w:val="both"/>
        <w:rPr>
          <w:rFonts w:cs="Times New Roman"/>
          <w:szCs w:val="28"/>
        </w:rPr>
      </w:pPr>
    </w:p>
    <w:p w:rsidR="00FB0FC1" w:rsidRPr="00FB0FC1" w:rsidRDefault="00FB0FC1" w:rsidP="00FB0FC1">
      <w:pPr>
        <w:spacing w:before="0" w:line="276" w:lineRule="auto"/>
        <w:jc w:val="both"/>
        <w:rPr>
          <w:rFonts w:ascii="Times New Roman" w:hAnsi="Times New Roman" w:cs="Times New Roman"/>
          <w:sz w:val="28"/>
          <w:szCs w:val="28"/>
        </w:rPr>
      </w:pPr>
      <w:r w:rsidRPr="00FB0FC1">
        <w:rPr>
          <w:rFonts w:ascii="Times New Roman" w:hAnsi="Times New Roman" w:cs="Times New Roman"/>
          <w:sz w:val="28"/>
          <w:szCs w:val="28"/>
        </w:rPr>
        <w:t xml:space="preserve">     Постановою Верховної Ради України «Про Декларацію» передбачається:</w:t>
      </w:r>
    </w:p>
    <w:p w:rsidR="00FB0FC1" w:rsidRPr="00FB0FC1" w:rsidRDefault="00FB0FC1" w:rsidP="00FB0FC1">
      <w:pPr>
        <w:spacing w:before="0" w:line="276" w:lineRule="auto"/>
        <w:ind w:firstLine="426"/>
        <w:jc w:val="both"/>
        <w:rPr>
          <w:rFonts w:ascii="Times New Roman" w:hAnsi="Times New Roman" w:cs="Times New Roman"/>
          <w:sz w:val="28"/>
          <w:szCs w:val="28"/>
        </w:rPr>
      </w:pPr>
    </w:p>
    <w:p w:rsidR="00FB0FC1" w:rsidRPr="00FB0FC1" w:rsidRDefault="00FB0FC1" w:rsidP="00FB0FC1">
      <w:pPr>
        <w:spacing w:before="0" w:line="276" w:lineRule="auto"/>
        <w:ind w:firstLine="426"/>
        <w:jc w:val="both"/>
        <w:rPr>
          <w:rFonts w:ascii="Times New Roman" w:hAnsi="Times New Roman" w:cs="Times New Roman"/>
          <w:sz w:val="28"/>
          <w:szCs w:val="28"/>
        </w:rPr>
      </w:pPr>
      <w:r w:rsidRPr="00FB0FC1">
        <w:rPr>
          <w:rFonts w:ascii="Times New Roman" w:hAnsi="Times New Roman" w:cs="Times New Roman"/>
          <w:sz w:val="28"/>
          <w:szCs w:val="28"/>
        </w:rPr>
        <w:t>наголосити на необхідності дотримання Конституції України в частини реалізації прав громадян України на участь в управлінні державними справами;</w:t>
      </w:r>
    </w:p>
    <w:p w:rsidR="00FB0FC1" w:rsidRPr="00FB0FC1" w:rsidRDefault="00FB0FC1" w:rsidP="00FB0FC1">
      <w:pPr>
        <w:spacing w:before="0" w:line="276" w:lineRule="auto"/>
        <w:ind w:firstLine="426"/>
        <w:jc w:val="both"/>
        <w:rPr>
          <w:rFonts w:ascii="Times New Roman" w:hAnsi="Times New Roman" w:cs="Times New Roman"/>
          <w:sz w:val="28"/>
          <w:szCs w:val="28"/>
        </w:rPr>
      </w:pPr>
    </w:p>
    <w:p w:rsidR="00FB0FC1" w:rsidRPr="00FB0FC1" w:rsidRDefault="00FB0FC1" w:rsidP="00FB0FC1">
      <w:pPr>
        <w:spacing w:before="0" w:line="276" w:lineRule="auto"/>
        <w:ind w:firstLine="426"/>
        <w:jc w:val="both"/>
        <w:rPr>
          <w:rFonts w:ascii="Times New Roman" w:hAnsi="Times New Roman" w:cs="Times New Roman"/>
          <w:sz w:val="28"/>
          <w:szCs w:val="28"/>
        </w:rPr>
      </w:pPr>
      <w:r w:rsidRPr="00FB0FC1">
        <w:rPr>
          <w:rFonts w:ascii="Times New Roman" w:hAnsi="Times New Roman" w:cs="Times New Roman"/>
          <w:sz w:val="28"/>
          <w:szCs w:val="28"/>
        </w:rPr>
        <w:t>привернути увагу до реальної загрози суверенітету держави, її національній безпеці, а також порушення принципу невтручання у внутрішні справи країни за наявності механізмів фактичного формування державних органів донорами, що надають міжнародну технічну Україні;</w:t>
      </w:r>
    </w:p>
    <w:p w:rsidR="00FB0FC1" w:rsidRPr="00FB0FC1" w:rsidRDefault="00FB0FC1" w:rsidP="00FB0FC1">
      <w:pPr>
        <w:spacing w:before="0" w:line="276" w:lineRule="auto"/>
        <w:ind w:firstLine="426"/>
        <w:jc w:val="both"/>
        <w:rPr>
          <w:rFonts w:ascii="Times New Roman" w:hAnsi="Times New Roman" w:cs="Times New Roman"/>
          <w:sz w:val="28"/>
          <w:szCs w:val="28"/>
        </w:rPr>
      </w:pPr>
    </w:p>
    <w:p w:rsidR="00FB0FC1" w:rsidRPr="00FB0FC1" w:rsidRDefault="00FB0FC1" w:rsidP="00FB0FC1">
      <w:pPr>
        <w:spacing w:before="0" w:line="276" w:lineRule="auto"/>
        <w:ind w:firstLine="426"/>
        <w:jc w:val="both"/>
        <w:rPr>
          <w:rFonts w:ascii="Times New Roman" w:hAnsi="Times New Roman" w:cs="Times New Roman"/>
          <w:sz w:val="28"/>
          <w:szCs w:val="28"/>
        </w:rPr>
      </w:pPr>
      <w:r w:rsidRPr="00FB0FC1">
        <w:rPr>
          <w:rFonts w:ascii="Times New Roman" w:hAnsi="Times New Roman" w:cs="Times New Roman"/>
          <w:sz w:val="28"/>
          <w:szCs w:val="28"/>
        </w:rPr>
        <w:t>засвідчити  необхідність законодавчих змін, які б унеможливили втручання у здійснення державної політики з боку іноземних держав, іноземних фізичних чи юридичних осіб, в тому числі через пов’язаних з ними громадян України, які отримували кошти, майно, послуги від іноземних суб’єктів і відповідно можуть діяти в їхніх інтересах у випадку зайняття ними посад, пов’язаних із виконанням функцій держави або місцевого самоврядування.</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jc w:val="both"/>
        <w:rPr>
          <w:rFonts w:ascii="Times New Roman" w:hAnsi="Times New Roman" w:cs="Times New Roman"/>
          <w:b/>
          <w:sz w:val="28"/>
          <w:szCs w:val="28"/>
        </w:rPr>
      </w:pPr>
      <w:r w:rsidRPr="00FB0FC1">
        <w:rPr>
          <w:rFonts w:ascii="Times New Roman" w:hAnsi="Times New Roman" w:cs="Times New Roman"/>
          <w:b/>
          <w:sz w:val="28"/>
          <w:szCs w:val="28"/>
        </w:rPr>
        <w:lastRenderedPageBreak/>
        <w:t>4. Стан нормативно-правової бази у вказаній сфері правового регулювання</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426"/>
        <w:jc w:val="both"/>
        <w:rPr>
          <w:rFonts w:ascii="Times New Roman" w:hAnsi="Times New Roman" w:cs="Times New Roman"/>
          <w:sz w:val="28"/>
          <w:szCs w:val="28"/>
        </w:rPr>
      </w:pPr>
      <w:r w:rsidRPr="00FB0FC1">
        <w:rPr>
          <w:rFonts w:ascii="Times New Roman" w:hAnsi="Times New Roman" w:cs="Times New Roman"/>
          <w:sz w:val="28"/>
          <w:szCs w:val="28"/>
        </w:rPr>
        <w:t>Нормативно-правовими актами, що регулюють відносини у цій сфері правового регулювання, є Конституція України.</w:t>
      </w:r>
    </w:p>
    <w:p w:rsidR="00FB0FC1" w:rsidRPr="00FB0FC1" w:rsidRDefault="00FB0FC1" w:rsidP="00FB0FC1">
      <w:pPr>
        <w:spacing w:before="0" w:line="276" w:lineRule="auto"/>
        <w:ind w:firstLine="426"/>
        <w:jc w:val="both"/>
        <w:rPr>
          <w:rFonts w:ascii="Times New Roman" w:hAnsi="Times New Roman" w:cs="Times New Roman"/>
          <w:sz w:val="28"/>
          <w:szCs w:val="28"/>
        </w:rPr>
      </w:pPr>
    </w:p>
    <w:p w:rsidR="00FB0FC1" w:rsidRPr="00FB0FC1" w:rsidRDefault="00FB0FC1" w:rsidP="00FB0FC1">
      <w:pPr>
        <w:spacing w:before="0" w:line="276" w:lineRule="auto"/>
        <w:ind w:firstLine="426"/>
        <w:jc w:val="both"/>
        <w:rPr>
          <w:rFonts w:ascii="Times New Roman" w:hAnsi="Times New Roman" w:cs="Times New Roman"/>
          <w:sz w:val="28"/>
          <w:szCs w:val="28"/>
        </w:rPr>
      </w:pPr>
      <w:r w:rsidRPr="00FB0FC1">
        <w:rPr>
          <w:rFonts w:ascii="Times New Roman" w:hAnsi="Times New Roman" w:cs="Times New Roman"/>
          <w:sz w:val="28"/>
          <w:szCs w:val="28"/>
        </w:rPr>
        <w:t>Прийняття проекту не потребує внесення змін до інших законів та постанов Верховної Ради України.</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jc w:val="both"/>
        <w:rPr>
          <w:rFonts w:ascii="Times New Roman" w:hAnsi="Times New Roman" w:cs="Times New Roman"/>
          <w:b/>
          <w:sz w:val="28"/>
          <w:szCs w:val="28"/>
        </w:rPr>
      </w:pPr>
      <w:r w:rsidRPr="00FB0FC1">
        <w:rPr>
          <w:rFonts w:ascii="Times New Roman" w:hAnsi="Times New Roman" w:cs="Times New Roman"/>
          <w:b/>
          <w:sz w:val="28"/>
          <w:szCs w:val="28"/>
        </w:rPr>
        <w:t>5. Фінансово-економічне обґрунтування</w:t>
      </w:r>
    </w:p>
    <w:p w:rsidR="00FB0FC1" w:rsidRPr="00FB0FC1" w:rsidRDefault="00FB0FC1" w:rsidP="00FB0FC1">
      <w:pPr>
        <w:spacing w:before="0" w:line="276" w:lineRule="auto"/>
        <w:jc w:val="both"/>
        <w:rPr>
          <w:rFonts w:ascii="Times New Roman" w:hAnsi="Times New Roman" w:cs="Times New Roman"/>
          <w:b/>
          <w:sz w:val="28"/>
          <w:szCs w:val="28"/>
        </w:rPr>
      </w:pPr>
    </w:p>
    <w:p w:rsidR="00FB0FC1" w:rsidRPr="00FB0FC1" w:rsidRDefault="00FB0FC1" w:rsidP="00FB0FC1">
      <w:pPr>
        <w:spacing w:before="0" w:line="276" w:lineRule="auto"/>
        <w:ind w:firstLine="426"/>
        <w:jc w:val="both"/>
        <w:rPr>
          <w:rFonts w:ascii="Times New Roman" w:hAnsi="Times New Roman" w:cs="Times New Roman"/>
          <w:sz w:val="28"/>
          <w:szCs w:val="28"/>
        </w:rPr>
      </w:pPr>
      <w:r w:rsidRPr="00FB0FC1">
        <w:rPr>
          <w:rFonts w:ascii="Times New Roman" w:hAnsi="Times New Roman" w:cs="Times New Roman"/>
          <w:sz w:val="28"/>
          <w:szCs w:val="28"/>
        </w:rPr>
        <w:t>Реалізація проекту Постанови не потребує додаткових витрат із Державного бюджету України.</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jc w:val="both"/>
        <w:rPr>
          <w:rFonts w:ascii="Times New Roman" w:hAnsi="Times New Roman" w:cs="Times New Roman"/>
          <w:b/>
          <w:sz w:val="28"/>
          <w:szCs w:val="28"/>
        </w:rPr>
      </w:pPr>
      <w:r w:rsidRPr="00FB0FC1">
        <w:rPr>
          <w:rFonts w:ascii="Times New Roman" w:hAnsi="Times New Roman" w:cs="Times New Roman"/>
          <w:b/>
          <w:sz w:val="28"/>
          <w:szCs w:val="28"/>
        </w:rPr>
        <w:t>6. Прогноз соціально-економічних наслідків прийняття Постанови</w:t>
      </w:r>
    </w:p>
    <w:p w:rsidR="00FB0FC1" w:rsidRPr="00FB0FC1" w:rsidRDefault="00FB0FC1" w:rsidP="00FB0FC1">
      <w:pPr>
        <w:spacing w:before="0" w:line="276" w:lineRule="auto"/>
        <w:jc w:val="both"/>
        <w:rPr>
          <w:rFonts w:ascii="Times New Roman" w:hAnsi="Times New Roman" w:cs="Times New Roman"/>
          <w:sz w:val="28"/>
          <w:szCs w:val="28"/>
        </w:rPr>
      </w:pPr>
    </w:p>
    <w:p w:rsidR="00FB0FC1" w:rsidRPr="00FB0FC1" w:rsidRDefault="00FB0FC1" w:rsidP="00FB0FC1">
      <w:pPr>
        <w:spacing w:before="0" w:line="276" w:lineRule="auto"/>
        <w:ind w:firstLine="284"/>
        <w:jc w:val="both"/>
        <w:rPr>
          <w:rFonts w:ascii="Times New Roman" w:hAnsi="Times New Roman" w:cs="Times New Roman"/>
          <w:sz w:val="28"/>
          <w:szCs w:val="28"/>
        </w:rPr>
      </w:pPr>
      <w:r w:rsidRPr="00FB0FC1">
        <w:rPr>
          <w:rFonts w:ascii="Times New Roman" w:hAnsi="Times New Roman" w:cs="Times New Roman"/>
          <w:sz w:val="28"/>
          <w:szCs w:val="28"/>
        </w:rPr>
        <w:t>Прийняття Постанови сприятиме відновленню державного суверенітету в сфері державного управління.</w:t>
      </w:r>
    </w:p>
    <w:p w:rsidR="00FB0FC1" w:rsidRPr="00FB0FC1" w:rsidRDefault="00FB0FC1" w:rsidP="00FB0FC1">
      <w:pPr>
        <w:spacing w:before="0" w:line="276" w:lineRule="auto"/>
        <w:jc w:val="both"/>
        <w:rPr>
          <w:rFonts w:ascii="Times New Roman" w:hAnsi="Times New Roman" w:cs="Times New Roman"/>
          <w:sz w:val="28"/>
          <w:szCs w:val="28"/>
        </w:rPr>
      </w:pPr>
    </w:p>
    <w:p w:rsidR="00D33A71" w:rsidRPr="00141D13" w:rsidRDefault="00D33A71" w:rsidP="00FA72D3">
      <w:pPr>
        <w:spacing w:before="0"/>
        <w:jc w:val="both"/>
        <w:rPr>
          <w:rFonts w:ascii="Times New Roman" w:hAnsi="Times New Roman" w:cs="Times New Roman"/>
          <w:sz w:val="28"/>
          <w:szCs w:val="28"/>
          <w:lang w:val="uk-UA"/>
        </w:rPr>
      </w:pPr>
    </w:p>
    <w:p w:rsidR="00125C3E" w:rsidRPr="00141D13" w:rsidRDefault="00125C3E" w:rsidP="00125C3E">
      <w:pPr>
        <w:jc w:val="both"/>
        <w:rPr>
          <w:rFonts w:ascii="Times New Roman" w:hAnsi="Times New Roman" w:cs="Times New Roman"/>
          <w:b/>
          <w:sz w:val="28"/>
          <w:szCs w:val="28"/>
          <w:lang w:val="uk-UA"/>
        </w:rPr>
      </w:pPr>
      <w:r w:rsidRPr="00141D13">
        <w:rPr>
          <w:rFonts w:ascii="Times New Roman" w:hAnsi="Times New Roman" w:cs="Times New Roman"/>
          <w:b/>
          <w:sz w:val="28"/>
          <w:szCs w:val="28"/>
        </w:rPr>
        <w:t>Народн</w:t>
      </w:r>
      <w:r w:rsidR="00117213">
        <w:rPr>
          <w:rFonts w:ascii="Times New Roman" w:hAnsi="Times New Roman" w:cs="Times New Roman"/>
          <w:b/>
          <w:sz w:val="28"/>
          <w:szCs w:val="28"/>
          <w:lang w:val="uk-UA"/>
        </w:rPr>
        <w:t>ий</w:t>
      </w:r>
      <w:r w:rsidRPr="00141D13">
        <w:rPr>
          <w:rFonts w:ascii="Times New Roman" w:hAnsi="Times New Roman" w:cs="Times New Roman"/>
          <w:b/>
          <w:sz w:val="28"/>
          <w:szCs w:val="28"/>
          <w:lang w:val="uk-UA"/>
        </w:rPr>
        <w:t xml:space="preserve"> </w:t>
      </w:r>
      <w:r w:rsidRPr="00141D13">
        <w:rPr>
          <w:rFonts w:ascii="Times New Roman" w:hAnsi="Times New Roman" w:cs="Times New Roman"/>
          <w:b/>
          <w:sz w:val="28"/>
          <w:szCs w:val="28"/>
        </w:rPr>
        <w:t>депутат України</w:t>
      </w:r>
      <w:r w:rsidRPr="00141D13">
        <w:rPr>
          <w:rFonts w:ascii="Times New Roman" w:hAnsi="Times New Roman" w:cs="Times New Roman"/>
          <w:b/>
          <w:sz w:val="28"/>
          <w:szCs w:val="28"/>
          <w:lang w:val="uk-UA"/>
        </w:rPr>
        <w:t xml:space="preserve">                                                  </w:t>
      </w:r>
      <w:r w:rsidR="00117213">
        <w:rPr>
          <w:rFonts w:ascii="Times New Roman" w:hAnsi="Times New Roman" w:cs="Times New Roman"/>
          <w:b/>
          <w:sz w:val="28"/>
          <w:szCs w:val="28"/>
          <w:lang w:val="uk-UA"/>
        </w:rPr>
        <w:t>А.</w:t>
      </w:r>
      <w:r w:rsidR="00FB0FC1" w:rsidRPr="00FB0FC1">
        <w:rPr>
          <w:rFonts w:ascii="Times New Roman" w:hAnsi="Times New Roman" w:cs="Times New Roman"/>
          <w:b/>
          <w:sz w:val="28"/>
          <w:szCs w:val="28"/>
          <w:lang w:val="ru-RU"/>
        </w:rPr>
        <w:t xml:space="preserve"> </w:t>
      </w:r>
      <w:r w:rsidR="00117213">
        <w:rPr>
          <w:rFonts w:ascii="Times New Roman" w:hAnsi="Times New Roman" w:cs="Times New Roman"/>
          <w:b/>
          <w:sz w:val="28"/>
          <w:szCs w:val="28"/>
          <w:lang w:val="uk-UA"/>
        </w:rPr>
        <w:t>Е. Поляков</w:t>
      </w:r>
    </w:p>
    <w:p w:rsidR="0035103A" w:rsidRPr="00141D13" w:rsidRDefault="0035103A" w:rsidP="002906C6">
      <w:pPr>
        <w:ind w:left="6372"/>
        <w:jc w:val="both"/>
        <w:rPr>
          <w:rFonts w:ascii="Times New Roman" w:hAnsi="Times New Roman" w:cs="Times New Roman"/>
          <w:b/>
          <w:sz w:val="28"/>
          <w:szCs w:val="28"/>
          <w:lang w:val="uk-UA"/>
        </w:rPr>
      </w:pPr>
    </w:p>
    <w:sectPr w:rsidR="0035103A" w:rsidRPr="00141D13" w:rsidSect="00826213">
      <w:footerReference w:type="even" r:id="rId10"/>
      <w:footerReference w:type="default" r:id="rId11"/>
      <w:pgSz w:w="11906" w:h="16838"/>
      <w:pgMar w:top="899" w:right="851" w:bottom="89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B94" w:rsidRDefault="00F91B94">
      <w:r>
        <w:separator/>
      </w:r>
    </w:p>
  </w:endnote>
  <w:endnote w:type="continuationSeparator" w:id="0">
    <w:p w:rsidR="00F91B94" w:rsidRDefault="00F9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extBook">
    <w:altName w:val="Courier New"/>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213" w:rsidRDefault="00826213" w:rsidP="00C0580D">
    <w:pPr>
      <w:pStyle w:val="af1"/>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826213" w:rsidRDefault="00826213" w:rsidP="00826213">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213" w:rsidRDefault="00826213" w:rsidP="00C0580D">
    <w:pPr>
      <w:pStyle w:val="af1"/>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286238">
      <w:rPr>
        <w:rStyle w:val="aa"/>
        <w:noProof/>
      </w:rPr>
      <w:t>2</w:t>
    </w:r>
    <w:r>
      <w:rPr>
        <w:rStyle w:val="aa"/>
      </w:rPr>
      <w:fldChar w:fldCharType="end"/>
    </w:r>
  </w:p>
  <w:p w:rsidR="00826213" w:rsidRDefault="00826213" w:rsidP="00826213">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B94" w:rsidRDefault="00F91B94">
      <w:r>
        <w:separator/>
      </w:r>
    </w:p>
  </w:footnote>
  <w:footnote w:type="continuationSeparator" w:id="0">
    <w:p w:rsidR="00F91B94" w:rsidRDefault="00F9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AD429E"/>
    <w:multiLevelType w:val="hybridMultilevel"/>
    <w:tmpl w:val="CB8C3BD8"/>
    <w:lvl w:ilvl="0" w:tplc="7C369BBA">
      <w:start w:val="1"/>
      <w:numFmt w:val="decimal"/>
      <w:lvlText w:val="%1."/>
      <w:lvlJc w:val="left"/>
      <w:pPr>
        <w:ind w:left="1068" w:hanging="708"/>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3C73579"/>
    <w:multiLevelType w:val="hybridMultilevel"/>
    <w:tmpl w:val="89C26C86"/>
    <w:lvl w:ilvl="0" w:tplc="ABEE4140">
      <w:start w:val="1"/>
      <w:numFmt w:val="decimal"/>
      <w:lvlText w:val="%1."/>
      <w:lvlJc w:val="left"/>
      <w:pPr>
        <w:ind w:left="1950" w:hanging="141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5B965909"/>
    <w:multiLevelType w:val="singleLevel"/>
    <w:tmpl w:val="ED50D42E"/>
    <w:lvl w:ilvl="0">
      <w:start w:val="1"/>
      <w:numFmt w:val="decimal"/>
      <w:lvlText w:val="%1. "/>
      <w:legacy w:legacy="1" w:legacySpace="0" w:legacyIndent="283"/>
      <w:lvlJc w:val="left"/>
      <w:pPr>
        <w:ind w:left="1003" w:hanging="283"/>
      </w:pPr>
      <w:rPr>
        <w:rFonts w:ascii="Times New Roman" w:hAnsi="Times New Roman" w:cs="Times New Roman" w:hint="default"/>
        <w:b/>
        <w:bCs/>
        <w:i w:val="0"/>
        <w:iCs w:val="0"/>
        <w:sz w:val="28"/>
        <w:szCs w:val="28"/>
      </w:rPr>
    </w:lvl>
  </w:abstractNum>
  <w:abstractNum w:abstractNumId="3" w15:restartNumberingAfterBreak="0">
    <w:nsid w:val="5BF5093F"/>
    <w:multiLevelType w:val="hybridMultilevel"/>
    <w:tmpl w:val="7E309C2E"/>
    <w:lvl w:ilvl="0" w:tplc="F636FF4A">
      <w:start w:val="5"/>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475E"/>
    <w:rsid w:val="00023B88"/>
    <w:rsid w:val="00030D67"/>
    <w:rsid w:val="00043924"/>
    <w:rsid w:val="00045108"/>
    <w:rsid w:val="00054496"/>
    <w:rsid w:val="000712B5"/>
    <w:rsid w:val="00072D27"/>
    <w:rsid w:val="0007576B"/>
    <w:rsid w:val="000875AF"/>
    <w:rsid w:val="000A7EA6"/>
    <w:rsid w:val="000B06DB"/>
    <w:rsid w:val="000B1385"/>
    <w:rsid w:val="000B396E"/>
    <w:rsid w:val="000B61A1"/>
    <w:rsid w:val="000C6760"/>
    <w:rsid w:val="000D608B"/>
    <w:rsid w:val="000E0BE7"/>
    <w:rsid w:val="000E4730"/>
    <w:rsid w:val="00101AB3"/>
    <w:rsid w:val="001073F7"/>
    <w:rsid w:val="0011020B"/>
    <w:rsid w:val="00114DCB"/>
    <w:rsid w:val="001159D4"/>
    <w:rsid w:val="00117213"/>
    <w:rsid w:val="00125C3E"/>
    <w:rsid w:val="00141D13"/>
    <w:rsid w:val="00144CB5"/>
    <w:rsid w:val="00151026"/>
    <w:rsid w:val="00163D9B"/>
    <w:rsid w:val="001871D4"/>
    <w:rsid w:val="001947CB"/>
    <w:rsid w:val="001A687D"/>
    <w:rsid w:val="001B0528"/>
    <w:rsid w:val="001B167A"/>
    <w:rsid w:val="001B3CD7"/>
    <w:rsid w:val="001C07CB"/>
    <w:rsid w:val="001C6425"/>
    <w:rsid w:val="001E38F2"/>
    <w:rsid w:val="001E78DA"/>
    <w:rsid w:val="001F04C4"/>
    <w:rsid w:val="001F5067"/>
    <w:rsid w:val="001F6A41"/>
    <w:rsid w:val="00202B1D"/>
    <w:rsid w:val="00231D6B"/>
    <w:rsid w:val="00234882"/>
    <w:rsid w:val="002351A0"/>
    <w:rsid w:val="0024314C"/>
    <w:rsid w:val="00244196"/>
    <w:rsid w:val="00247ECA"/>
    <w:rsid w:val="00252672"/>
    <w:rsid w:val="00254EF5"/>
    <w:rsid w:val="00256D56"/>
    <w:rsid w:val="00257AC4"/>
    <w:rsid w:val="00272B6F"/>
    <w:rsid w:val="00280EAD"/>
    <w:rsid w:val="002830A6"/>
    <w:rsid w:val="00286238"/>
    <w:rsid w:val="002906C6"/>
    <w:rsid w:val="00294C23"/>
    <w:rsid w:val="002B2740"/>
    <w:rsid w:val="002D0B6C"/>
    <w:rsid w:val="002D1B64"/>
    <w:rsid w:val="002D321E"/>
    <w:rsid w:val="002E15D8"/>
    <w:rsid w:val="002F595B"/>
    <w:rsid w:val="003012CC"/>
    <w:rsid w:val="00304907"/>
    <w:rsid w:val="00306774"/>
    <w:rsid w:val="00310478"/>
    <w:rsid w:val="00310F6B"/>
    <w:rsid w:val="00321508"/>
    <w:rsid w:val="00325657"/>
    <w:rsid w:val="003437C0"/>
    <w:rsid w:val="003452AE"/>
    <w:rsid w:val="00350054"/>
    <w:rsid w:val="0035103A"/>
    <w:rsid w:val="003517D1"/>
    <w:rsid w:val="00373EBD"/>
    <w:rsid w:val="00381A51"/>
    <w:rsid w:val="003B2CAC"/>
    <w:rsid w:val="003C28BF"/>
    <w:rsid w:val="003E68B9"/>
    <w:rsid w:val="00400297"/>
    <w:rsid w:val="004038BB"/>
    <w:rsid w:val="00404AF7"/>
    <w:rsid w:val="004225DB"/>
    <w:rsid w:val="004339C0"/>
    <w:rsid w:val="00435F0F"/>
    <w:rsid w:val="004379C1"/>
    <w:rsid w:val="00443A72"/>
    <w:rsid w:val="004448AA"/>
    <w:rsid w:val="004500D2"/>
    <w:rsid w:val="00451073"/>
    <w:rsid w:val="00490180"/>
    <w:rsid w:val="004B0F9A"/>
    <w:rsid w:val="004B4726"/>
    <w:rsid w:val="004C3F18"/>
    <w:rsid w:val="004E3D4D"/>
    <w:rsid w:val="004E788F"/>
    <w:rsid w:val="004F4331"/>
    <w:rsid w:val="004F6D0C"/>
    <w:rsid w:val="0053180C"/>
    <w:rsid w:val="005357A8"/>
    <w:rsid w:val="00544162"/>
    <w:rsid w:val="0055168C"/>
    <w:rsid w:val="005642CA"/>
    <w:rsid w:val="00573674"/>
    <w:rsid w:val="005754BE"/>
    <w:rsid w:val="005871FE"/>
    <w:rsid w:val="005B075E"/>
    <w:rsid w:val="005B3D80"/>
    <w:rsid w:val="005D532B"/>
    <w:rsid w:val="005E3DB3"/>
    <w:rsid w:val="00604C0B"/>
    <w:rsid w:val="006463D2"/>
    <w:rsid w:val="00646B97"/>
    <w:rsid w:val="00660FDF"/>
    <w:rsid w:val="00666A48"/>
    <w:rsid w:val="00666A9A"/>
    <w:rsid w:val="0067090C"/>
    <w:rsid w:val="006777DF"/>
    <w:rsid w:val="006824DF"/>
    <w:rsid w:val="00683D26"/>
    <w:rsid w:val="006A4C93"/>
    <w:rsid w:val="006B32DE"/>
    <w:rsid w:val="006C352A"/>
    <w:rsid w:val="006D0C02"/>
    <w:rsid w:val="006F3921"/>
    <w:rsid w:val="006F43AA"/>
    <w:rsid w:val="006F78DC"/>
    <w:rsid w:val="0070475E"/>
    <w:rsid w:val="0071496A"/>
    <w:rsid w:val="00721834"/>
    <w:rsid w:val="007476C8"/>
    <w:rsid w:val="007577F6"/>
    <w:rsid w:val="00770404"/>
    <w:rsid w:val="00776197"/>
    <w:rsid w:val="00794688"/>
    <w:rsid w:val="007A181D"/>
    <w:rsid w:val="007A3319"/>
    <w:rsid w:val="007B5624"/>
    <w:rsid w:val="007B6D7C"/>
    <w:rsid w:val="007B6E71"/>
    <w:rsid w:val="007C556D"/>
    <w:rsid w:val="007C746A"/>
    <w:rsid w:val="007D2ACC"/>
    <w:rsid w:val="007D65CA"/>
    <w:rsid w:val="007E5C65"/>
    <w:rsid w:val="007F1DA2"/>
    <w:rsid w:val="00804001"/>
    <w:rsid w:val="00815225"/>
    <w:rsid w:val="00823BF3"/>
    <w:rsid w:val="00826213"/>
    <w:rsid w:val="00835B3F"/>
    <w:rsid w:val="00837788"/>
    <w:rsid w:val="008414D8"/>
    <w:rsid w:val="008553F4"/>
    <w:rsid w:val="0085549C"/>
    <w:rsid w:val="008A4A41"/>
    <w:rsid w:val="008A69A4"/>
    <w:rsid w:val="008B567E"/>
    <w:rsid w:val="008C1AE8"/>
    <w:rsid w:val="008E3113"/>
    <w:rsid w:val="008F15E2"/>
    <w:rsid w:val="008F63A1"/>
    <w:rsid w:val="00905CEB"/>
    <w:rsid w:val="00906EBC"/>
    <w:rsid w:val="00911D46"/>
    <w:rsid w:val="00916732"/>
    <w:rsid w:val="00917990"/>
    <w:rsid w:val="00917EDD"/>
    <w:rsid w:val="00921EA2"/>
    <w:rsid w:val="0092301C"/>
    <w:rsid w:val="009247AA"/>
    <w:rsid w:val="00924E9B"/>
    <w:rsid w:val="0093507D"/>
    <w:rsid w:val="0094505B"/>
    <w:rsid w:val="009629E6"/>
    <w:rsid w:val="009648D7"/>
    <w:rsid w:val="009677CC"/>
    <w:rsid w:val="009709D4"/>
    <w:rsid w:val="00972E49"/>
    <w:rsid w:val="009805FA"/>
    <w:rsid w:val="009C5DF6"/>
    <w:rsid w:val="009E7350"/>
    <w:rsid w:val="00A06A39"/>
    <w:rsid w:val="00A36448"/>
    <w:rsid w:val="00A36714"/>
    <w:rsid w:val="00A37B58"/>
    <w:rsid w:val="00A51AA2"/>
    <w:rsid w:val="00A53B97"/>
    <w:rsid w:val="00A55026"/>
    <w:rsid w:val="00A56756"/>
    <w:rsid w:val="00A6188F"/>
    <w:rsid w:val="00A66CC9"/>
    <w:rsid w:val="00A721B1"/>
    <w:rsid w:val="00A8172E"/>
    <w:rsid w:val="00AA7515"/>
    <w:rsid w:val="00AB3E58"/>
    <w:rsid w:val="00AB6BAA"/>
    <w:rsid w:val="00AC5752"/>
    <w:rsid w:val="00AC5782"/>
    <w:rsid w:val="00AC7279"/>
    <w:rsid w:val="00AE4C45"/>
    <w:rsid w:val="00AE6233"/>
    <w:rsid w:val="00AF040C"/>
    <w:rsid w:val="00B03B91"/>
    <w:rsid w:val="00B04EC9"/>
    <w:rsid w:val="00B0629E"/>
    <w:rsid w:val="00B13BEF"/>
    <w:rsid w:val="00B21013"/>
    <w:rsid w:val="00B40EF8"/>
    <w:rsid w:val="00B6501D"/>
    <w:rsid w:val="00B702DA"/>
    <w:rsid w:val="00B77587"/>
    <w:rsid w:val="00B9602A"/>
    <w:rsid w:val="00B96AF7"/>
    <w:rsid w:val="00BA3FB8"/>
    <w:rsid w:val="00BB3655"/>
    <w:rsid w:val="00BC433A"/>
    <w:rsid w:val="00BE4F42"/>
    <w:rsid w:val="00BE56A6"/>
    <w:rsid w:val="00BE68D7"/>
    <w:rsid w:val="00C00F45"/>
    <w:rsid w:val="00C0580D"/>
    <w:rsid w:val="00C06C3D"/>
    <w:rsid w:val="00C325FA"/>
    <w:rsid w:val="00C4544F"/>
    <w:rsid w:val="00C51794"/>
    <w:rsid w:val="00C71433"/>
    <w:rsid w:val="00C72A2C"/>
    <w:rsid w:val="00C83692"/>
    <w:rsid w:val="00C87C92"/>
    <w:rsid w:val="00CA7302"/>
    <w:rsid w:val="00CB2F78"/>
    <w:rsid w:val="00CB5B8B"/>
    <w:rsid w:val="00CC3AF4"/>
    <w:rsid w:val="00CC4DBF"/>
    <w:rsid w:val="00D025FE"/>
    <w:rsid w:val="00D02927"/>
    <w:rsid w:val="00D14662"/>
    <w:rsid w:val="00D22D17"/>
    <w:rsid w:val="00D33A71"/>
    <w:rsid w:val="00D43B75"/>
    <w:rsid w:val="00D44345"/>
    <w:rsid w:val="00D53376"/>
    <w:rsid w:val="00D60A8F"/>
    <w:rsid w:val="00D848BC"/>
    <w:rsid w:val="00DA3A6E"/>
    <w:rsid w:val="00DA3B14"/>
    <w:rsid w:val="00DB01BB"/>
    <w:rsid w:val="00DB3714"/>
    <w:rsid w:val="00DB4D8A"/>
    <w:rsid w:val="00DD153F"/>
    <w:rsid w:val="00E146D8"/>
    <w:rsid w:val="00E1482D"/>
    <w:rsid w:val="00E20B24"/>
    <w:rsid w:val="00E2379D"/>
    <w:rsid w:val="00E34DCB"/>
    <w:rsid w:val="00E416AC"/>
    <w:rsid w:val="00E43554"/>
    <w:rsid w:val="00E538A9"/>
    <w:rsid w:val="00E70EF8"/>
    <w:rsid w:val="00E751F7"/>
    <w:rsid w:val="00E90F6D"/>
    <w:rsid w:val="00E92D34"/>
    <w:rsid w:val="00E93F93"/>
    <w:rsid w:val="00E9740A"/>
    <w:rsid w:val="00ED58DE"/>
    <w:rsid w:val="00ED76A3"/>
    <w:rsid w:val="00EE7996"/>
    <w:rsid w:val="00EF75AB"/>
    <w:rsid w:val="00F12B6E"/>
    <w:rsid w:val="00F22270"/>
    <w:rsid w:val="00F33FD4"/>
    <w:rsid w:val="00F36AC6"/>
    <w:rsid w:val="00F5310A"/>
    <w:rsid w:val="00F565B0"/>
    <w:rsid w:val="00F63604"/>
    <w:rsid w:val="00F760E3"/>
    <w:rsid w:val="00F81427"/>
    <w:rsid w:val="00F84D6F"/>
    <w:rsid w:val="00F91B94"/>
    <w:rsid w:val="00FA2B81"/>
    <w:rsid w:val="00FA72D3"/>
    <w:rsid w:val="00FB0FC1"/>
    <w:rsid w:val="00FB3933"/>
    <w:rsid w:val="00FB67DB"/>
    <w:rsid w:val="00FC08BA"/>
    <w:rsid w:val="00FC7678"/>
    <w:rsid w:val="00FE5C99"/>
    <w:rsid w:val="00FF05C8"/>
    <w:rsid w:val="00FF0740"/>
    <w:rsid w:val="00FF622E"/>
    <w:rsid w:val="00FF70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2CA8747-E3C6-451A-85BE-8FBC4F4FC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75E"/>
    <w:pPr>
      <w:spacing w:before="120"/>
    </w:pPr>
    <w:rPr>
      <w:rFonts w:ascii="Antiqua" w:hAnsi="Antiqua" w:cs="Antiqua"/>
      <w:sz w:val="26"/>
      <w:szCs w:val="26"/>
      <w:lang w:val="hr-HR"/>
    </w:rPr>
  </w:style>
  <w:style w:type="paragraph" w:styleId="2">
    <w:name w:val="heading 2"/>
    <w:basedOn w:val="a"/>
    <w:next w:val="a"/>
    <w:link w:val="20"/>
    <w:uiPriority w:val="9"/>
    <w:qFormat/>
    <w:rsid w:val="00FB67DB"/>
    <w:pPr>
      <w:keepNext/>
      <w:spacing w:before="240" w:after="60"/>
      <w:outlineLvl w:val="1"/>
    </w:pPr>
    <w:rPr>
      <w:rFonts w:ascii="Cambria" w:hAnsi="Cambria" w:cs="Times New Roman"/>
      <w:b/>
      <w:bCs/>
      <w:i/>
      <w:iCs/>
      <w:sz w:val="28"/>
      <w:szCs w:val="28"/>
    </w:rPr>
  </w:style>
  <w:style w:type="paragraph" w:styleId="3">
    <w:name w:val="heading 3"/>
    <w:basedOn w:val="a"/>
    <w:next w:val="a"/>
    <w:link w:val="30"/>
    <w:uiPriority w:val="99"/>
    <w:qFormat/>
    <w:rsid w:val="006777DF"/>
    <w:pPr>
      <w:keepNext/>
      <w:autoSpaceDE w:val="0"/>
      <w:autoSpaceDN w:val="0"/>
      <w:spacing w:before="0"/>
      <w:ind w:firstLine="567"/>
      <w:jc w:val="right"/>
      <w:outlineLvl w:val="2"/>
    </w:pPr>
    <w:rPr>
      <w:rFonts w:ascii="Times New Roman" w:hAnsi="Times New Roman" w:cs="Times New Roman"/>
      <w:i/>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locked/>
    <w:rsid w:val="00FB67DB"/>
    <w:rPr>
      <w:rFonts w:ascii="Cambria" w:eastAsia="Times New Roman" w:hAnsi="Cambria" w:cs="Times New Roman"/>
      <w:b/>
      <w:bCs/>
      <w:i/>
      <w:iCs/>
      <w:sz w:val="28"/>
      <w:szCs w:val="28"/>
      <w:lang w:val="hr-HR" w:eastAsia="uk-UA"/>
    </w:rPr>
  </w:style>
  <w:style w:type="character" w:customStyle="1" w:styleId="30">
    <w:name w:val="Заголовок 3 Знак"/>
    <w:link w:val="3"/>
    <w:uiPriority w:val="9"/>
    <w:semiHidden/>
    <w:locked/>
    <w:rPr>
      <w:rFonts w:ascii="Cambria" w:eastAsia="Times New Roman" w:hAnsi="Cambria" w:cs="Times New Roman"/>
      <w:b/>
      <w:bCs/>
      <w:sz w:val="26"/>
      <w:szCs w:val="26"/>
      <w:lang w:val="hr-HR" w:eastAsia="uk-UA"/>
    </w:rPr>
  </w:style>
  <w:style w:type="paragraph" w:styleId="21">
    <w:name w:val="Body Text 2"/>
    <w:basedOn w:val="a"/>
    <w:link w:val="22"/>
    <w:uiPriority w:val="99"/>
    <w:rsid w:val="0070475E"/>
    <w:pPr>
      <w:autoSpaceDE w:val="0"/>
      <w:autoSpaceDN w:val="0"/>
      <w:spacing w:before="0"/>
      <w:jc w:val="both"/>
    </w:pPr>
    <w:rPr>
      <w:sz w:val="28"/>
      <w:szCs w:val="28"/>
      <w:lang w:val="ru-RU"/>
    </w:rPr>
  </w:style>
  <w:style w:type="character" w:customStyle="1" w:styleId="22">
    <w:name w:val="Основний текст 2 Знак"/>
    <w:link w:val="21"/>
    <w:uiPriority w:val="99"/>
    <w:semiHidden/>
    <w:locked/>
    <w:rPr>
      <w:rFonts w:ascii="Antiqua" w:hAnsi="Antiqua" w:cs="Antiqua"/>
      <w:sz w:val="26"/>
      <w:szCs w:val="26"/>
      <w:lang w:val="hr-HR" w:eastAsia="uk-UA"/>
    </w:rPr>
  </w:style>
  <w:style w:type="paragraph" w:styleId="HTML">
    <w:name w:val="HTML Preformatted"/>
    <w:basedOn w:val="a"/>
    <w:link w:val="HTML0"/>
    <w:uiPriority w:val="99"/>
    <w:rsid w:val="00704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hAnsi="Courier New" w:cs="Courier New"/>
      <w:color w:val="000000"/>
      <w:sz w:val="21"/>
      <w:szCs w:val="21"/>
      <w:lang w:val="uk-UA"/>
    </w:rPr>
  </w:style>
  <w:style w:type="character" w:customStyle="1" w:styleId="HTML0">
    <w:name w:val="Стандартний HTML Знак"/>
    <w:link w:val="HTML"/>
    <w:uiPriority w:val="99"/>
    <w:semiHidden/>
    <w:locked/>
    <w:rPr>
      <w:rFonts w:ascii="Courier New" w:hAnsi="Courier New" w:cs="Courier New"/>
      <w:sz w:val="20"/>
      <w:szCs w:val="20"/>
      <w:lang w:val="hr-HR" w:eastAsia="uk-UA"/>
    </w:rPr>
  </w:style>
  <w:style w:type="paragraph" w:styleId="a3">
    <w:name w:val="Normal (Web)"/>
    <w:basedOn w:val="a"/>
    <w:uiPriority w:val="99"/>
    <w:rsid w:val="0070475E"/>
    <w:pPr>
      <w:spacing w:before="100" w:beforeAutospacing="1" w:after="100" w:afterAutospacing="1"/>
    </w:pPr>
    <w:rPr>
      <w:sz w:val="24"/>
      <w:szCs w:val="24"/>
      <w:lang w:val="uk-UA"/>
    </w:rPr>
  </w:style>
  <w:style w:type="paragraph" w:customStyle="1" w:styleId="StyleZakonu">
    <w:name w:val="StyleZakonu"/>
    <w:basedOn w:val="a"/>
    <w:uiPriority w:val="99"/>
    <w:rsid w:val="0070475E"/>
    <w:pPr>
      <w:autoSpaceDE w:val="0"/>
      <w:autoSpaceDN w:val="0"/>
      <w:spacing w:before="0" w:after="120"/>
      <w:ind w:firstLine="284"/>
      <w:jc w:val="both"/>
    </w:pPr>
    <w:rPr>
      <w:rFonts w:ascii="TextBook" w:hAnsi="TextBook" w:cs="TextBook"/>
      <w:sz w:val="18"/>
      <w:szCs w:val="18"/>
      <w:lang w:val="uk-UA" w:eastAsia="ru-RU"/>
    </w:rPr>
  </w:style>
  <w:style w:type="paragraph" w:styleId="31">
    <w:name w:val="Body Text Indent 3"/>
    <w:basedOn w:val="a"/>
    <w:link w:val="32"/>
    <w:uiPriority w:val="99"/>
    <w:rsid w:val="00924E9B"/>
    <w:pPr>
      <w:spacing w:after="120"/>
      <w:ind w:left="283"/>
    </w:pPr>
    <w:rPr>
      <w:sz w:val="16"/>
      <w:szCs w:val="16"/>
    </w:rPr>
  </w:style>
  <w:style w:type="character" w:customStyle="1" w:styleId="32">
    <w:name w:val="Основний текст з відступом 3 Знак"/>
    <w:link w:val="31"/>
    <w:uiPriority w:val="99"/>
    <w:semiHidden/>
    <w:locked/>
    <w:rPr>
      <w:rFonts w:ascii="Antiqua" w:hAnsi="Antiqua" w:cs="Antiqua"/>
      <w:sz w:val="16"/>
      <w:szCs w:val="16"/>
      <w:lang w:val="hr-HR" w:eastAsia="uk-UA"/>
    </w:rPr>
  </w:style>
  <w:style w:type="paragraph" w:styleId="a4">
    <w:name w:val="Body Text"/>
    <w:basedOn w:val="a"/>
    <w:link w:val="a5"/>
    <w:uiPriority w:val="99"/>
    <w:rsid w:val="006777DF"/>
    <w:pPr>
      <w:spacing w:after="120"/>
    </w:pPr>
  </w:style>
  <w:style w:type="character" w:customStyle="1" w:styleId="a5">
    <w:name w:val="Основний текст Знак"/>
    <w:link w:val="a4"/>
    <w:uiPriority w:val="99"/>
    <w:semiHidden/>
    <w:locked/>
    <w:rPr>
      <w:rFonts w:ascii="Antiqua" w:hAnsi="Antiqua" w:cs="Antiqua"/>
      <w:sz w:val="26"/>
      <w:szCs w:val="26"/>
      <w:lang w:val="hr-HR" w:eastAsia="uk-UA"/>
    </w:rPr>
  </w:style>
  <w:style w:type="paragraph" w:styleId="23">
    <w:name w:val="Body Text Indent 2"/>
    <w:basedOn w:val="a"/>
    <w:link w:val="24"/>
    <w:uiPriority w:val="99"/>
    <w:rsid w:val="006777DF"/>
    <w:pPr>
      <w:spacing w:after="120" w:line="480" w:lineRule="auto"/>
      <w:ind w:left="283"/>
    </w:pPr>
  </w:style>
  <w:style w:type="character" w:customStyle="1" w:styleId="24">
    <w:name w:val="Основний текст з відступом 2 Знак"/>
    <w:link w:val="23"/>
    <w:uiPriority w:val="99"/>
    <w:semiHidden/>
    <w:locked/>
    <w:rPr>
      <w:rFonts w:ascii="Antiqua" w:hAnsi="Antiqua" w:cs="Antiqua"/>
      <w:sz w:val="26"/>
      <w:szCs w:val="26"/>
      <w:lang w:val="hr-HR" w:eastAsia="uk-UA"/>
    </w:rPr>
  </w:style>
  <w:style w:type="paragraph" w:styleId="33">
    <w:name w:val="Body Text 3"/>
    <w:basedOn w:val="a"/>
    <w:link w:val="34"/>
    <w:uiPriority w:val="99"/>
    <w:rsid w:val="006777DF"/>
    <w:pPr>
      <w:autoSpaceDE w:val="0"/>
      <w:autoSpaceDN w:val="0"/>
      <w:spacing w:before="0" w:after="120"/>
    </w:pPr>
    <w:rPr>
      <w:rFonts w:ascii="Times New Roman" w:hAnsi="Times New Roman" w:cs="Times New Roman"/>
      <w:sz w:val="16"/>
      <w:szCs w:val="16"/>
      <w:lang w:val="uk-UA"/>
    </w:rPr>
  </w:style>
  <w:style w:type="character" w:customStyle="1" w:styleId="34">
    <w:name w:val="Основний текст 3 Знак"/>
    <w:link w:val="33"/>
    <w:uiPriority w:val="99"/>
    <w:semiHidden/>
    <w:locked/>
    <w:rPr>
      <w:rFonts w:ascii="Antiqua" w:hAnsi="Antiqua" w:cs="Antiqua"/>
      <w:sz w:val="16"/>
      <w:szCs w:val="16"/>
      <w:lang w:val="hr-HR" w:eastAsia="uk-UA"/>
    </w:rPr>
  </w:style>
  <w:style w:type="paragraph" w:styleId="a6">
    <w:name w:val="footnote text"/>
    <w:basedOn w:val="a"/>
    <w:link w:val="a7"/>
    <w:uiPriority w:val="99"/>
    <w:semiHidden/>
    <w:rsid w:val="006777DF"/>
    <w:pPr>
      <w:autoSpaceDE w:val="0"/>
      <w:autoSpaceDN w:val="0"/>
      <w:spacing w:before="0"/>
      <w:ind w:firstLine="720"/>
      <w:jc w:val="both"/>
    </w:pPr>
    <w:rPr>
      <w:rFonts w:ascii="Times New Roman" w:hAnsi="Times New Roman" w:cs="Times New Roman"/>
      <w:sz w:val="20"/>
      <w:szCs w:val="20"/>
      <w:lang w:val="uk-UA"/>
    </w:rPr>
  </w:style>
  <w:style w:type="character" w:customStyle="1" w:styleId="a7">
    <w:name w:val="Текст виноски Знак"/>
    <w:link w:val="a6"/>
    <w:uiPriority w:val="99"/>
    <w:semiHidden/>
    <w:locked/>
    <w:rPr>
      <w:rFonts w:ascii="Antiqua" w:hAnsi="Antiqua" w:cs="Antiqua"/>
      <w:sz w:val="20"/>
      <w:szCs w:val="20"/>
      <w:lang w:val="hr-HR" w:eastAsia="uk-UA"/>
    </w:rPr>
  </w:style>
  <w:style w:type="paragraph" w:styleId="a8">
    <w:name w:val="header"/>
    <w:basedOn w:val="a"/>
    <w:link w:val="a9"/>
    <w:uiPriority w:val="99"/>
    <w:rsid w:val="007C746A"/>
    <w:pPr>
      <w:tabs>
        <w:tab w:val="center" w:pos="4819"/>
        <w:tab w:val="right" w:pos="9639"/>
      </w:tabs>
    </w:pPr>
  </w:style>
  <w:style w:type="character" w:customStyle="1" w:styleId="a9">
    <w:name w:val="Верхній колонтитул Знак"/>
    <w:link w:val="a8"/>
    <w:uiPriority w:val="99"/>
    <w:semiHidden/>
    <w:locked/>
    <w:rPr>
      <w:rFonts w:ascii="Antiqua" w:hAnsi="Antiqua" w:cs="Antiqua"/>
      <w:sz w:val="26"/>
      <w:szCs w:val="26"/>
      <w:lang w:val="hr-HR" w:eastAsia="uk-UA"/>
    </w:rPr>
  </w:style>
  <w:style w:type="character" w:styleId="aa">
    <w:name w:val="page number"/>
    <w:uiPriority w:val="99"/>
    <w:rsid w:val="007C746A"/>
    <w:rPr>
      <w:rFonts w:cs="Times New Roman"/>
    </w:rPr>
  </w:style>
  <w:style w:type="paragraph" w:styleId="ab">
    <w:name w:val="Balloon Text"/>
    <w:basedOn w:val="a"/>
    <w:link w:val="ac"/>
    <w:uiPriority w:val="99"/>
    <w:semiHidden/>
    <w:rsid w:val="007E5C65"/>
    <w:rPr>
      <w:rFonts w:ascii="Tahoma" w:hAnsi="Tahoma" w:cs="Tahoma"/>
      <w:sz w:val="16"/>
      <w:szCs w:val="16"/>
    </w:rPr>
  </w:style>
  <w:style w:type="character" w:customStyle="1" w:styleId="ac">
    <w:name w:val="Текст у виносці Знак"/>
    <w:link w:val="ab"/>
    <w:uiPriority w:val="99"/>
    <w:semiHidden/>
    <w:locked/>
    <w:rPr>
      <w:rFonts w:ascii="Tahoma" w:hAnsi="Tahoma" w:cs="Tahoma"/>
      <w:sz w:val="16"/>
      <w:szCs w:val="16"/>
      <w:lang w:val="hr-HR" w:eastAsia="uk-UA"/>
    </w:rPr>
  </w:style>
  <w:style w:type="character" w:customStyle="1" w:styleId="FontStyle">
    <w:name w:val="Font Style"/>
    <w:uiPriority w:val="99"/>
    <w:rsid w:val="001871D4"/>
    <w:rPr>
      <w:color w:val="000000"/>
      <w:sz w:val="20"/>
    </w:rPr>
  </w:style>
  <w:style w:type="character" w:customStyle="1" w:styleId="hps">
    <w:name w:val="hps"/>
    <w:uiPriority w:val="99"/>
    <w:rsid w:val="00144CB5"/>
    <w:rPr>
      <w:rFonts w:ascii="Times New Roman" w:hAnsi="Times New Roman"/>
    </w:rPr>
  </w:style>
  <w:style w:type="character" w:styleId="ad">
    <w:name w:val="Hyperlink"/>
    <w:rsid w:val="00FF622E"/>
    <w:rPr>
      <w:color w:val="0000FF"/>
      <w:u w:val="single"/>
    </w:rPr>
  </w:style>
  <w:style w:type="character" w:customStyle="1" w:styleId="rvts0">
    <w:name w:val="rvts0"/>
    <w:basedOn w:val="a0"/>
    <w:rsid w:val="00FF622E"/>
  </w:style>
  <w:style w:type="character" w:customStyle="1" w:styleId="rvts23">
    <w:name w:val="rvts23"/>
    <w:basedOn w:val="a0"/>
    <w:rsid w:val="00FF622E"/>
  </w:style>
  <w:style w:type="character" w:customStyle="1" w:styleId="rvts44">
    <w:name w:val="rvts44"/>
    <w:basedOn w:val="a0"/>
    <w:rsid w:val="00FF622E"/>
  </w:style>
  <w:style w:type="paragraph" w:customStyle="1" w:styleId="tjbmf">
    <w:name w:val="tj bmf"/>
    <w:basedOn w:val="a"/>
    <w:rsid w:val="00544162"/>
    <w:pPr>
      <w:spacing w:before="100" w:beforeAutospacing="1" w:after="100" w:afterAutospacing="1"/>
    </w:pPr>
    <w:rPr>
      <w:rFonts w:ascii="Times New Roman" w:hAnsi="Times New Roman" w:cs="Times New Roman"/>
      <w:sz w:val="24"/>
      <w:szCs w:val="24"/>
      <w:lang w:val="uk-UA"/>
    </w:rPr>
  </w:style>
  <w:style w:type="paragraph" w:customStyle="1" w:styleId="ae">
    <w:name w:val="Нормальний текст"/>
    <w:basedOn w:val="a"/>
    <w:rsid w:val="00D43B75"/>
    <w:pPr>
      <w:ind w:firstLine="567"/>
      <w:jc w:val="both"/>
    </w:pPr>
    <w:rPr>
      <w:rFonts w:eastAsia="Calibri" w:cs="Times New Roman"/>
      <w:szCs w:val="20"/>
      <w:lang w:val="uk-UA" w:eastAsia="ru-RU"/>
    </w:rPr>
  </w:style>
  <w:style w:type="paragraph" w:customStyle="1" w:styleId="af">
    <w:name w:val="Установа"/>
    <w:basedOn w:val="a"/>
    <w:rsid w:val="004C3F18"/>
    <w:pPr>
      <w:keepNext/>
      <w:keepLines/>
      <w:jc w:val="center"/>
    </w:pPr>
    <w:rPr>
      <w:rFonts w:cs="Times New Roman"/>
      <w:b/>
      <w:i/>
      <w:caps/>
      <w:sz w:val="48"/>
      <w:szCs w:val="20"/>
      <w:lang w:val="uk-UA" w:eastAsia="ru-RU"/>
    </w:rPr>
  </w:style>
  <w:style w:type="character" w:customStyle="1" w:styleId="apple-converted-space">
    <w:name w:val="apple-converted-space"/>
    <w:rsid w:val="008E3113"/>
    <w:rPr>
      <w:rFonts w:cs="Times New Roman"/>
    </w:rPr>
  </w:style>
  <w:style w:type="character" w:styleId="af0">
    <w:name w:val="Strong"/>
    <w:qFormat/>
    <w:rsid w:val="00AC5752"/>
    <w:rPr>
      <w:b/>
      <w:bCs/>
    </w:rPr>
  </w:style>
  <w:style w:type="paragraph" w:styleId="af1">
    <w:name w:val="footer"/>
    <w:basedOn w:val="a"/>
    <w:rsid w:val="00826213"/>
    <w:pPr>
      <w:tabs>
        <w:tab w:val="center" w:pos="4819"/>
        <w:tab w:val="right" w:pos="9639"/>
      </w:tabs>
    </w:pPr>
  </w:style>
  <w:style w:type="paragraph" w:styleId="af2">
    <w:name w:val="List Paragraph"/>
    <w:basedOn w:val="a"/>
    <w:uiPriority w:val="34"/>
    <w:qFormat/>
    <w:rsid w:val="00FB0FC1"/>
    <w:pPr>
      <w:spacing w:before="0" w:after="160" w:line="259" w:lineRule="auto"/>
      <w:ind w:left="720"/>
      <w:contextualSpacing/>
    </w:pPr>
    <w:rPr>
      <w:rFonts w:ascii="Times New Roman" w:eastAsia="Calibri" w:hAnsi="Times New Roman" w:cs="Calibri"/>
      <w:sz w:val="28"/>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1084">
      <w:bodyDiv w:val="1"/>
      <w:marLeft w:val="0"/>
      <w:marRight w:val="0"/>
      <w:marTop w:val="0"/>
      <w:marBottom w:val="0"/>
      <w:divBdr>
        <w:top w:val="none" w:sz="0" w:space="0" w:color="auto"/>
        <w:left w:val="none" w:sz="0" w:space="0" w:color="auto"/>
        <w:bottom w:val="none" w:sz="0" w:space="0" w:color="auto"/>
        <w:right w:val="none" w:sz="0" w:space="0" w:color="auto"/>
      </w:divBdr>
    </w:div>
    <w:div w:id="252714527">
      <w:bodyDiv w:val="1"/>
      <w:marLeft w:val="0"/>
      <w:marRight w:val="0"/>
      <w:marTop w:val="0"/>
      <w:marBottom w:val="0"/>
      <w:divBdr>
        <w:top w:val="none" w:sz="0" w:space="0" w:color="auto"/>
        <w:left w:val="none" w:sz="0" w:space="0" w:color="auto"/>
        <w:bottom w:val="none" w:sz="0" w:space="0" w:color="auto"/>
        <w:right w:val="none" w:sz="0" w:space="0" w:color="auto"/>
      </w:divBdr>
    </w:div>
    <w:div w:id="523400686">
      <w:bodyDiv w:val="1"/>
      <w:marLeft w:val="0"/>
      <w:marRight w:val="0"/>
      <w:marTop w:val="0"/>
      <w:marBottom w:val="0"/>
      <w:divBdr>
        <w:top w:val="none" w:sz="0" w:space="0" w:color="auto"/>
        <w:left w:val="none" w:sz="0" w:space="0" w:color="auto"/>
        <w:bottom w:val="none" w:sz="0" w:space="0" w:color="auto"/>
        <w:right w:val="none" w:sz="0" w:space="0" w:color="auto"/>
      </w:divBdr>
    </w:div>
    <w:div w:id="652833709">
      <w:bodyDiv w:val="1"/>
      <w:marLeft w:val="0"/>
      <w:marRight w:val="0"/>
      <w:marTop w:val="0"/>
      <w:marBottom w:val="0"/>
      <w:divBdr>
        <w:top w:val="none" w:sz="0" w:space="0" w:color="auto"/>
        <w:left w:val="none" w:sz="0" w:space="0" w:color="auto"/>
        <w:bottom w:val="none" w:sz="0" w:space="0" w:color="auto"/>
        <w:right w:val="none" w:sz="0" w:space="0" w:color="auto"/>
      </w:divBdr>
    </w:div>
    <w:div w:id="842746687">
      <w:bodyDiv w:val="1"/>
      <w:marLeft w:val="0"/>
      <w:marRight w:val="0"/>
      <w:marTop w:val="0"/>
      <w:marBottom w:val="0"/>
      <w:divBdr>
        <w:top w:val="none" w:sz="0" w:space="0" w:color="auto"/>
        <w:left w:val="none" w:sz="0" w:space="0" w:color="auto"/>
        <w:bottom w:val="none" w:sz="0" w:space="0" w:color="auto"/>
        <w:right w:val="none" w:sz="0" w:space="0" w:color="auto"/>
      </w:divBdr>
    </w:div>
    <w:div w:id="1110659467">
      <w:bodyDiv w:val="1"/>
      <w:marLeft w:val="0"/>
      <w:marRight w:val="0"/>
      <w:marTop w:val="0"/>
      <w:marBottom w:val="0"/>
      <w:divBdr>
        <w:top w:val="none" w:sz="0" w:space="0" w:color="auto"/>
        <w:left w:val="none" w:sz="0" w:space="0" w:color="auto"/>
        <w:bottom w:val="none" w:sz="0" w:space="0" w:color="auto"/>
        <w:right w:val="none" w:sz="0" w:space="0" w:color="auto"/>
      </w:divBdr>
    </w:div>
    <w:div w:id="1226526017">
      <w:bodyDiv w:val="1"/>
      <w:marLeft w:val="0"/>
      <w:marRight w:val="0"/>
      <w:marTop w:val="0"/>
      <w:marBottom w:val="0"/>
      <w:divBdr>
        <w:top w:val="none" w:sz="0" w:space="0" w:color="auto"/>
        <w:left w:val="none" w:sz="0" w:space="0" w:color="auto"/>
        <w:bottom w:val="none" w:sz="0" w:space="0" w:color="auto"/>
        <w:right w:val="none" w:sz="0" w:space="0" w:color="auto"/>
      </w:divBdr>
    </w:div>
    <w:div w:id="1340504161">
      <w:marLeft w:val="0"/>
      <w:marRight w:val="0"/>
      <w:marTop w:val="0"/>
      <w:marBottom w:val="0"/>
      <w:divBdr>
        <w:top w:val="none" w:sz="0" w:space="0" w:color="auto"/>
        <w:left w:val="none" w:sz="0" w:space="0" w:color="auto"/>
        <w:bottom w:val="none" w:sz="0" w:space="0" w:color="auto"/>
        <w:right w:val="none" w:sz="0" w:space="0" w:color="auto"/>
      </w:divBdr>
    </w:div>
    <w:div w:id="1340504162">
      <w:marLeft w:val="0"/>
      <w:marRight w:val="0"/>
      <w:marTop w:val="0"/>
      <w:marBottom w:val="0"/>
      <w:divBdr>
        <w:top w:val="none" w:sz="0" w:space="0" w:color="auto"/>
        <w:left w:val="none" w:sz="0" w:space="0" w:color="auto"/>
        <w:bottom w:val="none" w:sz="0" w:space="0" w:color="auto"/>
        <w:right w:val="none" w:sz="0" w:space="0" w:color="auto"/>
      </w:divBdr>
    </w:div>
    <w:div w:id="1340504163">
      <w:marLeft w:val="0"/>
      <w:marRight w:val="0"/>
      <w:marTop w:val="0"/>
      <w:marBottom w:val="0"/>
      <w:divBdr>
        <w:top w:val="none" w:sz="0" w:space="0" w:color="auto"/>
        <w:left w:val="none" w:sz="0" w:space="0" w:color="auto"/>
        <w:bottom w:val="none" w:sz="0" w:space="0" w:color="auto"/>
        <w:right w:val="none" w:sz="0" w:space="0" w:color="auto"/>
      </w:divBdr>
    </w:div>
    <w:div w:id="1340504164">
      <w:marLeft w:val="0"/>
      <w:marRight w:val="0"/>
      <w:marTop w:val="0"/>
      <w:marBottom w:val="0"/>
      <w:divBdr>
        <w:top w:val="none" w:sz="0" w:space="0" w:color="auto"/>
        <w:left w:val="none" w:sz="0" w:space="0" w:color="auto"/>
        <w:bottom w:val="none" w:sz="0" w:space="0" w:color="auto"/>
        <w:right w:val="none" w:sz="0" w:space="0" w:color="auto"/>
      </w:divBdr>
    </w:div>
    <w:div w:id="1340504165">
      <w:marLeft w:val="0"/>
      <w:marRight w:val="0"/>
      <w:marTop w:val="0"/>
      <w:marBottom w:val="0"/>
      <w:divBdr>
        <w:top w:val="none" w:sz="0" w:space="0" w:color="auto"/>
        <w:left w:val="none" w:sz="0" w:space="0" w:color="auto"/>
        <w:bottom w:val="none" w:sz="0" w:space="0" w:color="auto"/>
        <w:right w:val="none" w:sz="0" w:space="0" w:color="auto"/>
      </w:divBdr>
    </w:div>
    <w:div w:id="1340504166">
      <w:marLeft w:val="0"/>
      <w:marRight w:val="0"/>
      <w:marTop w:val="0"/>
      <w:marBottom w:val="0"/>
      <w:divBdr>
        <w:top w:val="none" w:sz="0" w:space="0" w:color="auto"/>
        <w:left w:val="none" w:sz="0" w:space="0" w:color="auto"/>
        <w:bottom w:val="none" w:sz="0" w:space="0" w:color="auto"/>
        <w:right w:val="none" w:sz="0" w:space="0" w:color="auto"/>
      </w:divBdr>
    </w:div>
    <w:div w:id="1423523221">
      <w:bodyDiv w:val="1"/>
      <w:marLeft w:val="0"/>
      <w:marRight w:val="0"/>
      <w:marTop w:val="0"/>
      <w:marBottom w:val="0"/>
      <w:divBdr>
        <w:top w:val="none" w:sz="0" w:space="0" w:color="auto"/>
        <w:left w:val="none" w:sz="0" w:space="0" w:color="auto"/>
        <w:bottom w:val="none" w:sz="0" w:space="0" w:color="auto"/>
        <w:right w:val="none" w:sz="0" w:space="0" w:color="auto"/>
      </w:divBdr>
    </w:div>
    <w:div w:id="1730806999">
      <w:bodyDiv w:val="1"/>
      <w:marLeft w:val="0"/>
      <w:marRight w:val="0"/>
      <w:marTop w:val="0"/>
      <w:marBottom w:val="0"/>
      <w:divBdr>
        <w:top w:val="none" w:sz="0" w:space="0" w:color="auto"/>
        <w:left w:val="none" w:sz="0" w:space="0" w:color="auto"/>
        <w:bottom w:val="none" w:sz="0" w:space="0" w:color="auto"/>
        <w:right w:val="none" w:sz="0" w:space="0" w:color="auto"/>
      </w:divBdr>
    </w:div>
    <w:div w:id="1852572919">
      <w:bodyDiv w:val="1"/>
      <w:marLeft w:val="0"/>
      <w:marRight w:val="0"/>
      <w:marTop w:val="0"/>
      <w:marBottom w:val="0"/>
      <w:divBdr>
        <w:top w:val="none" w:sz="0" w:space="0" w:color="auto"/>
        <w:left w:val="none" w:sz="0" w:space="0" w:color="auto"/>
        <w:bottom w:val="none" w:sz="0" w:space="0" w:color="auto"/>
        <w:right w:val="none" w:sz="0" w:space="0" w:color="auto"/>
      </w:divBdr>
    </w:div>
    <w:div w:id="19220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23B251-5A1D-4E6C-A816-915DC6078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AC88E1-0344-4C17-AB5C-9CD9E9870C4C}">
  <ds:schemaRefs>
    <ds:schemaRef ds:uri="http://schemas.microsoft.com/sharepoint/v3/contenttype/forms"/>
  </ds:schemaRefs>
</ds:datastoreItem>
</file>

<file path=customXml/itemProps3.xml><?xml version="1.0" encoding="utf-8"?>
<ds:datastoreItem xmlns:ds="http://schemas.openxmlformats.org/officeDocument/2006/customXml" ds:itemID="{182C47D5-580B-44A9-98BB-520E06B57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4282</Words>
  <Characters>2442</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2021-09-08T11:44:00Z</dcterms:created>
  <dcterms:modified xsi:type="dcterms:W3CDTF">2021-09-08T11:44:00Z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