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D2C" w:rsidRPr="00CC4D2C" w:rsidRDefault="00CC4D2C" w:rsidP="00CC4D2C">
      <w:pPr>
        <w:spacing w:after="0" w:line="240" w:lineRule="auto"/>
        <w:jc w:val="center"/>
        <w:rPr>
          <w:rFonts w:eastAsia="Times New Roman" w:cs="Times New Roman"/>
          <w:b/>
          <w:lang w:eastAsia="ru-RU"/>
        </w:rPr>
      </w:pPr>
      <w:bookmarkStart w:id="0" w:name="_GoBack"/>
      <w:bookmarkEnd w:id="0"/>
      <w:r w:rsidRPr="00CC4D2C">
        <w:rPr>
          <w:rFonts w:eastAsia="Times New Roman" w:cs="Times New Roman"/>
          <w:b/>
          <w:lang w:eastAsia="ru-RU"/>
        </w:rPr>
        <w:t xml:space="preserve">ПОРІВНЯЛЬНА ТАБЛИЦЯ </w:t>
      </w:r>
    </w:p>
    <w:p w:rsidR="00CC4D2C" w:rsidRPr="00CC4D2C" w:rsidRDefault="00CC4D2C" w:rsidP="00CC4D2C">
      <w:pPr>
        <w:spacing w:after="0" w:line="240" w:lineRule="auto"/>
        <w:jc w:val="center"/>
        <w:rPr>
          <w:rFonts w:eastAsia="Times New Roman" w:cs="Times New Roman"/>
          <w:b/>
          <w:lang w:eastAsia="ru-RU"/>
        </w:rPr>
      </w:pPr>
      <w:r w:rsidRPr="00CC4D2C">
        <w:rPr>
          <w:rFonts w:eastAsia="Times New Roman" w:cs="Times New Roman"/>
          <w:b/>
          <w:szCs w:val="24"/>
          <w:lang w:eastAsia="ru-RU"/>
        </w:rPr>
        <w:t xml:space="preserve">до </w:t>
      </w:r>
      <w:bookmarkStart w:id="1" w:name="_Hlk17947767"/>
      <w:r w:rsidRPr="00CC4D2C">
        <w:rPr>
          <w:rFonts w:eastAsia="Times New Roman" w:cs="Times New Roman"/>
          <w:b/>
          <w:szCs w:val="24"/>
          <w:lang w:eastAsia="ru-RU"/>
        </w:rPr>
        <w:t>проекту Закону України «Про внесення змін до Виборчого Кодексу України щодо присутності народних депутатів України на засіданнях виборчих комісій»</w:t>
      </w:r>
    </w:p>
    <w:bookmarkEnd w:id="1"/>
    <w:p w:rsidR="00CC4D2C" w:rsidRPr="00CC4D2C" w:rsidRDefault="00CC4D2C" w:rsidP="00CC4D2C">
      <w:pPr>
        <w:spacing w:after="0" w:line="240" w:lineRule="auto"/>
        <w:jc w:val="center"/>
        <w:rPr>
          <w:rFonts w:eastAsia="Times New Roman" w:cs="Times New Roman"/>
          <w:b/>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58"/>
        <w:gridCol w:w="7568"/>
      </w:tblGrid>
      <w:tr w:rsidR="00CC4D2C" w:rsidRPr="00CC4D2C" w:rsidTr="00B85A94">
        <w:tc>
          <w:tcPr>
            <w:tcW w:w="7558" w:type="dxa"/>
          </w:tcPr>
          <w:p w:rsidR="00CC4D2C" w:rsidRPr="00CC4D2C" w:rsidRDefault="00CC4D2C" w:rsidP="00CC4D2C">
            <w:pPr>
              <w:spacing w:after="0" w:line="240" w:lineRule="auto"/>
              <w:ind w:firstLine="709"/>
              <w:jc w:val="center"/>
              <w:rPr>
                <w:rFonts w:eastAsia="Times New Roman" w:cs="Times New Roman"/>
                <w:b/>
                <w:lang w:eastAsia="ru-RU"/>
              </w:rPr>
            </w:pPr>
            <w:r w:rsidRPr="00CC4D2C">
              <w:rPr>
                <w:rFonts w:eastAsia="Times New Roman" w:cs="Times New Roman"/>
                <w:b/>
                <w:bCs/>
                <w:lang w:eastAsia="ru-RU"/>
              </w:rPr>
              <w:t>Зміст положення (норми) чинного законодавства </w:t>
            </w:r>
          </w:p>
        </w:tc>
        <w:tc>
          <w:tcPr>
            <w:tcW w:w="7568" w:type="dxa"/>
          </w:tcPr>
          <w:p w:rsidR="00CC4D2C" w:rsidRPr="00CC4D2C" w:rsidRDefault="00CC4D2C" w:rsidP="00CC4D2C">
            <w:pPr>
              <w:spacing w:after="0" w:line="240" w:lineRule="auto"/>
              <w:ind w:firstLine="709"/>
              <w:jc w:val="center"/>
              <w:rPr>
                <w:rFonts w:eastAsia="Times New Roman" w:cs="Times New Roman"/>
                <w:b/>
                <w:lang w:eastAsia="ru-RU"/>
              </w:rPr>
            </w:pPr>
            <w:r w:rsidRPr="00CC4D2C">
              <w:rPr>
                <w:rFonts w:eastAsia="Times New Roman" w:cs="Times New Roman"/>
                <w:b/>
                <w:lang w:eastAsia="ru-RU"/>
              </w:rPr>
              <w:t>Редакція з урахуванням запропонованих змін</w:t>
            </w:r>
          </w:p>
        </w:tc>
      </w:tr>
      <w:tr w:rsidR="00CC4D2C" w:rsidRPr="00CC4D2C" w:rsidTr="00B85A94">
        <w:tc>
          <w:tcPr>
            <w:tcW w:w="15126" w:type="dxa"/>
            <w:gridSpan w:val="2"/>
          </w:tcPr>
          <w:p w:rsidR="00CC4D2C" w:rsidRPr="00CC4D2C" w:rsidRDefault="00CC4D2C" w:rsidP="00CC4D2C">
            <w:pPr>
              <w:spacing w:after="0" w:line="240" w:lineRule="auto"/>
              <w:ind w:firstLine="709"/>
              <w:jc w:val="center"/>
              <w:rPr>
                <w:rFonts w:eastAsia="Times New Roman" w:cs="Times New Roman"/>
                <w:b/>
                <w:lang w:eastAsia="ru-RU"/>
              </w:rPr>
            </w:pPr>
          </w:p>
          <w:p w:rsidR="00CC4D2C" w:rsidRPr="00CC4D2C" w:rsidRDefault="00CC4D2C" w:rsidP="00CC4D2C">
            <w:pPr>
              <w:spacing w:after="0" w:line="240" w:lineRule="auto"/>
              <w:ind w:firstLine="709"/>
              <w:jc w:val="center"/>
              <w:rPr>
                <w:rFonts w:eastAsia="Times New Roman" w:cs="Times New Roman"/>
                <w:b/>
                <w:lang w:eastAsia="ru-RU"/>
              </w:rPr>
            </w:pPr>
            <w:r w:rsidRPr="00CC4D2C">
              <w:rPr>
                <w:rFonts w:eastAsia="Times New Roman" w:cs="Times New Roman"/>
                <w:b/>
                <w:lang w:eastAsia="ru-RU"/>
              </w:rPr>
              <w:t>ВИБОРЧИЙ КОДЕКС УКРАЇНИ</w:t>
            </w:r>
          </w:p>
          <w:p w:rsidR="00CC4D2C" w:rsidRPr="00CC4D2C" w:rsidRDefault="00CC4D2C" w:rsidP="00CC4D2C">
            <w:pPr>
              <w:spacing w:after="0" w:line="240" w:lineRule="auto"/>
              <w:ind w:firstLine="709"/>
              <w:jc w:val="center"/>
              <w:rPr>
                <w:rFonts w:eastAsia="Times New Roman" w:cs="Times New Roman"/>
                <w:b/>
                <w:lang w:eastAsia="ru-RU"/>
              </w:rPr>
            </w:pPr>
          </w:p>
        </w:tc>
      </w:tr>
      <w:tr w:rsidR="00CC4D2C" w:rsidRPr="00CC4D2C" w:rsidTr="00B85A94">
        <w:tc>
          <w:tcPr>
            <w:tcW w:w="7558" w:type="dxa"/>
          </w:tcPr>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w:t>
            </w:r>
            <w:r w:rsidRPr="00CC4D2C">
              <w:rPr>
                <w:rFonts w:eastAsia="Times New Roman" w:cs="Times New Roman"/>
                <w:b/>
                <w:bCs/>
                <w:color w:val="333333"/>
                <w:sz w:val="24"/>
                <w:szCs w:val="24"/>
                <w:lang w:eastAsia="uk-UA"/>
              </w:rPr>
              <w:t xml:space="preserve"> Стаття 36.</w:t>
            </w:r>
            <w:r w:rsidRPr="00CC4D2C">
              <w:rPr>
                <w:rFonts w:eastAsia="Times New Roman" w:cs="Times New Roman"/>
                <w:color w:val="333333"/>
                <w:sz w:val="24"/>
                <w:szCs w:val="24"/>
                <w:lang w:eastAsia="uk-UA"/>
              </w:rPr>
              <w:t> Організація роботи виборчих комісій</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bookmarkStart w:id="2" w:name="n264"/>
            <w:bookmarkStart w:id="3" w:name="n272"/>
            <w:bookmarkEnd w:id="2"/>
            <w:bookmarkEnd w:id="3"/>
            <w:r w:rsidRPr="00CC4D2C">
              <w:rPr>
                <w:rFonts w:eastAsia="Times New Roman" w:cs="Times New Roman"/>
                <w:color w:val="333333"/>
                <w:sz w:val="24"/>
                <w:szCs w:val="24"/>
                <w:lang w:eastAsia="uk-UA"/>
              </w:rPr>
              <w:t>8. На засіданнях виборчої комісії, у тому числі при підрахунку голосів та встановленні результатів голосування, на виборчій дільниці в день виборів чи в день повторного голосування у приміщенні, де проводиться голосування, мають право бути присутніми без дозволу чи запрошення відповідної комісії лише члени Центральної виборчої комісії, працівники Секретаріату Центральної виборчої комісії та Служби розпорядника Державного реєстру виборців, посадові особи відповідного територіального та регіонального представництва Центральної виборчої комісії, члени виборчих комісій вищого рівня, кандидати на відповідних виборах, їх довірені особи, уповноважені особи партій (організацій партій) - суб’єктів відповідного виборчого процесу, офіційні спостерігачі від кандидатів, партій (організацій партій) (не більше однієї особи від одного кандидата, однієї партії (організації партії), офіційні спостерігачі від громадських організацій, які отримали дозвіл мати офіційних спостерігачів на відповідних виборах (не більше ніж двох осіб від однієї громадської організації), а також офіційні спостерігачі від іноземних держав і міжнародних організацій, представники засобів масової інформації (не більше двох осіб від одного засобу масової інформації).</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bookmarkStart w:id="4" w:name="n273"/>
            <w:bookmarkEnd w:id="4"/>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 xml:space="preserve">У разі одночасного проведення декількох видів виборів на засіданнях дільничної виборчої комісії, у тому числі при підрахунку голосів та встановленні результатів голосування, на виборчій дільниці </w:t>
            </w:r>
            <w:r w:rsidRPr="00CC4D2C">
              <w:rPr>
                <w:rFonts w:eastAsia="Times New Roman" w:cs="Times New Roman"/>
                <w:color w:val="333333"/>
                <w:sz w:val="24"/>
                <w:szCs w:val="24"/>
                <w:lang w:eastAsia="uk-UA"/>
              </w:rPr>
              <w:lastRenderedPageBreak/>
              <w:t>в день виборів у приміщенні, де проводиться голосування, мають право бути присутніми без дозволу чи запрошення відповідної комісії кандидати, партії (організації партій) - суб’єкти виборчих процесів відповідних виборів, що проводяться одночасно, їх довірені особи, уповноважені особи партій (організацій партій), офіційні спостерігачі.</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bookmarkStart w:id="5" w:name="n4610"/>
            <w:bookmarkEnd w:id="5"/>
            <w:r w:rsidRPr="00CC4D2C">
              <w:rPr>
                <w:rFonts w:eastAsia="Times New Roman" w:cs="Times New Roman"/>
                <w:color w:val="333333"/>
                <w:sz w:val="24"/>
                <w:szCs w:val="24"/>
                <w:lang w:eastAsia="uk-UA"/>
              </w:rPr>
              <w:t>На засіданні виборчої комісії при розгляді заяви чи скарги мають право бути присутніми заявник, суб’єкт звернення зі скаргою, суб’єкт оскарження, заінтересовані особи, зазначені у скарзі, або представник заявника, суб’єкта звернення зі скаргою, суб’єкта оскарження, заінтересованої особи, зазначеної у скарзі.</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bookmarkStart w:id="6" w:name="n4609"/>
            <w:bookmarkStart w:id="7" w:name="n274"/>
            <w:bookmarkEnd w:id="6"/>
            <w:bookmarkEnd w:id="7"/>
            <w:r w:rsidRPr="00CC4D2C">
              <w:rPr>
                <w:rFonts w:eastAsia="Times New Roman" w:cs="Times New Roman"/>
                <w:color w:val="333333"/>
                <w:sz w:val="24"/>
                <w:szCs w:val="24"/>
                <w:lang w:eastAsia="uk-UA"/>
              </w:rPr>
              <w:t>На засіданнях виборчих комісій також мають право бути присутні особи, які супроводжують осіб, зазначених у цій частині, які внаслідок порушення здоров’я (у зв’язку з інвалідністю, тимчасовим розладом здоров’я, віком) потребують такого супроводження.</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w:t>
            </w:r>
          </w:p>
          <w:p w:rsidR="00CC4D2C" w:rsidRPr="00CC4D2C" w:rsidRDefault="00CC4D2C" w:rsidP="00CC4D2C">
            <w:pPr>
              <w:spacing w:after="150" w:line="240" w:lineRule="auto"/>
              <w:ind w:firstLine="450"/>
              <w:jc w:val="both"/>
              <w:rPr>
                <w:rFonts w:eastAsia="Times New Roman" w:cs="Times New Roman"/>
                <w:bCs/>
                <w:lang w:eastAsia="ru-RU"/>
              </w:rPr>
            </w:pPr>
            <w:bookmarkStart w:id="8" w:name="n4611"/>
            <w:bookmarkStart w:id="9" w:name="n275"/>
            <w:bookmarkEnd w:id="8"/>
            <w:bookmarkEnd w:id="9"/>
          </w:p>
        </w:tc>
        <w:tc>
          <w:tcPr>
            <w:tcW w:w="7568" w:type="dxa"/>
          </w:tcPr>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b/>
                <w:bCs/>
                <w:color w:val="333333"/>
                <w:sz w:val="24"/>
                <w:szCs w:val="24"/>
                <w:lang w:eastAsia="uk-UA"/>
              </w:rPr>
              <w:lastRenderedPageBreak/>
              <w:t>Стаття 36.</w:t>
            </w:r>
            <w:r w:rsidRPr="00CC4D2C">
              <w:rPr>
                <w:rFonts w:eastAsia="Times New Roman" w:cs="Times New Roman"/>
                <w:color w:val="333333"/>
                <w:sz w:val="24"/>
                <w:szCs w:val="24"/>
                <w:lang w:eastAsia="uk-UA"/>
              </w:rPr>
              <w:t> Організація роботи виборчих комісій</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 xml:space="preserve">8. На засіданнях виборчої комісії, у тому числі при підрахунку голосів та встановленні результатів голосування, на виборчій дільниці в день виборів чи в день повторного голосування у приміщенні, де проводиться голосування, мають право бути присутніми без дозволу чи запрошення відповідної комісії лише члени Центральної виборчої комісії, працівники Секретаріату Центральної виборчої комісії та Служби розпорядника Державного реєстру виборців, посадові особи відповідного територіального та регіонального представництва Центральної виборчої комісії, члени виборчих комісій вищого рівня, кандидати на відповідних виборах, їх довірені особи, уповноважені особи партій (організацій партій) - суб’єктів відповідного виборчого процесу, офіційні спостерігачі від кандидатів, партій (організацій партій) (не більше однієї особи від одного кандидата, однієї партії (організації партії), офіційні спостерігачі від громадських організацій, які отримали дозвіл мати офіційних спостерігачів на відповідних виборах (не більше ніж двох осіб від однієї громадської організації), а також офіційні спостерігачі від іноземних держав і міжнародних організацій, представники засобів масової інформації (не більше двох осіб від одного засобу масової інформації), </w:t>
            </w:r>
            <w:r w:rsidRPr="00647ED0">
              <w:rPr>
                <w:rFonts w:eastAsia="Times New Roman" w:cs="Times New Roman"/>
                <w:b/>
                <w:color w:val="333333"/>
                <w:lang w:eastAsia="uk-UA"/>
              </w:rPr>
              <w:t>народні депутати України</w:t>
            </w:r>
            <w:r w:rsidRPr="00CC4D2C">
              <w:rPr>
                <w:rFonts w:eastAsia="Times New Roman" w:cs="Times New Roman"/>
                <w:color w:val="333333"/>
                <w:sz w:val="24"/>
                <w:szCs w:val="24"/>
                <w:lang w:eastAsia="uk-UA"/>
              </w:rPr>
              <w:t>.</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 xml:space="preserve">У разі одночасного проведення декількох видів виборів на засіданнях дільничної виборчої комісії, у тому числі при підрахунку голосів та встановленні результатів голосування, на виборчій дільниці </w:t>
            </w:r>
            <w:r w:rsidRPr="00CC4D2C">
              <w:rPr>
                <w:rFonts w:eastAsia="Times New Roman" w:cs="Times New Roman"/>
                <w:color w:val="333333"/>
                <w:sz w:val="24"/>
                <w:szCs w:val="24"/>
                <w:lang w:eastAsia="uk-UA"/>
              </w:rPr>
              <w:lastRenderedPageBreak/>
              <w:t>в день виборів у приміщенні, де проводиться голосування, мають право бути присутніми без дозволу чи запрошення відповідної комісії кандидати, партії (організації партій) - суб’єкти виборчих процесів відповідних виборів, що проводяться одночасно, їх довірені особи, уповноважені особи партій (організацій партій), офіційні спостерігачі.</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На засіданні виборчої комісії при розгляді заяви чи скарги мають право бути присутніми заявник, суб’єкт звернення зі скаргою, суб’єкт оскарження, заінтересовані особи, зазначені у скарзі, або представник заявника, суб’єкта звернення зі скаргою, суб’єкта оскарження, заінтересованої особи, зазначеної у скарзі.</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На засіданнях виборчих комісій також мають право бути присутні особи, які супроводжують осіб, зазначених у цій частині, які внаслідок порушення здоров’я (у зв’язку з інвалідністю, тимчасовим розладом здоров’я, віком) потребують такого супроводження.</w:t>
            </w:r>
          </w:p>
          <w:p w:rsidR="00CC4D2C" w:rsidRPr="00CC4D2C" w:rsidRDefault="00CC4D2C" w:rsidP="00CC4D2C">
            <w:pPr>
              <w:shd w:val="clear" w:color="auto" w:fill="FFFFFF"/>
              <w:spacing w:after="150" w:line="240" w:lineRule="auto"/>
              <w:ind w:firstLine="450"/>
              <w:jc w:val="both"/>
              <w:rPr>
                <w:rFonts w:eastAsia="Times New Roman" w:cs="Times New Roman"/>
                <w:color w:val="333333"/>
                <w:sz w:val="24"/>
                <w:szCs w:val="24"/>
                <w:lang w:eastAsia="uk-UA"/>
              </w:rPr>
            </w:pPr>
            <w:r w:rsidRPr="00CC4D2C">
              <w:rPr>
                <w:rFonts w:eastAsia="Times New Roman" w:cs="Times New Roman"/>
                <w:color w:val="333333"/>
                <w:sz w:val="24"/>
                <w:szCs w:val="24"/>
                <w:lang w:eastAsia="uk-UA"/>
              </w:rPr>
              <w:t>…</w:t>
            </w:r>
          </w:p>
          <w:p w:rsidR="00CC4D2C" w:rsidRPr="00CC4D2C" w:rsidRDefault="00CC4D2C" w:rsidP="00CC4D2C">
            <w:pPr>
              <w:spacing w:after="150" w:line="240" w:lineRule="auto"/>
              <w:ind w:firstLine="450"/>
              <w:jc w:val="both"/>
              <w:rPr>
                <w:rFonts w:eastAsia="Times New Roman" w:cs="Times New Roman"/>
                <w:bCs/>
                <w:lang w:eastAsia="ru-RU"/>
              </w:rPr>
            </w:pPr>
          </w:p>
        </w:tc>
      </w:tr>
    </w:tbl>
    <w:p w:rsidR="00CC4D2C" w:rsidRPr="00CC4D2C" w:rsidRDefault="00CC4D2C" w:rsidP="00CC4D2C">
      <w:pPr>
        <w:spacing w:after="0" w:line="240" w:lineRule="auto"/>
        <w:ind w:firstLine="720"/>
        <w:jc w:val="both"/>
        <w:rPr>
          <w:rFonts w:eastAsia="Times New Roman" w:cs="Times New Roman"/>
          <w:b/>
          <w:lang w:eastAsia="ru-RU"/>
        </w:rPr>
      </w:pPr>
    </w:p>
    <w:p w:rsidR="00CC4D2C" w:rsidRPr="00CC4D2C" w:rsidRDefault="00CC4D2C" w:rsidP="00CC4D2C">
      <w:pPr>
        <w:spacing w:after="0" w:line="240" w:lineRule="auto"/>
        <w:ind w:firstLine="720"/>
        <w:jc w:val="both"/>
        <w:rPr>
          <w:rFonts w:eastAsia="Times New Roman" w:cs="Times New Roman"/>
          <w:szCs w:val="24"/>
          <w:lang w:eastAsia="ru-RU"/>
        </w:rPr>
      </w:pPr>
      <w:r w:rsidRPr="00CC4D2C">
        <w:rPr>
          <w:rFonts w:eastAsia="Times New Roman" w:cs="Times New Roman"/>
          <w:b/>
          <w:szCs w:val="24"/>
          <w:lang w:eastAsia="ru-RU"/>
        </w:rPr>
        <w:t xml:space="preserve">Народний депутат України </w:t>
      </w:r>
      <w:r w:rsidRPr="00CC4D2C">
        <w:rPr>
          <w:rFonts w:eastAsia="Times New Roman" w:cs="Times New Roman"/>
          <w:b/>
          <w:szCs w:val="24"/>
          <w:lang w:eastAsia="ru-RU"/>
        </w:rPr>
        <w:tab/>
        <w:t xml:space="preserve">      </w:t>
      </w:r>
      <w:r w:rsidRPr="00CC4D2C">
        <w:rPr>
          <w:rFonts w:eastAsia="Times New Roman" w:cs="Times New Roman"/>
          <w:b/>
          <w:szCs w:val="24"/>
          <w:lang w:eastAsia="ru-RU"/>
        </w:rPr>
        <w:tab/>
        <w:t xml:space="preserve">                                                                                          Шуфрич Н.І.</w:t>
      </w:r>
    </w:p>
    <w:p w:rsidR="00480682" w:rsidRDefault="00480682"/>
    <w:sectPr w:rsidR="00480682" w:rsidSect="00853BA5">
      <w:pgSz w:w="16838" w:h="11906" w:orient="landscape"/>
      <w:pgMar w:top="851" w:right="851" w:bottom="851" w:left="851" w:header="28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D2C"/>
    <w:rsid w:val="00480682"/>
    <w:rsid w:val="00647ED0"/>
    <w:rsid w:val="008C1CDB"/>
    <w:rsid w:val="00AA7C72"/>
    <w:rsid w:val="00CC4D2C"/>
    <w:rsid w:val="00F01C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AF37A6-83DD-4C0A-9D3A-704972231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ECC672-142F-4662-8316-D2A603FB3F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67AB46-9E53-498D-8862-FAD0BAF40575}">
  <ds:schemaRefs>
    <ds:schemaRef ds:uri="http://schemas.microsoft.com/sharepoint/v3/contenttype/forms"/>
  </ds:schemaRefs>
</ds:datastoreItem>
</file>

<file path=customXml/itemProps3.xml><?xml version="1.0" encoding="utf-8"?>
<ds:datastoreItem xmlns:ds="http://schemas.openxmlformats.org/officeDocument/2006/customXml" ds:itemID="{0F522071-1E70-45D0-9CE8-853EAF477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3328</Words>
  <Characters>1897</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2021-09-09T11:54:00Z</dcterms:created>
  <dcterms:modified xsi:type="dcterms:W3CDTF">2021-09-09T11:54:00Z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