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061" w:rsidRDefault="00503061" w:rsidP="000B46A0">
      <w:pPr>
        <w:pBdr>
          <w:top w:val="nil"/>
          <w:left w:val="nil"/>
          <w:bottom w:val="nil"/>
          <w:right w:val="nil"/>
          <w:between w:val="nil"/>
        </w:pBdr>
        <w:ind w:firstLine="709"/>
        <w:rPr>
          <w:color w:val="000000"/>
          <w:sz w:val="28"/>
          <w:szCs w:val="28"/>
        </w:rPr>
      </w:pPr>
    </w:p>
    <w:p w:rsidR="00503061" w:rsidRDefault="00503061" w:rsidP="000B46A0">
      <w:pPr>
        <w:pBdr>
          <w:top w:val="nil"/>
          <w:left w:val="nil"/>
          <w:bottom w:val="nil"/>
          <w:right w:val="nil"/>
          <w:between w:val="nil"/>
        </w:pBdr>
        <w:ind w:firstLine="709"/>
        <w:rPr>
          <w:color w:val="000000"/>
          <w:sz w:val="28"/>
          <w:szCs w:val="28"/>
        </w:rPr>
      </w:pPr>
    </w:p>
    <w:p w:rsidR="00503061" w:rsidRDefault="00503061" w:rsidP="000B46A0">
      <w:pPr>
        <w:pBdr>
          <w:top w:val="nil"/>
          <w:left w:val="nil"/>
          <w:bottom w:val="nil"/>
          <w:right w:val="nil"/>
          <w:between w:val="nil"/>
        </w:pBdr>
        <w:ind w:firstLine="709"/>
        <w:rPr>
          <w:color w:val="000000"/>
          <w:sz w:val="28"/>
          <w:szCs w:val="28"/>
        </w:rPr>
      </w:pPr>
    </w:p>
    <w:p w:rsidR="00503061" w:rsidRDefault="00503061" w:rsidP="000B46A0">
      <w:pPr>
        <w:keepNext/>
        <w:pBdr>
          <w:top w:val="nil"/>
          <w:left w:val="nil"/>
          <w:bottom w:val="nil"/>
          <w:right w:val="nil"/>
          <w:between w:val="nil"/>
        </w:pBdr>
        <w:ind w:firstLine="709"/>
        <w:jc w:val="center"/>
        <w:rPr>
          <w:color w:val="000000"/>
          <w:sz w:val="28"/>
          <w:szCs w:val="28"/>
        </w:rPr>
      </w:pPr>
    </w:p>
    <w:p w:rsidR="00CC1AAE" w:rsidRDefault="00CC1AAE" w:rsidP="000B46A0">
      <w:pPr>
        <w:keepNext/>
        <w:pBdr>
          <w:top w:val="nil"/>
          <w:left w:val="nil"/>
          <w:bottom w:val="nil"/>
          <w:right w:val="nil"/>
          <w:between w:val="nil"/>
        </w:pBdr>
        <w:ind w:firstLine="709"/>
        <w:jc w:val="center"/>
        <w:rPr>
          <w:color w:val="000000"/>
          <w:sz w:val="28"/>
          <w:szCs w:val="28"/>
        </w:rPr>
      </w:pPr>
    </w:p>
    <w:p w:rsidR="0006086F" w:rsidRDefault="0006086F" w:rsidP="000B46A0">
      <w:pPr>
        <w:keepNext/>
        <w:pBdr>
          <w:top w:val="nil"/>
          <w:left w:val="nil"/>
          <w:bottom w:val="nil"/>
          <w:right w:val="nil"/>
          <w:between w:val="nil"/>
        </w:pBdr>
        <w:ind w:firstLine="709"/>
        <w:jc w:val="center"/>
        <w:rPr>
          <w:color w:val="000000"/>
          <w:sz w:val="28"/>
          <w:szCs w:val="28"/>
        </w:rPr>
      </w:pPr>
    </w:p>
    <w:p w:rsidR="0006086F" w:rsidRDefault="0006086F" w:rsidP="000B46A0">
      <w:pPr>
        <w:keepNext/>
        <w:pBdr>
          <w:top w:val="nil"/>
          <w:left w:val="nil"/>
          <w:bottom w:val="nil"/>
          <w:right w:val="nil"/>
          <w:between w:val="nil"/>
        </w:pBdr>
        <w:ind w:firstLine="709"/>
        <w:jc w:val="center"/>
        <w:rPr>
          <w:color w:val="000000"/>
          <w:sz w:val="28"/>
          <w:szCs w:val="28"/>
        </w:rPr>
      </w:pPr>
    </w:p>
    <w:p w:rsidR="00503061" w:rsidRDefault="00503061" w:rsidP="000B46A0">
      <w:pPr>
        <w:pBdr>
          <w:top w:val="nil"/>
          <w:left w:val="nil"/>
          <w:bottom w:val="nil"/>
          <w:right w:val="nil"/>
          <w:between w:val="nil"/>
        </w:pBdr>
        <w:ind w:firstLine="709"/>
        <w:rPr>
          <w:color w:val="000000"/>
        </w:rPr>
      </w:pPr>
    </w:p>
    <w:p w:rsidR="00503061" w:rsidRPr="002D1038" w:rsidRDefault="001D3E83" w:rsidP="000B46A0">
      <w:pPr>
        <w:keepNext/>
        <w:pBdr>
          <w:top w:val="nil"/>
          <w:left w:val="nil"/>
          <w:bottom w:val="nil"/>
          <w:right w:val="nil"/>
          <w:between w:val="nil"/>
        </w:pBdr>
        <w:jc w:val="center"/>
        <w:rPr>
          <w:color w:val="000000"/>
          <w:sz w:val="28"/>
          <w:szCs w:val="28"/>
        </w:rPr>
      </w:pPr>
      <w:r w:rsidRPr="002D1038">
        <w:rPr>
          <w:b/>
          <w:color w:val="000000"/>
          <w:sz w:val="28"/>
          <w:szCs w:val="28"/>
        </w:rPr>
        <w:t>ВИСНОВО</w:t>
      </w:r>
      <w:r w:rsidR="00546BD6" w:rsidRPr="002D1038">
        <w:rPr>
          <w:b/>
          <w:color w:val="000000"/>
          <w:sz w:val="28"/>
          <w:szCs w:val="28"/>
        </w:rPr>
        <w:t>К</w:t>
      </w:r>
    </w:p>
    <w:p w:rsidR="00503061" w:rsidRPr="008D5E8C" w:rsidRDefault="00546BD6" w:rsidP="000B46A0">
      <w:pPr>
        <w:widowControl w:val="0"/>
        <w:pBdr>
          <w:top w:val="nil"/>
          <w:left w:val="nil"/>
          <w:bottom w:val="nil"/>
          <w:right w:val="nil"/>
          <w:between w:val="nil"/>
        </w:pBdr>
        <w:ind w:firstLine="454"/>
        <w:jc w:val="center"/>
        <w:rPr>
          <w:b/>
          <w:color w:val="000000"/>
          <w:sz w:val="28"/>
          <w:szCs w:val="28"/>
        </w:rPr>
      </w:pPr>
      <w:r w:rsidRPr="008D5E8C">
        <w:rPr>
          <w:b/>
          <w:color w:val="000000"/>
          <w:sz w:val="28"/>
          <w:szCs w:val="28"/>
        </w:rPr>
        <w:t>на проект Закону України «</w:t>
      </w:r>
      <w:r w:rsidR="008D5E8C" w:rsidRPr="008D5E8C">
        <w:rPr>
          <w:b/>
          <w:sz w:val="28"/>
          <w:szCs w:val="28"/>
        </w:rPr>
        <w:t>Про екологічне страхування</w:t>
      </w:r>
      <w:r w:rsidRPr="008D5E8C">
        <w:rPr>
          <w:b/>
          <w:color w:val="000000"/>
          <w:sz w:val="28"/>
          <w:szCs w:val="28"/>
        </w:rPr>
        <w:t xml:space="preserve">» </w:t>
      </w:r>
    </w:p>
    <w:p w:rsidR="00503061" w:rsidRDefault="00503061" w:rsidP="000B46A0">
      <w:pPr>
        <w:pBdr>
          <w:top w:val="nil"/>
          <w:left w:val="nil"/>
          <w:bottom w:val="nil"/>
          <w:right w:val="nil"/>
          <w:between w:val="nil"/>
        </w:pBdr>
        <w:ind w:firstLine="709"/>
        <w:jc w:val="center"/>
        <w:rPr>
          <w:color w:val="000000"/>
          <w:sz w:val="28"/>
          <w:szCs w:val="28"/>
        </w:rPr>
      </w:pPr>
    </w:p>
    <w:p w:rsidR="00DF2187" w:rsidRPr="00CA048D" w:rsidRDefault="00DF2187" w:rsidP="000B46A0">
      <w:pPr>
        <w:ind w:firstLine="708"/>
        <w:jc w:val="both"/>
        <w:rPr>
          <w:b/>
          <w:sz w:val="28"/>
          <w:szCs w:val="28"/>
        </w:rPr>
      </w:pPr>
      <w:r w:rsidRPr="00BD575D">
        <w:rPr>
          <w:sz w:val="28"/>
          <w:szCs w:val="28"/>
        </w:rPr>
        <w:t>Метою п</w:t>
      </w:r>
      <w:r w:rsidR="00EF2D1E" w:rsidRPr="00BD575D">
        <w:rPr>
          <w:sz w:val="28"/>
          <w:szCs w:val="28"/>
        </w:rPr>
        <w:t>роект</w:t>
      </w:r>
      <w:r w:rsidRPr="00BD575D">
        <w:rPr>
          <w:sz w:val="28"/>
          <w:szCs w:val="28"/>
        </w:rPr>
        <w:t>у</w:t>
      </w:r>
      <w:r w:rsidR="00EF2D1E" w:rsidRPr="00BD575D">
        <w:rPr>
          <w:sz w:val="28"/>
          <w:szCs w:val="28"/>
        </w:rPr>
        <w:t xml:space="preserve"> </w:t>
      </w:r>
      <w:r w:rsidR="00EF2D1E" w:rsidRPr="00BD575D">
        <w:rPr>
          <w:bCs/>
          <w:color w:val="000000"/>
          <w:sz w:val="28"/>
          <w:szCs w:val="28"/>
          <w:lang w:eastAsia="ru-RU"/>
        </w:rPr>
        <w:t>Закону</w:t>
      </w:r>
      <w:r w:rsidRPr="00BD575D">
        <w:rPr>
          <w:bCs/>
          <w:color w:val="000000"/>
          <w:sz w:val="28"/>
          <w:szCs w:val="28"/>
          <w:lang w:eastAsia="ru-RU"/>
        </w:rPr>
        <w:t xml:space="preserve"> </w:t>
      </w:r>
      <w:r w:rsidR="00DF2442" w:rsidRPr="00BD575D">
        <w:rPr>
          <w:bCs/>
          <w:color w:val="000000"/>
          <w:sz w:val="28"/>
          <w:szCs w:val="28"/>
          <w:lang w:eastAsia="ru-RU"/>
        </w:rPr>
        <w:t xml:space="preserve">є </w:t>
      </w:r>
      <w:r w:rsidR="00DF2442" w:rsidRPr="00BD575D">
        <w:rPr>
          <w:sz w:val="28"/>
          <w:szCs w:val="28"/>
        </w:rPr>
        <w:t>запровадження обов’язкового</w:t>
      </w:r>
      <w:r w:rsidRPr="00BD575D">
        <w:rPr>
          <w:sz w:val="28"/>
          <w:szCs w:val="28"/>
        </w:rPr>
        <w:t xml:space="preserve"> страхування цивільної відповідальності за шкоду, заподіяну внаслідок порушення законодавства про охорону навколишнього природного середовища</w:t>
      </w:r>
      <w:r w:rsidR="00DF2442" w:rsidRPr="00BD575D">
        <w:rPr>
          <w:bCs/>
          <w:color w:val="000000"/>
          <w:sz w:val="28"/>
          <w:szCs w:val="28"/>
          <w:lang w:eastAsia="ru-RU"/>
        </w:rPr>
        <w:t xml:space="preserve"> (п. 3 пояснювальної записки)</w:t>
      </w:r>
      <w:r w:rsidR="000A3DD4" w:rsidRPr="00BD575D">
        <w:rPr>
          <w:bCs/>
          <w:color w:val="000000"/>
          <w:sz w:val="28"/>
          <w:szCs w:val="28"/>
          <w:lang w:eastAsia="ru-RU"/>
        </w:rPr>
        <w:t>.</w:t>
      </w:r>
      <w:r w:rsidR="00771311" w:rsidRPr="00BD575D">
        <w:rPr>
          <w:bCs/>
          <w:color w:val="000000"/>
          <w:sz w:val="28"/>
          <w:szCs w:val="28"/>
          <w:lang w:eastAsia="ru-RU"/>
        </w:rPr>
        <w:t xml:space="preserve"> </w:t>
      </w:r>
      <w:r w:rsidR="00657480" w:rsidRPr="00BD575D">
        <w:rPr>
          <w:bCs/>
          <w:color w:val="000000"/>
          <w:sz w:val="28"/>
          <w:szCs w:val="28"/>
          <w:lang w:eastAsia="ru-RU"/>
        </w:rPr>
        <w:t>В проекті пропонується врегулювати відносини, що стосуються цього виду страхування, тобто</w:t>
      </w:r>
      <w:r w:rsidR="000B46A0" w:rsidRPr="00BD575D">
        <w:rPr>
          <w:bCs/>
          <w:color w:val="000000"/>
          <w:sz w:val="28"/>
          <w:szCs w:val="28"/>
          <w:lang w:eastAsia="ru-RU"/>
        </w:rPr>
        <w:t>,</w:t>
      </w:r>
      <w:r w:rsidR="00657480" w:rsidRPr="00BD575D">
        <w:rPr>
          <w:bCs/>
          <w:color w:val="000000"/>
          <w:sz w:val="28"/>
          <w:szCs w:val="28"/>
          <w:lang w:eastAsia="ru-RU"/>
        </w:rPr>
        <w:t xml:space="preserve"> дається визначення об’єктів та суб’єктів страхування, </w:t>
      </w:r>
      <w:r w:rsidR="00D83582" w:rsidRPr="00BD575D">
        <w:rPr>
          <w:bCs/>
          <w:color w:val="000000"/>
          <w:sz w:val="28"/>
          <w:szCs w:val="28"/>
          <w:lang w:eastAsia="ru-RU"/>
        </w:rPr>
        <w:t xml:space="preserve">визначаються істотні умови </w:t>
      </w:r>
      <w:r w:rsidR="00657480" w:rsidRPr="00BD575D">
        <w:rPr>
          <w:sz w:val="28"/>
          <w:szCs w:val="28"/>
        </w:rPr>
        <w:t>договору страхування цивільної відповідальності за шкоду, заподіяну в результаті порушення законодавства про охорону навколишнього природного середовища</w:t>
      </w:r>
      <w:r w:rsidR="00D83582" w:rsidRPr="00BD575D">
        <w:rPr>
          <w:sz w:val="28"/>
          <w:szCs w:val="28"/>
        </w:rPr>
        <w:t>,</w:t>
      </w:r>
      <w:r w:rsidR="00657480" w:rsidRPr="00BD575D">
        <w:rPr>
          <w:sz w:val="28"/>
          <w:szCs w:val="28"/>
        </w:rPr>
        <w:t xml:space="preserve"> </w:t>
      </w:r>
      <w:r w:rsidR="00D83582" w:rsidRPr="00BD575D">
        <w:rPr>
          <w:sz w:val="28"/>
          <w:szCs w:val="28"/>
        </w:rPr>
        <w:t xml:space="preserve"> встановлюються страхові випадки,</w:t>
      </w:r>
      <w:r w:rsidR="00657480" w:rsidRPr="00BD575D">
        <w:rPr>
          <w:sz w:val="28"/>
          <w:szCs w:val="28"/>
        </w:rPr>
        <w:t xml:space="preserve"> </w:t>
      </w:r>
      <w:r w:rsidR="00D83582" w:rsidRPr="00BD575D">
        <w:rPr>
          <w:sz w:val="28"/>
          <w:szCs w:val="28"/>
        </w:rPr>
        <w:t xml:space="preserve">порядок </w:t>
      </w:r>
      <w:r w:rsidR="00657480" w:rsidRPr="00BD575D">
        <w:rPr>
          <w:sz w:val="28"/>
          <w:szCs w:val="28"/>
        </w:rPr>
        <w:t>державного нагляду в цій сфері</w:t>
      </w:r>
      <w:r w:rsidR="00D83582" w:rsidRPr="00BD575D">
        <w:rPr>
          <w:sz w:val="28"/>
          <w:szCs w:val="28"/>
        </w:rPr>
        <w:t xml:space="preserve">, </w:t>
      </w:r>
      <w:r w:rsidR="00657480" w:rsidRPr="00BD575D">
        <w:rPr>
          <w:sz w:val="28"/>
          <w:szCs w:val="28"/>
        </w:rPr>
        <w:t xml:space="preserve"> </w:t>
      </w:r>
      <w:r w:rsidR="00D83582" w:rsidRPr="00BD575D">
        <w:rPr>
          <w:sz w:val="28"/>
          <w:szCs w:val="28"/>
        </w:rPr>
        <w:t xml:space="preserve">порядок виплати страхового відшкодування тощо, а також запроваджується </w:t>
      </w:r>
      <w:r w:rsidR="007A2B10" w:rsidRPr="00BD575D">
        <w:rPr>
          <w:sz w:val="28"/>
          <w:szCs w:val="28"/>
        </w:rPr>
        <w:t xml:space="preserve"> Бюро екологічного страхування </w:t>
      </w:r>
      <w:r w:rsidR="00EE0A09" w:rsidRPr="00BD575D">
        <w:rPr>
          <w:sz w:val="28"/>
          <w:szCs w:val="28"/>
        </w:rPr>
        <w:t xml:space="preserve">як </w:t>
      </w:r>
      <w:r w:rsidR="00870DCA" w:rsidRPr="00BD575D">
        <w:rPr>
          <w:sz w:val="28"/>
          <w:szCs w:val="28"/>
        </w:rPr>
        <w:t xml:space="preserve">неприбуткове об’єднання страховиків. Крім того, в проекті запропоновано зміни до ряду законів України, зокрема, </w:t>
      </w:r>
      <w:r w:rsidR="000B46A0" w:rsidRPr="00BD575D">
        <w:rPr>
          <w:sz w:val="28"/>
          <w:szCs w:val="28"/>
        </w:rPr>
        <w:br/>
      </w:r>
      <w:r w:rsidR="00870DCA" w:rsidRPr="00BD575D">
        <w:rPr>
          <w:sz w:val="28"/>
          <w:szCs w:val="28"/>
        </w:rPr>
        <w:t xml:space="preserve">«Про страхування», «Про охорону навколишнього природного середовища», </w:t>
      </w:r>
      <w:r w:rsidR="00B700FB" w:rsidRPr="00BD575D">
        <w:rPr>
          <w:sz w:val="28"/>
          <w:szCs w:val="28"/>
        </w:rPr>
        <w:t>«Про природно-заповідний фонд України</w:t>
      </w:r>
      <w:r w:rsidR="00B700FB">
        <w:rPr>
          <w:sz w:val="28"/>
          <w:szCs w:val="28"/>
        </w:rPr>
        <w:t>»</w:t>
      </w:r>
      <w:r w:rsidR="00CA048D">
        <w:rPr>
          <w:sz w:val="28"/>
          <w:szCs w:val="28"/>
        </w:rPr>
        <w:t>.</w:t>
      </w:r>
    </w:p>
    <w:p w:rsidR="008D5E8C" w:rsidRPr="00B13A08" w:rsidRDefault="00546BD6" w:rsidP="000B46A0">
      <w:pPr>
        <w:tabs>
          <w:tab w:val="left" w:pos="989"/>
        </w:tabs>
        <w:ind w:firstLine="709"/>
        <w:jc w:val="both"/>
        <w:rPr>
          <w:sz w:val="28"/>
          <w:szCs w:val="28"/>
        </w:rPr>
      </w:pPr>
      <w:r w:rsidRPr="00B13A08">
        <w:rPr>
          <w:color w:val="000000"/>
          <w:sz w:val="28"/>
          <w:szCs w:val="28"/>
        </w:rPr>
        <w:t xml:space="preserve">Як зазначається у пояснювальній записці до проекту (п. </w:t>
      </w:r>
      <w:r w:rsidR="008D5E8C" w:rsidRPr="00B13A08">
        <w:rPr>
          <w:color w:val="000000"/>
          <w:sz w:val="28"/>
          <w:szCs w:val="28"/>
        </w:rPr>
        <w:t>8</w:t>
      </w:r>
      <w:r w:rsidRPr="00B13A08">
        <w:rPr>
          <w:color w:val="000000"/>
          <w:sz w:val="28"/>
          <w:szCs w:val="28"/>
        </w:rPr>
        <w:t xml:space="preserve">), його прийняття </w:t>
      </w:r>
      <w:r w:rsidR="008D5E8C" w:rsidRPr="00B13A08">
        <w:rPr>
          <w:color w:val="000000"/>
          <w:sz w:val="28"/>
          <w:szCs w:val="28"/>
        </w:rPr>
        <w:t xml:space="preserve">створить </w:t>
      </w:r>
      <w:r w:rsidRPr="00B13A08">
        <w:rPr>
          <w:color w:val="000000"/>
          <w:sz w:val="28"/>
          <w:szCs w:val="28"/>
        </w:rPr>
        <w:t>«</w:t>
      </w:r>
      <w:r w:rsidR="008D5E8C" w:rsidRPr="00B13A08">
        <w:rPr>
          <w:sz w:val="28"/>
          <w:szCs w:val="28"/>
        </w:rPr>
        <w:t>умови для запровадження механізму обов’язкового страхування цивільної відповідальності за шкоду, заподіяну внаслідок порушення законодавства про охорону навколишнього природного середовища, скорочення бюджетних витрат на ліквідацію аварійних та надзвичайних ситуацій, посилення контролю за потенційно небезпечними видами діяльності та покращення  екологічної безпеки».</w:t>
      </w:r>
    </w:p>
    <w:p w:rsidR="00B13A08" w:rsidRPr="00BD575D" w:rsidRDefault="00B13A08" w:rsidP="000B46A0">
      <w:pPr>
        <w:tabs>
          <w:tab w:val="left" w:pos="989"/>
        </w:tabs>
        <w:ind w:firstLine="709"/>
        <w:jc w:val="both"/>
        <w:rPr>
          <w:color w:val="000000"/>
          <w:sz w:val="28"/>
          <w:szCs w:val="28"/>
        </w:rPr>
      </w:pPr>
      <w:r w:rsidRPr="00B13A08">
        <w:rPr>
          <w:sz w:val="28"/>
          <w:szCs w:val="28"/>
        </w:rPr>
        <w:t xml:space="preserve">Проект на </w:t>
      </w:r>
      <w:r w:rsidRPr="00BD575D">
        <w:rPr>
          <w:sz w:val="28"/>
          <w:szCs w:val="28"/>
        </w:rPr>
        <w:t xml:space="preserve">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w:t>
      </w:r>
      <w:r w:rsidR="000B46A0" w:rsidRPr="00BD575D">
        <w:rPr>
          <w:sz w:val="28"/>
          <w:szCs w:val="28"/>
        </w:rPr>
        <w:t xml:space="preserve">від </w:t>
      </w:r>
      <w:r w:rsidRPr="00BD575D">
        <w:rPr>
          <w:sz w:val="28"/>
          <w:szCs w:val="28"/>
        </w:rPr>
        <w:t>02.02.2021 № 1165-IX.</w:t>
      </w:r>
    </w:p>
    <w:p w:rsidR="002E39C5" w:rsidRPr="00BD575D" w:rsidRDefault="002E39C5" w:rsidP="000B46A0">
      <w:pPr>
        <w:ind w:firstLine="720"/>
        <w:jc w:val="both"/>
        <w:rPr>
          <w:sz w:val="28"/>
          <w:szCs w:val="28"/>
        </w:rPr>
      </w:pPr>
      <w:r w:rsidRPr="00BD575D">
        <w:rPr>
          <w:sz w:val="28"/>
          <w:szCs w:val="28"/>
        </w:rPr>
        <w:t>Головне управління вважає за доцільне висловити щодо поданого проекту такі зауваження і пропозиції.</w:t>
      </w:r>
    </w:p>
    <w:p w:rsidR="00E96376" w:rsidRPr="00BD575D" w:rsidRDefault="00FC326C" w:rsidP="000B46A0">
      <w:pPr>
        <w:shd w:val="clear" w:color="auto" w:fill="FFFFFF"/>
        <w:ind w:firstLine="709"/>
        <w:jc w:val="both"/>
        <w:rPr>
          <w:sz w:val="28"/>
          <w:szCs w:val="28"/>
          <w:shd w:val="clear" w:color="auto" w:fill="FFFFFF"/>
        </w:rPr>
      </w:pPr>
      <w:r w:rsidRPr="00BD575D">
        <w:rPr>
          <w:b/>
          <w:sz w:val="28"/>
          <w:szCs w:val="28"/>
          <w:shd w:val="clear" w:color="auto" w:fill="FFFFFF"/>
        </w:rPr>
        <w:t>1</w:t>
      </w:r>
      <w:r w:rsidR="00FC1CAA" w:rsidRPr="00BD575D">
        <w:rPr>
          <w:b/>
          <w:sz w:val="28"/>
          <w:szCs w:val="28"/>
          <w:shd w:val="clear" w:color="auto" w:fill="FFFFFF"/>
        </w:rPr>
        <w:t>.</w:t>
      </w:r>
      <w:r w:rsidR="00FC1CAA" w:rsidRPr="00BD575D">
        <w:rPr>
          <w:sz w:val="28"/>
          <w:szCs w:val="28"/>
          <w:shd w:val="clear" w:color="auto" w:fill="FFFFFF"/>
        </w:rPr>
        <w:t xml:space="preserve"> </w:t>
      </w:r>
      <w:r w:rsidR="005545AB" w:rsidRPr="00BD575D">
        <w:rPr>
          <w:sz w:val="28"/>
          <w:szCs w:val="28"/>
          <w:shd w:val="clear" w:color="auto" w:fill="FFFFFF"/>
        </w:rPr>
        <w:t xml:space="preserve"> </w:t>
      </w:r>
      <w:r w:rsidR="00E96376" w:rsidRPr="00BD575D">
        <w:rPr>
          <w:sz w:val="28"/>
          <w:szCs w:val="28"/>
          <w:shd w:val="clear" w:color="auto" w:fill="FFFFFF"/>
        </w:rPr>
        <w:t>Проект містить багато невизначеностей. Зокрема, у ньому:</w:t>
      </w:r>
    </w:p>
    <w:p w:rsidR="003F6512" w:rsidRDefault="00FC326C" w:rsidP="000B46A0">
      <w:pPr>
        <w:shd w:val="clear" w:color="auto" w:fill="FFFFFF"/>
        <w:ind w:firstLine="709"/>
        <w:jc w:val="both"/>
        <w:rPr>
          <w:sz w:val="28"/>
          <w:szCs w:val="28"/>
        </w:rPr>
      </w:pPr>
      <w:r w:rsidRPr="00BD575D">
        <w:rPr>
          <w:sz w:val="28"/>
          <w:szCs w:val="28"/>
          <w:shd w:val="clear" w:color="auto" w:fill="FFFFFF"/>
        </w:rPr>
        <w:t>1</w:t>
      </w:r>
      <w:r w:rsidR="00E96376" w:rsidRPr="00BD575D">
        <w:rPr>
          <w:sz w:val="28"/>
          <w:szCs w:val="28"/>
          <w:shd w:val="clear" w:color="auto" w:fill="FFFFFF"/>
        </w:rPr>
        <w:t>.1. В</w:t>
      </w:r>
      <w:r w:rsidR="00382ED6" w:rsidRPr="00BD575D">
        <w:rPr>
          <w:sz w:val="28"/>
          <w:szCs w:val="28"/>
          <w:shd w:val="clear" w:color="auto" w:fill="FFFFFF"/>
        </w:rPr>
        <w:t xml:space="preserve">ідсутнє чітке </w:t>
      </w:r>
      <w:r w:rsidR="005545AB" w:rsidRPr="00BD575D">
        <w:rPr>
          <w:sz w:val="28"/>
          <w:szCs w:val="28"/>
          <w:shd w:val="clear" w:color="auto" w:fill="FFFFFF"/>
        </w:rPr>
        <w:t xml:space="preserve">уявлення, </w:t>
      </w:r>
      <w:r w:rsidR="00FC1CAA" w:rsidRPr="00BD575D">
        <w:rPr>
          <w:sz w:val="28"/>
          <w:szCs w:val="28"/>
          <w:shd w:val="clear" w:color="auto" w:fill="FFFFFF"/>
        </w:rPr>
        <w:t xml:space="preserve">хто </w:t>
      </w:r>
      <w:r w:rsidR="00F53440" w:rsidRPr="00BD575D">
        <w:rPr>
          <w:sz w:val="28"/>
          <w:szCs w:val="28"/>
          <w:shd w:val="clear" w:color="auto" w:fill="FFFFFF"/>
        </w:rPr>
        <w:t>має бути</w:t>
      </w:r>
      <w:r w:rsidR="003F6512" w:rsidRPr="00BD575D">
        <w:rPr>
          <w:sz w:val="28"/>
          <w:szCs w:val="28"/>
          <w:shd w:val="clear" w:color="auto" w:fill="FFFFFF"/>
        </w:rPr>
        <w:t xml:space="preserve"> </w:t>
      </w:r>
      <w:r w:rsidR="00FC1CAA" w:rsidRPr="00BD575D">
        <w:rPr>
          <w:sz w:val="28"/>
          <w:szCs w:val="28"/>
          <w:shd w:val="clear" w:color="auto" w:fill="FFFFFF"/>
        </w:rPr>
        <w:t>суб’єктом отримання стра</w:t>
      </w:r>
      <w:r w:rsidR="00F53440" w:rsidRPr="00BD575D">
        <w:rPr>
          <w:sz w:val="28"/>
          <w:szCs w:val="28"/>
          <w:shd w:val="clear" w:color="auto" w:fill="FFFFFF"/>
        </w:rPr>
        <w:t xml:space="preserve">хового відшкодування. </w:t>
      </w:r>
      <w:r w:rsidR="005545AB" w:rsidRPr="00BD575D">
        <w:rPr>
          <w:sz w:val="28"/>
          <w:szCs w:val="28"/>
          <w:shd w:val="clear" w:color="auto" w:fill="FFFFFF"/>
        </w:rPr>
        <w:t>Згідно з п. 2 ч. 1 ст. 1 проекту</w:t>
      </w:r>
      <w:r w:rsidR="005545AB">
        <w:rPr>
          <w:sz w:val="28"/>
          <w:szCs w:val="28"/>
          <w:shd w:val="clear" w:color="auto" w:fill="FFFFFF"/>
        </w:rPr>
        <w:t xml:space="preserve"> «</w:t>
      </w:r>
      <w:r w:rsidR="005545AB" w:rsidRPr="003254B3">
        <w:rPr>
          <w:sz w:val="28"/>
          <w:szCs w:val="28"/>
        </w:rPr>
        <w:t>страховик бере на себе зобов</w:t>
      </w:r>
      <w:r w:rsidR="005545AB">
        <w:rPr>
          <w:sz w:val="28"/>
          <w:szCs w:val="28"/>
        </w:rPr>
        <w:t>’</w:t>
      </w:r>
      <w:r w:rsidR="005545AB" w:rsidRPr="003254B3">
        <w:rPr>
          <w:sz w:val="28"/>
          <w:szCs w:val="28"/>
        </w:rPr>
        <w:t xml:space="preserve">язання в разі настання страхового випадку здійснити виплату на користь </w:t>
      </w:r>
      <w:r w:rsidR="005545AB" w:rsidRPr="00A307F1">
        <w:rPr>
          <w:i/>
          <w:sz w:val="28"/>
          <w:szCs w:val="28"/>
        </w:rPr>
        <w:t>держави, фізичних осіб, фізичних осіб — підприємців, юридичних осіб</w:t>
      </w:r>
      <w:r w:rsidR="005545AB" w:rsidRPr="003254B3">
        <w:rPr>
          <w:sz w:val="28"/>
          <w:szCs w:val="28"/>
        </w:rPr>
        <w:t xml:space="preserve"> за шкоду, заподіяну внаслідок порушення вимог законодавства про о</w:t>
      </w:r>
      <w:r w:rsidR="005545AB">
        <w:rPr>
          <w:sz w:val="28"/>
          <w:szCs w:val="28"/>
        </w:rPr>
        <w:t>хорону навколишнього середовища».</w:t>
      </w:r>
      <w:r w:rsidR="005545AB" w:rsidRPr="005545AB">
        <w:rPr>
          <w:sz w:val="28"/>
          <w:szCs w:val="28"/>
        </w:rPr>
        <w:t xml:space="preserve"> </w:t>
      </w:r>
      <w:r w:rsidR="00A307F1">
        <w:rPr>
          <w:sz w:val="28"/>
          <w:szCs w:val="28"/>
        </w:rPr>
        <w:t>В</w:t>
      </w:r>
      <w:r w:rsidR="005545AB">
        <w:rPr>
          <w:sz w:val="28"/>
          <w:szCs w:val="28"/>
        </w:rPr>
        <w:t>одночас згідно з</w:t>
      </w:r>
      <w:r w:rsidR="00B77A85">
        <w:rPr>
          <w:sz w:val="28"/>
          <w:szCs w:val="28"/>
        </w:rPr>
        <w:t xml:space="preserve"> </w:t>
      </w:r>
      <w:r w:rsidR="005545AB">
        <w:rPr>
          <w:sz w:val="28"/>
          <w:szCs w:val="28"/>
        </w:rPr>
        <w:t>ч. 1 ст. 2 проекту страхувальниками визначені «</w:t>
      </w:r>
      <w:r w:rsidR="005545AB" w:rsidRPr="00A307F1">
        <w:rPr>
          <w:i/>
          <w:sz w:val="28"/>
          <w:szCs w:val="28"/>
        </w:rPr>
        <w:t xml:space="preserve">суб’єкти господарювання, віднесені до високого </w:t>
      </w:r>
      <w:r w:rsidR="005545AB" w:rsidRPr="00A307F1">
        <w:rPr>
          <w:i/>
          <w:sz w:val="28"/>
          <w:szCs w:val="28"/>
        </w:rPr>
        <w:lastRenderedPageBreak/>
        <w:t>ступеня ризику</w:t>
      </w:r>
      <w:r w:rsidR="005545AB">
        <w:rPr>
          <w:sz w:val="28"/>
          <w:szCs w:val="28"/>
        </w:rPr>
        <w:t>»</w:t>
      </w:r>
      <w:r w:rsidR="005545AB" w:rsidRPr="007C026E">
        <w:rPr>
          <w:sz w:val="28"/>
          <w:szCs w:val="28"/>
        </w:rPr>
        <w:t>,</w:t>
      </w:r>
      <w:r w:rsidR="005545AB">
        <w:rPr>
          <w:sz w:val="28"/>
          <w:szCs w:val="28"/>
        </w:rPr>
        <w:t xml:space="preserve"> оскільки вони «</w:t>
      </w:r>
      <w:r w:rsidR="005545AB" w:rsidRPr="007C026E">
        <w:rPr>
          <w:sz w:val="28"/>
          <w:szCs w:val="28"/>
        </w:rPr>
        <w:t>зобов</w:t>
      </w:r>
      <w:r w:rsidR="005545AB">
        <w:rPr>
          <w:sz w:val="28"/>
          <w:szCs w:val="28"/>
        </w:rPr>
        <w:t>’</w:t>
      </w:r>
      <w:r w:rsidR="005545AB" w:rsidRPr="007C026E">
        <w:rPr>
          <w:sz w:val="28"/>
          <w:szCs w:val="28"/>
        </w:rPr>
        <w:t xml:space="preserve">язані укласти договір екологічного страхування </w:t>
      </w:r>
      <w:r w:rsidR="005545AB" w:rsidRPr="003254B3">
        <w:rPr>
          <w:sz w:val="28"/>
          <w:szCs w:val="28"/>
        </w:rPr>
        <w:t>в порядку та на умовах, встановлених цим Законом</w:t>
      </w:r>
      <w:r w:rsidR="005545AB">
        <w:rPr>
          <w:sz w:val="28"/>
          <w:szCs w:val="28"/>
        </w:rPr>
        <w:t>»</w:t>
      </w:r>
      <w:r w:rsidR="005545AB" w:rsidRPr="003254B3">
        <w:rPr>
          <w:sz w:val="28"/>
          <w:szCs w:val="28"/>
        </w:rPr>
        <w:t>.</w:t>
      </w:r>
      <w:r w:rsidR="00CA712F">
        <w:rPr>
          <w:sz w:val="28"/>
          <w:szCs w:val="28"/>
        </w:rPr>
        <w:t xml:space="preserve"> </w:t>
      </w:r>
    </w:p>
    <w:p w:rsidR="008355F4" w:rsidRPr="00BD575D" w:rsidRDefault="00FC326C" w:rsidP="000B46A0">
      <w:pPr>
        <w:pStyle w:val="rvps2"/>
        <w:shd w:val="clear" w:color="auto" w:fill="FFFFFF"/>
        <w:spacing w:before="0" w:beforeAutospacing="0" w:after="0" w:afterAutospacing="0"/>
        <w:ind w:firstLine="709"/>
        <w:jc w:val="both"/>
        <w:rPr>
          <w:sz w:val="28"/>
          <w:szCs w:val="28"/>
          <w:shd w:val="clear" w:color="auto" w:fill="FFFFFF"/>
        </w:rPr>
      </w:pPr>
      <w:r>
        <w:rPr>
          <w:sz w:val="28"/>
          <w:szCs w:val="28"/>
        </w:rPr>
        <w:t>1</w:t>
      </w:r>
      <w:r w:rsidR="00E96376">
        <w:rPr>
          <w:sz w:val="28"/>
          <w:szCs w:val="28"/>
        </w:rPr>
        <w:t>.2. Відсутнє визначення поняття «</w:t>
      </w:r>
      <w:r w:rsidR="00E96376" w:rsidRPr="00E37D39">
        <w:rPr>
          <w:sz w:val="28"/>
          <w:szCs w:val="28"/>
          <w:shd w:val="clear" w:color="auto" w:fill="FFFFFF"/>
        </w:rPr>
        <w:t>суб’єкти господарювання, що належать до високого ступеню ризику</w:t>
      </w:r>
      <w:r w:rsidR="00E96376">
        <w:rPr>
          <w:sz w:val="28"/>
          <w:szCs w:val="28"/>
          <w:shd w:val="clear" w:color="auto" w:fill="FFFFFF"/>
        </w:rPr>
        <w:t>», у зв’язку з чим незрозумілим є співвідношення цього поняття з терміном «</w:t>
      </w:r>
      <w:r w:rsidR="00E96376" w:rsidRPr="00E37D39">
        <w:rPr>
          <w:sz w:val="28"/>
          <w:szCs w:val="28"/>
          <w:shd w:val="clear" w:color="auto" w:fill="FFFFFF"/>
        </w:rPr>
        <w:t xml:space="preserve">суб’єкти господарювання, у власності або у </w:t>
      </w:r>
      <w:r w:rsidR="00E96376" w:rsidRPr="00BD575D">
        <w:rPr>
          <w:sz w:val="28"/>
          <w:szCs w:val="28"/>
          <w:shd w:val="clear" w:color="auto" w:fill="FFFFFF"/>
        </w:rPr>
        <w:t xml:space="preserve">користуванні яких є об’єкти підвищеної небезпеки», визначеним у абз. 2 ч. 1 </w:t>
      </w:r>
      <w:r w:rsidR="000B46A0" w:rsidRPr="00BD575D">
        <w:rPr>
          <w:sz w:val="28"/>
          <w:szCs w:val="28"/>
          <w:shd w:val="clear" w:color="auto" w:fill="FFFFFF"/>
        </w:rPr>
        <w:br/>
      </w:r>
      <w:r w:rsidR="00E96376" w:rsidRPr="00BD575D">
        <w:rPr>
          <w:sz w:val="28"/>
          <w:szCs w:val="28"/>
          <w:shd w:val="clear" w:color="auto" w:fill="FFFFFF"/>
        </w:rPr>
        <w:t xml:space="preserve">ст. 1 </w:t>
      </w:r>
      <w:r w:rsidR="00E96376" w:rsidRPr="00BD575D">
        <w:rPr>
          <w:bCs/>
          <w:sz w:val="28"/>
          <w:szCs w:val="28"/>
        </w:rPr>
        <w:t>Закону України «</w:t>
      </w:r>
      <w:r w:rsidR="00E96376" w:rsidRPr="00BD575D">
        <w:rPr>
          <w:bCs/>
          <w:sz w:val="28"/>
          <w:szCs w:val="28"/>
          <w:shd w:val="clear" w:color="auto" w:fill="FFFFFF"/>
        </w:rPr>
        <w:t>Про об’єкти підвищеної небезпеки».</w:t>
      </w:r>
      <w:r w:rsidR="00E96376" w:rsidRPr="00BD575D">
        <w:rPr>
          <w:sz w:val="28"/>
          <w:szCs w:val="28"/>
          <w:shd w:val="clear" w:color="auto" w:fill="FFFFFF"/>
        </w:rPr>
        <w:t xml:space="preserve"> Також</w:t>
      </w:r>
      <w:r w:rsidR="009B357C" w:rsidRPr="00BD575D">
        <w:rPr>
          <w:sz w:val="28"/>
          <w:szCs w:val="28"/>
          <w:shd w:val="clear" w:color="auto" w:fill="FFFFFF"/>
        </w:rPr>
        <w:t xml:space="preserve"> не</w:t>
      </w:r>
      <w:r w:rsidR="00E96376" w:rsidRPr="00BD575D">
        <w:rPr>
          <w:sz w:val="28"/>
          <w:szCs w:val="28"/>
          <w:shd w:val="clear" w:color="auto" w:fill="FFFFFF"/>
        </w:rPr>
        <w:t xml:space="preserve">зрозуміло, чи відповідає зміст поняття «ризик» у проекті  визначенню цього ж терміну в </w:t>
      </w:r>
      <w:r w:rsidR="000B46A0" w:rsidRPr="00BD575D">
        <w:rPr>
          <w:sz w:val="28"/>
          <w:szCs w:val="28"/>
          <w:shd w:val="clear" w:color="auto" w:fill="FFFFFF"/>
        </w:rPr>
        <w:br/>
      </w:r>
      <w:r w:rsidR="00E96376" w:rsidRPr="00BD575D">
        <w:rPr>
          <w:sz w:val="28"/>
          <w:szCs w:val="28"/>
          <w:shd w:val="clear" w:color="auto" w:fill="FFFFFF"/>
        </w:rPr>
        <w:t>абз 10. ч. 1 ст. 1 Закону України «Про об’єкти підвищеної небезпеки».</w:t>
      </w:r>
    </w:p>
    <w:p w:rsidR="00E96376" w:rsidRPr="00BD575D" w:rsidRDefault="00FC326C" w:rsidP="000B46A0">
      <w:pPr>
        <w:pStyle w:val="rvps2"/>
        <w:shd w:val="clear" w:color="auto" w:fill="FFFFFF"/>
        <w:spacing w:before="0" w:beforeAutospacing="0" w:after="0" w:afterAutospacing="0"/>
        <w:ind w:firstLine="709"/>
        <w:jc w:val="both"/>
        <w:rPr>
          <w:i/>
          <w:sz w:val="28"/>
          <w:szCs w:val="28"/>
          <w:u w:val="single"/>
        </w:rPr>
      </w:pPr>
      <w:r w:rsidRPr="00BD575D">
        <w:rPr>
          <w:sz w:val="28"/>
          <w:szCs w:val="28"/>
        </w:rPr>
        <w:t>1</w:t>
      </w:r>
      <w:r w:rsidR="009D64EC" w:rsidRPr="00BD575D">
        <w:rPr>
          <w:sz w:val="28"/>
          <w:szCs w:val="28"/>
        </w:rPr>
        <w:t xml:space="preserve">.3. </w:t>
      </w:r>
      <w:r w:rsidR="00E96376" w:rsidRPr="00BD575D">
        <w:rPr>
          <w:sz w:val="28"/>
          <w:szCs w:val="28"/>
          <w:shd w:val="clear" w:color="auto" w:fill="FFFFFF"/>
        </w:rPr>
        <w:t xml:space="preserve"> </w:t>
      </w:r>
      <w:r w:rsidR="00045778" w:rsidRPr="00BD575D">
        <w:rPr>
          <w:sz w:val="28"/>
          <w:szCs w:val="28"/>
          <w:shd w:val="clear" w:color="auto" w:fill="FFFFFF"/>
        </w:rPr>
        <w:t xml:space="preserve">Не визначено, яким чином і за якими критеріями має оцінюватися </w:t>
      </w:r>
      <w:r w:rsidR="00045778" w:rsidRPr="00BD575D">
        <w:rPr>
          <w:i/>
          <w:sz w:val="28"/>
          <w:szCs w:val="28"/>
          <w:shd w:val="clear" w:color="auto" w:fill="FFFFFF"/>
        </w:rPr>
        <w:t>ступінь ризику</w:t>
      </w:r>
      <w:r w:rsidR="00045778" w:rsidRPr="00BD575D">
        <w:rPr>
          <w:sz w:val="28"/>
          <w:szCs w:val="28"/>
          <w:shd w:val="clear" w:color="auto" w:fill="FFFFFF"/>
        </w:rPr>
        <w:t xml:space="preserve"> від провадження господарської діяльності, хоча у ч. 1 ст. 6 проекту вказано, що «м</w:t>
      </w:r>
      <w:r w:rsidR="00045778" w:rsidRPr="00BD575D">
        <w:rPr>
          <w:sz w:val="28"/>
          <w:szCs w:val="28"/>
        </w:rPr>
        <w:t xml:space="preserve">інімальний розмір страхової суми встановлюється у порядку, затвердженому Кабінетом Міністрів України, з урахуванням </w:t>
      </w:r>
      <w:r w:rsidR="00045778" w:rsidRPr="00BD575D">
        <w:rPr>
          <w:i/>
          <w:sz w:val="28"/>
          <w:szCs w:val="28"/>
        </w:rPr>
        <w:t>ступеня ризику та відповідно до критеріїв, за якими оцінюється ступінь ризику від провадження господарської діяльності</w:t>
      </w:r>
      <w:r w:rsidR="00045778" w:rsidRPr="00BD575D">
        <w:rPr>
          <w:sz w:val="28"/>
          <w:szCs w:val="28"/>
        </w:rPr>
        <w:t>»</w:t>
      </w:r>
      <w:r w:rsidR="00045778" w:rsidRPr="00BD575D">
        <w:rPr>
          <w:sz w:val="28"/>
          <w:szCs w:val="28"/>
          <w:shd w:val="clear" w:color="auto" w:fill="FFFFFF"/>
        </w:rPr>
        <w:t xml:space="preserve">. </w:t>
      </w:r>
    </w:p>
    <w:p w:rsidR="00BE7365" w:rsidRDefault="00FC326C" w:rsidP="000B46A0">
      <w:pPr>
        <w:pStyle w:val="rvps2"/>
        <w:shd w:val="clear" w:color="auto" w:fill="FFFFFF"/>
        <w:spacing w:before="0" w:beforeAutospacing="0" w:after="0" w:afterAutospacing="0"/>
        <w:ind w:firstLine="709"/>
        <w:jc w:val="both"/>
        <w:rPr>
          <w:sz w:val="28"/>
          <w:szCs w:val="28"/>
        </w:rPr>
      </w:pPr>
      <w:r w:rsidRPr="00BD575D">
        <w:rPr>
          <w:sz w:val="28"/>
          <w:szCs w:val="28"/>
        </w:rPr>
        <w:t>1</w:t>
      </w:r>
      <w:r w:rsidR="00595DAD" w:rsidRPr="00BD575D">
        <w:rPr>
          <w:sz w:val="28"/>
          <w:szCs w:val="28"/>
        </w:rPr>
        <w:t>.4</w:t>
      </w:r>
      <w:r w:rsidR="00BE7365" w:rsidRPr="00BD575D">
        <w:rPr>
          <w:sz w:val="28"/>
          <w:szCs w:val="28"/>
        </w:rPr>
        <w:t xml:space="preserve">. Містяться оціночні судження, наприклад, </w:t>
      </w:r>
      <w:r w:rsidR="00BE7365" w:rsidRPr="00BD575D">
        <w:rPr>
          <w:rStyle w:val="rvts0"/>
          <w:sz w:val="28"/>
          <w:szCs w:val="28"/>
        </w:rPr>
        <w:t>у ч. 6 ст. 8 вимагається, щоб  к</w:t>
      </w:r>
      <w:r w:rsidR="00BE7365" w:rsidRPr="00BD575D">
        <w:rPr>
          <w:sz w:val="28"/>
          <w:szCs w:val="28"/>
        </w:rPr>
        <w:t>ошти страховиків, які розміщені в фондах</w:t>
      </w:r>
      <w:r w:rsidR="00BE7365" w:rsidRPr="004927C6">
        <w:rPr>
          <w:sz w:val="28"/>
          <w:szCs w:val="28"/>
        </w:rPr>
        <w:t xml:space="preserve"> Бюро</w:t>
      </w:r>
      <w:r w:rsidR="002E6DAF">
        <w:rPr>
          <w:sz w:val="28"/>
          <w:szCs w:val="28"/>
        </w:rPr>
        <w:t xml:space="preserve"> екологічного страхування</w:t>
      </w:r>
      <w:r w:rsidR="00BE7365" w:rsidRPr="004927C6">
        <w:rPr>
          <w:sz w:val="28"/>
          <w:szCs w:val="28"/>
        </w:rPr>
        <w:t xml:space="preserve">, повинні бути представлені </w:t>
      </w:r>
      <w:r w:rsidR="00BE7365" w:rsidRPr="004927C6">
        <w:rPr>
          <w:i/>
          <w:sz w:val="28"/>
          <w:szCs w:val="28"/>
        </w:rPr>
        <w:t>високоліквідними, прибутковими та інвестиційно привабливими активами</w:t>
      </w:r>
      <w:r w:rsidR="00BE7365">
        <w:rPr>
          <w:i/>
          <w:sz w:val="28"/>
          <w:szCs w:val="28"/>
        </w:rPr>
        <w:t xml:space="preserve">. </w:t>
      </w:r>
      <w:r w:rsidR="00BE7365" w:rsidRPr="00BE7365">
        <w:rPr>
          <w:sz w:val="28"/>
          <w:szCs w:val="28"/>
        </w:rPr>
        <w:t>Вирази</w:t>
      </w:r>
      <w:r w:rsidR="00BE7365">
        <w:rPr>
          <w:sz w:val="28"/>
          <w:szCs w:val="28"/>
        </w:rPr>
        <w:t xml:space="preserve"> «в</w:t>
      </w:r>
      <w:r w:rsidR="00BE7365" w:rsidRPr="00F14AD0">
        <w:rPr>
          <w:sz w:val="28"/>
          <w:szCs w:val="28"/>
        </w:rPr>
        <w:t>исоколіквідні</w:t>
      </w:r>
      <w:r w:rsidR="00BE7365">
        <w:rPr>
          <w:sz w:val="28"/>
          <w:szCs w:val="28"/>
        </w:rPr>
        <w:t>»</w:t>
      </w:r>
      <w:r w:rsidR="00BE7365" w:rsidRPr="00F14AD0">
        <w:rPr>
          <w:sz w:val="28"/>
          <w:szCs w:val="28"/>
        </w:rPr>
        <w:t xml:space="preserve">, </w:t>
      </w:r>
      <w:r w:rsidR="00BE7365">
        <w:rPr>
          <w:sz w:val="28"/>
          <w:szCs w:val="28"/>
        </w:rPr>
        <w:t>«</w:t>
      </w:r>
      <w:r w:rsidR="00BE7365" w:rsidRPr="00F14AD0">
        <w:rPr>
          <w:sz w:val="28"/>
          <w:szCs w:val="28"/>
        </w:rPr>
        <w:t>прибуткові</w:t>
      </w:r>
      <w:r w:rsidR="00BE7365">
        <w:rPr>
          <w:sz w:val="28"/>
          <w:szCs w:val="28"/>
        </w:rPr>
        <w:t>»</w:t>
      </w:r>
      <w:r w:rsidR="00BE7365" w:rsidRPr="00F14AD0">
        <w:rPr>
          <w:sz w:val="28"/>
          <w:szCs w:val="28"/>
        </w:rPr>
        <w:t xml:space="preserve"> та </w:t>
      </w:r>
      <w:r w:rsidR="00BE7365">
        <w:rPr>
          <w:sz w:val="28"/>
          <w:szCs w:val="28"/>
        </w:rPr>
        <w:t>«</w:t>
      </w:r>
      <w:r w:rsidR="00BE7365" w:rsidRPr="00F14AD0">
        <w:rPr>
          <w:sz w:val="28"/>
          <w:szCs w:val="28"/>
        </w:rPr>
        <w:t>інвестиційно привабливі</w:t>
      </w:r>
      <w:r w:rsidR="00BE7365">
        <w:rPr>
          <w:sz w:val="28"/>
          <w:szCs w:val="28"/>
        </w:rPr>
        <w:t xml:space="preserve">» </w:t>
      </w:r>
      <w:r w:rsidR="00BE7365" w:rsidRPr="00930DA0">
        <w:rPr>
          <w:sz w:val="28"/>
          <w:szCs w:val="28"/>
        </w:rPr>
        <w:t xml:space="preserve"> </w:t>
      </w:r>
      <w:r w:rsidR="00BE7365">
        <w:rPr>
          <w:sz w:val="28"/>
          <w:szCs w:val="28"/>
        </w:rPr>
        <w:t>є оціночними поняттями, які не  мають конкретного юридичного змісту.</w:t>
      </w:r>
    </w:p>
    <w:p w:rsidR="00907FC2" w:rsidRPr="00BD575D" w:rsidRDefault="00045778" w:rsidP="000B46A0">
      <w:pPr>
        <w:pStyle w:val="rvps2"/>
        <w:shd w:val="clear" w:color="auto" w:fill="FFFFFF"/>
        <w:spacing w:before="0" w:beforeAutospacing="0" w:after="0" w:afterAutospacing="0"/>
        <w:ind w:firstLine="709"/>
        <w:jc w:val="both"/>
        <w:rPr>
          <w:rFonts w:eastAsia="Calibri"/>
          <w:sz w:val="28"/>
          <w:szCs w:val="28"/>
          <w:lang w:eastAsia="en-US"/>
        </w:rPr>
      </w:pPr>
      <w:r w:rsidRPr="00045778">
        <w:rPr>
          <w:rFonts w:eastAsia="Calibri"/>
          <w:sz w:val="28"/>
          <w:szCs w:val="28"/>
          <w:lang w:eastAsia="en-US"/>
        </w:rPr>
        <w:t xml:space="preserve">Виходячи з неведеного, </w:t>
      </w:r>
      <w:r w:rsidR="00513C46" w:rsidRPr="00045778">
        <w:rPr>
          <w:rFonts w:eastAsia="Calibri"/>
          <w:sz w:val="28"/>
          <w:szCs w:val="28"/>
          <w:lang w:eastAsia="en-US"/>
        </w:rPr>
        <w:t xml:space="preserve">пропоновані законопроектом зміни спричиняють юридичну невизначеність, яка, як зазначив Конституційний Суд України у Висновку від 20 листопада 2019 року № 6-в/2019, є несумісною із принципом верховенства права – однією з основоположних гарантій дотримання прав і свобод людини і громадянина (абзац дванадцятий підпункту 2.1 пункту 2 мотивувальної частини Висновку). На дотриманні основних фундаментальних елементів цього принципу щодо чіткості, ясності і недвозначності юридичних норм, </w:t>
      </w:r>
      <w:r w:rsidR="00513C46" w:rsidRPr="00BD575D">
        <w:rPr>
          <w:rFonts w:eastAsia="Calibri"/>
          <w:sz w:val="28"/>
          <w:szCs w:val="28"/>
          <w:lang w:eastAsia="en-US"/>
        </w:rPr>
        <w:t xml:space="preserve">оскільки інше не може забезпечити їх однакове застосування і не виключає необмеженості трактування у правозастосовній практиці, неодноразово звертав увагу Конституційний Суд України у своїх рішеннях від 22 вересня 2005 року </w:t>
      </w:r>
      <w:r w:rsidR="000B46A0" w:rsidRPr="00BD575D">
        <w:rPr>
          <w:rFonts w:eastAsia="Calibri"/>
          <w:sz w:val="28"/>
          <w:szCs w:val="28"/>
          <w:lang w:eastAsia="en-US"/>
        </w:rPr>
        <w:br/>
      </w:r>
      <w:r w:rsidR="00513C46" w:rsidRPr="00BD575D">
        <w:rPr>
          <w:rFonts w:eastAsia="Calibri"/>
          <w:sz w:val="28"/>
          <w:szCs w:val="28"/>
          <w:lang w:eastAsia="en-US"/>
        </w:rPr>
        <w:t xml:space="preserve">№ 5-рп/2005, від 29 червня 2010 року № 17-рп/2010, від 22 грудня 2010 року </w:t>
      </w:r>
      <w:r w:rsidR="000B46A0" w:rsidRPr="00BD575D">
        <w:rPr>
          <w:rFonts w:eastAsia="Calibri"/>
          <w:sz w:val="28"/>
          <w:szCs w:val="28"/>
          <w:lang w:eastAsia="en-US"/>
        </w:rPr>
        <w:br/>
      </w:r>
      <w:r w:rsidR="00513C46" w:rsidRPr="00BD575D">
        <w:rPr>
          <w:rFonts w:eastAsia="Calibri"/>
          <w:sz w:val="28"/>
          <w:szCs w:val="28"/>
          <w:lang w:eastAsia="en-US"/>
        </w:rPr>
        <w:t xml:space="preserve">№ 23-рп/2010, від 11 жовтня 2011 року № 10-рп/2011, від 20 грудня 2017 року </w:t>
      </w:r>
      <w:r w:rsidR="000B46A0" w:rsidRPr="00BD575D">
        <w:rPr>
          <w:rFonts w:eastAsia="Calibri"/>
          <w:sz w:val="28"/>
          <w:szCs w:val="28"/>
          <w:lang w:eastAsia="en-US"/>
        </w:rPr>
        <w:br/>
      </w:r>
      <w:r w:rsidR="00513C46" w:rsidRPr="00BD575D">
        <w:rPr>
          <w:rFonts w:eastAsia="Calibri"/>
          <w:sz w:val="28"/>
          <w:szCs w:val="28"/>
          <w:lang w:eastAsia="en-US"/>
        </w:rPr>
        <w:t>№ 2-р/2017, від 27 лютого 2018 року№ 1-р/2018,</w:t>
      </w:r>
      <w:r w:rsidR="000B46A0" w:rsidRPr="00BD575D">
        <w:rPr>
          <w:rFonts w:eastAsia="Calibri"/>
          <w:sz w:val="28"/>
          <w:szCs w:val="28"/>
          <w:lang w:eastAsia="en-US"/>
        </w:rPr>
        <w:t xml:space="preserve"> </w:t>
      </w:r>
      <w:r w:rsidR="00513C46" w:rsidRPr="00BD575D">
        <w:rPr>
          <w:rFonts w:eastAsia="Calibri"/>
          <w:sz w:val="28"/>
          <w:szCs w:val="28"/>
          <w:lang w:eastAsia="en-US"/>
        </w:rPr>
        <w:t xml:space="preserve">від 20 червня 2019 року </w:t>
      </w:r>
      <w:r w:rsidR="000B46A0" w:rsidRPr="00BD575D">
        <w:rPr>
          <w:rFonts w:eastAsia="Calibri"/>
          <w:sz w:val="28"/>
          <w:szCs w:val="28"/>
          <w:lang w:eastAsia="en-US"/>
        </w:rPr>
        <w:br/>
      </w:r>
      <w:r w:rsidR="00513C46" w:rsidRPr="00BD575D">
        <w:rPr>
          <w:rFonts w:eastAsia="Calibri"/>
          <w:sz w:val="28"/>
          <w:szCs w:val="28"/>
          <w:lang w:eastAsia="en-US"/>
        </w:rPr>
        <w:t xml:space="preserve">№ 6-р/2019. Недотримання цих вимог дає підстави для довільних тлумачень законодавчих норм, ускладнює їх </w:t>
      </w:r>
      <w:r w:rsidR="00907FC2" w:rsidRPr="00BD575D">
        <w:rPr>
          <w:rFonts w:eastAsia="Calibri"/>
          <w:sz w:val="28"/>
          <w:szCs w:val="28"/>
          <w:lang w:eastAsia="en-US"/>
        </w:rPr>
        <w:t>правильне застосування</w:t>
      </w:r>
      <w:r w:rsidR="000B46A0" w:rsidRPr="00BD575D">
        <w:rPr>
          <w:rFonts w:eastAsia="Calibri"/>
          <w:sz w:val="28"/>
          <w:szCs w:val="28"/>
          <w:lang w:eastAsia="en-US"/>
        </w:rPr>
        <w:t>.</w:t>
      </w:r>
    </w:p>
    <w:p w:rsidR="00A97CFE" w:rsidRPr="00FC656E" w:rsidRDefault="00FC326C" w:rsidP="000B46A0">
      <w:pPr>
        <w:pStyle w:val="rvps2"/>
        <w:shd w:val="clear" w:color="auto" w:fill="FFFFFF"/>
        <w:spacing w:before="0" w:beforeAutospacing="0" w:after="0" w:afterAutospacing="0"/>
        <w:ind w:firstLine="709"/>
        <w:jc w:val="both"/>
        <w:rPr>
          <w:sz w:val="28"/>
          <w:szCs w:val="28"/>
        </w:rPr>
      </w:pPr>
      <w:r w:rsidRPr="00BD575D">
        <w:rPr>
          <w:b/>
          <w:sz w:val="28"/>
          <w:szCs w:val="28"/>
        </w:rPr>
        <w:t>2</w:t>
      </w:r>
      <w:r w:rsidR="00595DAD" w:rsidRPr="00BD575D">
        <w:rPr>
          <w:b/>
          <w:sz w:val="28"/>
          <w:szCs w:val="28"/>
        </w:rPr>
        <w:t>.</w:t>
      </w:r>
      <w:r w:rsidR="00595DAD" w:rsidRPr="00BD575D">
        <w:rPr>
          <w:sz w:val="28"/>
          <w:szCs w:val="28"/>
        </w:rPr>
        <w:t xml:space="preserve"> Проект суттєво  не узгоджується </w:t>
      </w:r>
      <w:r w:rsidR="00A97CFE" w:rsidRPr="00BD575D">
        <w:rPr>
          <w:sz w:val="28"/>
          <w:szCs w:val="28"/>
        </w:rPr>
        <w:t xml:space="preserve">з Законом України «Про страхування» </w:t>
      </w:r>
      <w:r w:rsidR="00595DAD" w:rsidRPr="00BD575D">
        <w:rPr>
          <w:sz w:val="28"/>
          <w:szCs w:val="28"/>
        </w:rPr>
        <w:t xml:space="preserve">у питанні </w:t>
      </w:r>
      <w:r w:rsidR="00A97CFE" w:rsidRPr="00BD575D">
        <w:rPr>
          <w:sz w:val="28"/>
          <w:szCs w:val="28"/>
        </w:rPr>
        <w:t xml:space="preserve">обов’язкового страхування. Зокрема, ст. 2 проекту </w:t>
      </w:r>
      <w:r w:rsidR="000B46A0" w:rsidRPr="00BD575D">
        <w:rPr>
          <w:sz w:val="28"/>
          <w:szCs w:val="28"/>
        </w:rPr>
        <w:t>має назву</w:t>
      </w:r>
      <w:r w:rsidR="00A97CFE" w:rsidRPr="00BD575D">
        <w:rPr>
          <w:sz w:val="28"/>
          <w:szCs w:val="28"/>
        </w:rPr>
        <w:t xml:space="preserve"> «Обов’язковість страхування цивільної відповідальності за шкоду, заподіяну внаслідок порушення законодавства про охорону навколишнього природного середовища», а у</w:t>
      </w:r>
      <w:r w:rsidR="00A97CFE">
        <w:rPr>
          <w:sz w:val="28"/>
          <w:szCs w:val="28"/>
        </w:rPr>
        <w:t xml:space="preserve"> </w:t>
      </w:r>
      <w:r w:rsidR="00A97CFE" w:rsidRPr="003F230A">
        <w:rPr>
          <w:sz w:val="28"/>
          <w:szCs w:val="28"/>
        </w:rPr>
        <w:t xml:space="preserve">ч. 2 </w:t>
      </w:r>
      <w:r w:rsidR="00A97CFE">
        <w:rPr>
          <w:sz w:val="28"/>
          <w:szCs w:val="28"/>
        </w:rPr>
        <w:t xml:space="preserve"> цієї статті передбачається</w:t>
      </w:r>
      <w:r w:rsidR="00A97CFE" w:rsidRPr="003F230A">
        <w:rPr>
          <w:sz w:val="28"/>
          <w:szCs w:val="28"/>
        </w:rPr>
        <w:t xml:space="preserve">, </w:t>
      </w:r>
      <w:r w:rsidR="00A97CFE">
        <w:rPr>
          <w:sz w:val="28"/>
          <w:szCs w:val="28"/>
        </w:rPr>
        <w:t>що всі «суб’єкти господарювання, віднесені</w:t>
      </w:r>
      <w:r w:rsidR="00A97CFE" w:rsidRPr="003F230A">
        <w:rPr>
          <w:sz w:val="28"/>
          <w:szCs w:val="28"/>
        </w:rPr>
        <w:t xml:space="preserve"> до високого ступеня ризику</w:t>
      </w:r>
      <w:r w:rsidR="00A97CFE">
        <w:rPr>
          <w:sz w:val="28"/>
          <w:szCs w:val="28"/>
        </w:rPr>
        <w:t xml:space="preserve">, </w:t>
      </w:r>
      <w:r w:rsidR="00A97CFE" w:rsidRPr="008355F4">
        <w:rPr>
          <w:i/>
          <w:sz w:val="28"/>
          <w:szCs w:val="28"/>
        </w:rPr>
        <w:t>зобов’язані</w:t>
      </w:r>
      <w:r w:rsidR="00A97CFE" w:rsidRPr="003F230A">
        <w:rPr>
          <w:sz w:val="28"/>
          <w:szCs w:val="28"/>
        </w:rPr>
        <w:t xml:space="preserve"> укласти договір екологічного страхування в порядку та на умовах, встановлених цим Законом»</w:t>
      </w:r>
      <w:r w:rsidR="00A97CFE">
        <w:rPr>
          <w:sz w:val="28"/>
          <w:szCs w:val="28"/>
        </w:rPr>
        <w:t xml:space="preserve">. </w:t>
      </w:r>
      <w:r w:rsidR="00595DAD">
        <w:rPr>
          <w:sz w:val="28"/>
          <w:szCs w:val="28"/>
        </w:rPr>
        <w:t xml:space="preserve">Однак, </w:t>
      </w:r>
      <w:r w:rsidR="00A97CFE">
        <w:rPr>
          <w:sz w:val="28"/>
          <w:szCs w:val="28"/>
        </w:rPr>
        <w:t xml:space="preserve">згідно з ч. 2 ст. 5 Закону України «Про страхування» </w:t>
      </w:r>
      <w:r w:rsidR="00A97CFE">
        <w:rPr>
          <w:color w:val="333333"/>
          <w:sz w:val="28"/>
          <w:szCs w:val="28"/>
          <w:shd w:val="clear" w:color="auto" w:fill="FFFFFF"/>
        </w:rPr>
        <w:t>о</w:t>
      </w:r>
      <w:r w:rsidR="00A97CFE" w:rsidRPr="00FC656E">
        <w:rPr>
          <w:color w:val="333333"/>
          <w:sz w:val="28"/>
          <w:szCs w:val="28"/>
          <w:shd w:val="clear" w:color="auto" w:fill="FFFFFF"/>
        </w:rPr>
        <w:t xml:space="preserve">бов’язкові види страхування, які запроваджуються законами України, мають </w:t>
      </w:r>
      <w:r w:rsidR="00A97CFE" w:rsidRPr="00FC656E">
        <w:rPr>
          <w:color w:val="333333"/>
          <w:sz w:val="28"/>
          <w:szCs w:val="28"/>
          <w:shd w:val="clear" w:color="auto" w:fill="FFFFFF"/>
        </w:rPr>
        <w:lastRenderedPageBreak/>
        <w:t>бути включені до цього Закону. Забороняється здійснення обов’язкових видів страхування, що не передбачені цим Законом.</w:t>
      </w:r>
    </w:p>
    <w:p w:rsidR="002E39C5" w:rsidRPr="00BD575D" w:rsidRDefault="000664E8" w:rsidP="000B46A0">
      <w:pPr>
        <w:pStyle w:val="rvps2"/>
        <w:shd w:val="clear" w:color="auto" w:fill="FFFFFF"/>
        <w:spacing w:before="0" w:beforeAutospacing="0" w:after="0" w:afterAutospacing="0"/>
        <w:ind w:firstLine="709"/>
        <w:jc w:val="both"/>
        <w:rPr>
          <w:rStyle w:val="rvts0"/>
          <w:sz w:val="28"/>
          <w:szCs w:val="28"/>
        </w:rPr>
      </w:pPr>
      <w:r>
        <w:rPr>
          <w:b/>
          <w:sz w:val="28"/>
          <w:szCs w:val="28"/>
        </w:rPr>
        <w:t>3</w:t>
      </w:r>
      <w:r w:rsidR="002E39C5" w:rsidRPr="002E39C5">
        <w:rPr>
          <w:b/>
          <w:sz w:val="28"/>
          <w:szCs w:val="28"/>
        </w:rPr>
        <w:t>.</w:t>
      </w:r>
      <w:r w:rsidR="002E39C5">
        <w:rPr>
          <w:sz w:val="28"/>
          <w:szCs w:val="28"/>
        </w:rPr>
        <w:t xml:space="preserve"> </w:t>
      </w:r>
      <w:r w:rsidR="00AC1130" w:rsidRPr="002E39C5">
        <w:rPr>
          <w:sz w:val="28"/>
          <w:szCs w:val="28"/>
        </w:rPr>
        <w:t>У ч. 4 ст. 4 проекту зазначається, що предмет договору екологічного страхування страхується всіма страховиками, які є членами Бюро</w:t>
      </w:r>
      <w:r w:rsidR="005A5BDD">
        <w:rPr>
          <w:sz w:val="28"/>
          <w:szCs w:val="28"/>
        </w:rPr>
        <w:t xml:space="preserve"> екологічного страхування</w:t>
      </w:r>
      <w:r w:rsidR="00AC1130" w:rsidRPr="002E39C5">
        <w:rPr>
          <w:sz w:val="28"/>
          <w:szCs w:val="28"/>
        </w:rPr>
        <w:t xml:space="preserve">, </w:t>
      </w:r>
      <w:r w:rsidR="00AC1130" w:rsidRPr="00BD575D">
        <w:rPr>
          <w:sz w:val="28"/>
          <w:szCs w:val="28"/>
        </w:rPr>
        <w:t xml:space="preserve">з розподілом страхової суми та страхового платежу (премії) між усіма членами Бюро пропорційно частці кожного члена Бюро у гарантійних резервних фондах Бюро (співстрахування). </w:t>
      </w:r>
      <w:r w:rsidR="008F1C8B" w:rsidRPr="00BD575D">
        <w:rPr>
          <w:sz w:val="28"/>
          <w:szCs w:val="28"/>
        </w:rPr>
        <w:t xml:space="preserve">Звертаємо увагу, що відповідно до </w:t>
      </w:r>
      <w:r w:rsidR="00BD575D" w:rsidRPr="00BD575D">
        <w:rPr>
          <w:sz w:val="28"/>
          <w:szCs w:val="28"/>
        </w:rPr>
        <w:br/>
      </w:r>
      <w:bookmarkStart w:id="0" w:name="_GoBack"/>
      <w:bookmarkEnd w:id="0"/>
      <w:r w:rsidR="00AC1130" w:rsidRPr="00BD575D">
        <w:rPr>
          <w:sz w:val="28"/>
          <w:szCs w:val="28"/>
        </w:rPr>
        <w:t>ч. 1 ст. 986 Цивільного кодексу України</w:t>
      </w:r>
      <w:r w:rsidR="00C24489" w:rsidRPr="00BD575D">
        <w:rPr>
          <w:sz w:val="28"/>
          <w:szCs w:val="28"/>
        </w:rPr>
        <w:t xml:space="preserve"> </w:t>
      </w:r>
      <w:r w:rsidR="008F1C8B" w:rsidRPr="00BD575D">
        <w:rPr>
          <w:rStyle w:val="rvts0"/>
          <w:sz w:val="28"/>
          <w:szCs w:val="28"/>
        </w:rPr>
        <w:t xml:space="preserve">та ст. 11 Закону України </w:t>
      </w:r>
      <w:r w:rsidR="000B46A0" w:rsidRPr="00BD575D">
        <w:rPr>
          <w:rStyle w:val="rvts0"/>
          <w:sz w:val="28"/>
          <w:szCs w:val="28"/>
        </w:rPr>
        <w:br/>
      </w:r>
      <w:r w:rsidR="008F1C8B" w:rsidRPr="00BD575D">
        <w:rPr>
          <w:rStyle w:val="rvts0"/>
          <w:sz w:val="28"/>
          <w:szCs w:val="28"/>
        </w:rPr>
        <w:t>«Про страхування» на це потрібна згода  страхувальника.</w:t>
      </w:r>
      <w:r w:rsidR="008F1C8B" w:rsidRPr="00BD575D">
        <w:rPr>
          <w:sz w:val="28"/>
          <w:szCs w:val="28"/>
        </w:rPr>
        <w:t xml:space="preserve"> </w:t>
      </w:r>
    </w:p>
    <w:p w:rsidR="004826CD" w:rsidRPr="0058784E" w:rsidRDefault="000664E8" w:rsidP="000B46A0">
      <w:pPr>
        <w:ind w:firstLine="709"/>
        <w:jc w:val="both"/>
        <w:rPr>
          <w:sz w:val="28"/>
          <w:szCs w:val="28"/>
        </w:rPr>
      </w:pPr>
      <w:r w:rsidRPr="00BD575D">
        <w:rPr>
          <w:rStyle w:val="rvts0"/>
          <w:b/>
          <w:sz w:val="28"/>
          <w:szCs w:val="28"/>
        </w:rPr>
        <w:t>4</w:t>
      </w:r>
      <w:r w:rsidR="002E39C5" w:rsidRPr="00BD575D">
        <w:rPr>
          <w:rStyle w:val="rvts0"/>
          <w:b/>
          <w:sz w:val="28"/>
          <w:szCs w:val="28"/>
        </w:rPr>
        <w:t>.</w:t>
      </w:r>
      <w:r w:rsidR="002E39C5" w:rsidRPr="00BD575D">
        <w:rPr>
          <w:rStyle w:val="rvts0"/>
          <w:sz w:val="28"/>
          <w:szCs w:val="28"/>
        </w:rPr>
        <w:t xml:space="preserve"> </w:t>
      </w:r>
      <w:r w:rsidR="004826CD" w:rsidRPr="00BD575D">
        <w:rPr>
          <w:sz w:val="28"/>
          <w:szCs w:val="28"/>
        </w:rPr>
        <w:t xml:space="preserve">Відповідно до ч. 5 ст. 7 проекту «виплати страхових відшкодувань за договорами екологічного страхування здійснюються страховиками-членами Бюро за рахунок страхових платежів, отриманих страховиками після сплати відрахувань до Бюро, </w:t>
      </w:r>
      <w:r w:rsidR="004826CD" w:rsidRPr="00BD575D">
        <w:rPr>
          <w:i/>
          <w:sz w:val="28"/>
          <w:szCs w:val="28"/>
        </w:rPr>
        <w:t>податку з доходів (страхових платежів)</w:t>
      </w:r>
      <w:r w:rsidR="004826CD" w:rsidRPr="00BD575D">
        <w:rPr>
          <w:sz w:val="28"/>
          <w:szCs w:val="28"/>
        </w:rPr>
        <w:t xml:space="preserve"> та витрат на перестрахування». </w:t>
      </w:r>
      <w:r w:rsidR="00012B1A" w:rsidRPr="00BD575D">
        <w:rPr>
          <w:sz w:val="28"/>
          <w:szCs w:val="28"/>
        </w:rPr>
        <w:t xml:space="preserve">Це не узгоджується з </w:t>
      </w:r>
      <w:r w:rsidR="004826CD" w:rsidRPr="00BD575D">
        <w:rPr>
          <w:sz w:val="28"/>
          <w:szCs w:val="28"/>
        </w:rPr>
        <w:t>пп. 141.1.1 п. 141.1 ст. 141 Податкового кодексу України</w:t>
      </w:r>
      <w:r w:rsidR="00012B1A" w:rsidRPr="00BD575D">
        <w:rPr>
          <w:sz w:val="28"/>
          <w:szCs w:val="28"/>
        </w:rPr>
        <w:t>, згідно з яким</w:t>
      </w:r>
      <w:r w:rsidR="004826CD" w:rsidRPr="00BD575D">
        <w:rPr>
          <w:sz w:val="28"/>
          <w:szCs w:val="28"/>
        </w:rPr>
        <w:t xml:space="preserve"> страховики</w:t>
      </w:r>
      <w:r w:rsidR="004826CD" w:rsidRPr="0058784E">
        <w:rPr>
          <w:sz w:val="28"/>
          <w:szCs w:val="28"/>
        </w:rPr>
        <w:t xml:space="preserve"> сплачують </w:t>
      </w:r>
      <w:r w:rsidR="004826CD" w:rsidRPr="0061354E">
        <w:rPr>
          <w:i/>
          <w:sz w:val="28"/>
          <w:szCs w:val="28"/>
        </w:rPr>
        <w:t xml:space="preserve">податок на прибуток </w:t>
      </w:r>
      <w:r w:rsidR="004826CD" w:rsidRPr="0058784E">
        <w:rPr>
          <w:sz w:val="28"/>
          <w:szCs w:val="28"/>
        </w:rPr>
        <w:t xml:space="preserve">та </w:t>
      </w:r>
      <w:r w:rsidR="004826CD" w:rsidRPr="0058784E">
        <w:rPr>
          <w:i/>
          <w:sz w:val="28"/>
          <w:szCs w:val="28"/>
        </w:rPr>
        <w:t>податок на дохід</w:t>
      </w:r>
      <w:r w:rsidR="004826CD" w:rsidRPr="0058784E">
        <w:rPr>
          <w:sz w:val="28"/>
          <w:szCs w:val="28"/>
        </w:rPr>
        <w:t>.</w:t>
      </w:r>
    </w:p>
    <w:p w:rsidR="00A62D01" w:rsidRPr="00BD575D" w:rsidRDefault="000664E8" w:rsidP="000B46A0">
      <w:pPr>
        <w:pStyle w:val="rvps2"/>
        <w:shd w:val="clear" w:color="auto" w:fill="FFFFFF"/>
        <w:spacing w:before="0" w:beforeAutospacing="0" w:after="0" w:afterAutospacing="0"/>
        <w:ind w:firstLine="709"/>
        <w:jc w:val="both"/>
        <w:rPr>
          <w:color w:val="333333"/>
          <w:sz w:val="28"/>
          <w:szCs w:val="28"/>
          <w:shd w:val="clear" w:color="auto" w:fill="FFFFFF"/>
        </w:rPr>
      </w:pPr>
      <w:r>
        <w:rPr>
          <w:b/>
          <w:iCs/>
          <w:sz w:val="28"/>
          <w:szCs w:val="28"/>
        </w:rPr>
        <w:t>5</w:t>
      </w:r>
      <w:r w:rsidR="004927C6" w:rsidRPr="004927C6">
        <w:rPr>
          <w:b/>
          <w:iCs/>
          <w:sz w:val="28"/>
          <w:szCs w:val="28"/>
        </w:rPr>
        <w:t>.</w:t>
      </w:r>
      <w:r w:rsidR="004927C6">
        <w:rPr>
          <w:iCs/>
          <w:sz w:val="28"/>
          <w:szCs w:val="28"/>
        </w:rPr>
        <w:t xml:space="preserve"> </w:t>
      </w:r>
      <w:r w:rsidR="00983F1D">
        <w:rPr>
          <w:sz w:val="28"/>
          <w:szCs w:val="28"/>
        </w:rPr>
        <w:t>Відповідно до ч. 1 ст. 8 проекту у</w:t>
      </w:r>
      <w:r w:rsidR="00983F1D" w:rsidRPr="007C026E">
        <w:rPr>
          <w:sz w:val="28"/>
          <w:szCs w:val="28"/>
        </w:rPr>
        <w:t xml:space="preserve">мовою здійснення страховиком екологічного </w:t>
      </w:r>
      <w:r w:rsidR="00983F1D" w:rsidRPr="00BD575D">
        <w:rPr>
          <w:sz w:val="28"/>
          <w:szCs w:val="28"/>
        </w:rPr>
        <w:t xml:space="preserve">страхування в порядку, встановленому цим Законом, є наявність ліцензії на здійснення страхової діяльності у формі добровільного </w:t>
      </w:r>
      <w:r w:rsidR="00983F1D" w:rsidRPr="00BD575D">
        <w:rPr>
          <w:i/>
          <w:sz w:val="28"/>
          <w:szCs w:val="28"/>
        </w:rPr>
        <w:t>страхування відповідальності перед третіми особами</w:t>
      </w:r>
      <w:r w:rsidR="00983F1D" w:rsidRPr="00BD575D">
        <w:rPr>
          <w:sz w:val="28"/>
          <w:szCs w:val="28"/>
        </w:rPr>
        <w:t xml:space="preserve">. </w:t>
      </w:r>
      <w:r w:rsidR="007F3454" w:rsidRPr="00BD575D">
        <w:rPr>
          <w:sz w:val="28"/>
          <w:szCs w:val="28"/>
        </w:rPr>
        <w:t>П</w:t>
      </w:r>
      <w:r w:rsidR="001E704E" w:rsidRPr="00BD575D">
        <w:rPr>
          <w:sz w:val="28"/>
          <w:szCs w:val="28"/>
        </w:rPr>
        <w:t>отребує уточнення про яку саме форму</w:t>
      </w:r>
      <w:r w:rsidR="007F3454" w:rsidRPr="00BD575D">
        <w:rPr>
          <w:sz w:val="28"/>
          <w:szCs w:val="28"/>
        </w:rPr>
        <w:t xml:space="preserve"> добровільного страхування йдеться.  Адже, наприклад, в </w:t>
      </w:r>
      <w:r w:rsidR="00930DA0" w:rsidRPr="00BD575D">
        <w:rPr>
          <w:sz w:val="28"/>
          <w:szCs w:val="28"/>
        </w:rPr>
        <w:t>п. 15</w:t>
      </w:r>
      <w:r w:rsidR="000B46A0" w:rsidRPr="00BD575D">
        <w:rPr>
          <w:sz w:val="28"/>
          <w:szCs w:val="28"/>
        </w:rPr>
        <w:t xml:space="preserve"> </w:t>
      </w:r>
      <w:r w:rsidR="00930DA0" w:rsidRPr="00BD575D">
        <w:rPr>
          <w:sz w:val="28"/>
          <w:szCs w:val="28"/>
        </w:rPr>
        <w:t>ч. 4 ст. 6 Закону України «Про страхування</w:t>
      </w:r>
      <w:r w:rsidR="00AF0341" w:rsidRPr="00BD575D">
        <w:rPr>
          <w:sz w:val="28"/>
          <w:szCs w:val="28"/>
        </w:rPr>
        <w:t>»</w:t>
      </w:r>
      <w:r w:rsidR="00930DA0" w:rsidRPr="00BD575D">
        <w:rPr>
          <w:sz w:val="28"/>
          <w:szCs w:val="28"/>
        </w:rPr>
        <w:t xml:space="preserve"> </w:t>
      </w:r>
      <w:r w:rsidR="007F3454" w:rsidRPr="00BD575D">
        <w:rPr>
          <w:sz w:val="28"/>
          <w:szCs w:val="28"/>
        </w:rPr>
        <w:t xml:space="preserve"> передбачено </w:t>
      </w:r>
      <w:r w:rsidR="00930DA0" w:rsidRPr="00BD575D">
        <w:rPr>
          <w:sz w:val="28"/>
          <w:szCs w:val="28"/>
        </w:rPr>
        <w:t xml:space="preserve">таку форму добровільного страхування, як </w:t>
      </w:r>
      <w:r w:rsidR="00930DA0" w:rsidRPr="00BD575D">
        <w:rPr>
          <w:color w:val="333333"/>
          <w:sz w:val="28"/>
          <w:szCs w:val="28"/>
          <w:shd w:val="clear" w:color="auto" w:fill="FFFFFF"/>
        </w:rPr>
        <w:t>«страхування відповідальності перед третіми особами (іншої, ніж передбачена пунктами 12-14 цієї статті)</w:t>
      </w:r>
      <w:r w:rsidR="007F3454" w:rsidRPr="00BD575D">
        <w:rPr>
          <w:color w:val="333333"/>
          <w:sz w:val="28"/>
          <w:szCs w:val="28"/>
          <w:shd w:val="clear" w:color="auto" w:fill="FFFFFF"/>
        </w:rPr>
        <w:t>»</w:t>
      </w:r>
      <w:r w:rsidR="008F1C8B" w:rsidRPr="00BD575D">
        <w:rPr>
          <w:color w:val="333333"/>
          <w:sz w:val="28"/>
          <w:szCs w:val="28"/>
          <w:shd w:val="clear" w:color="auto" w:fill="FFFFFF"/>
        </w:rPr>
        <w:t xml:space="preserve"> </w:t>
      </w:r>
      <w:r w:rsidR="007F3454" w:rsidRPr="00BD575D">
        <w:rPr>
          <w:color w:val="333333"/>
          <w:sz w:val="28"/>
          <w:szCs w:val="28"/>
          <w:shd w:val="clear" w:color="auto" w:fill="FFFFFF"/>
        </w:rPr>
        <w:t>(</w:t>
      </w:r>
      <w:r w:rsidR="001E704E" w:rsidRPr="00BD575D">
        <w:rPr>
          <w:color w:val="333333"/>
          <w:sz w:val="28"/>
          <w:szCs w:val="28"/>
          <w:shd w:val="clear" w:color="auto" w:fill="FFFFFF"/>
        </w:rPr>
        <w:t xml:space="preserve">в цих пунктах йдеться про страхування відповідальності </w:t>
      </w:r>
      <w:r w:rsidR="007F3454" w:rsidRPr="00BD575D">
        <w:rPr>
          <w:color w:val="333333"/>
          <w:sz w:val="28"/>
          <w:szCs w:val="28"/>
          <w:shd w:val="clear" w:color="auto" w:fill="FFFFFF"/>
        </w:rPr>
        <w:t xml:space="preserve">власників наземного, водного та повітряного транспорту). </w:t>
      </w:r>
    </w:p>
    <w:p w:rsidR="00A62D01" w:rsidRPr="00A62D01" w:rsidRDefault="00A62D01" w:rsidP="000B46A0">
      <w:pPr>
        <w:pStyle w:val="rvps2"/>
        <w:shd w:val="clear" w:color="auto" w:fill="FFFFFF"/>
        <w:spacing w:before="0" w:beforeAutospacing="0" w:after="0" w:afterAutospacing="0"/>
        <w:ind w:firstLine="709"/>
        <w:jc w:val="both"/>
        <w:rPr>
          <w:color w:val="333333"/>
          <w:sz w:val="28"/>
          <w:szCs w:val="28"/>
          <w:shd w:val="clear" w:color="auto" w:fill="FFFFFF"/>
        </w:rPr>
      </w:pPr>
      <w:r w:rsidRPr="00BD575D">
        <w:rPr>
          <w:b/>
          <w:color w:val="333333"/>
          <w:sz w:val="28"/>
          <w:szCs w:val="28"/>
          <w:shd w:val="clear" w:color="auto" w:fill="FFFFFF"/>
        </w:rPr>
        <w:t>6.</w:t>
      </w:r>
      <w:r w:rsidRPr="00BD575D">
        <w:rPr>
          <w:color w:val="333333"/>
          <w:sz w:val="28"/>
          <w:szCs w:val="28"/>
          <w:shd w:val="clear" w:color="auto" w:fill="FFFFFF"/>
        </w:rPr>
        <w:t xml:space="preserve"> </w:t>
      </w:r>
      <w:r w:rsidR="000B46A0" w:rsidRPr="00BD575D">
        <w:rPr>
          <w:color w:val="333333"/>
          <w:sz w:val="28"/>
          <w:szCs w:val="28"/>
          <w:shd w:val="clear" w:color="auto" w:fill="FFFFFF"/>
        </w:rPr>
        <w:t>У</w:t>
      </w:r>
      <w:r w:rsidRPr="00BD575D">
        <w:rPr>
          <w:color w:val="333333"/>
          <w:sz w:val="28"/>
          <w:szCs w:val="28"/>
          <w:shd w:val="clear" w:color="auto" w:fill="FFFFFF"/>
        </w:rPr>
        <w:t xml:space="preserve"> ст. 5 </w:t>
      </w:r>
      <w:r w:rsidR="00253A5F" w:rsidRPr="00BD575D">
        <w:rPr>
          <w:color w:val="333333"/>
          <w:sz w:val="28"/>
          <w:szCs w:val="28"/>
          <w:shd w:val="clear" w:color="auto" w:fill="FFFFFF"/>
        </w:rPr>
        <w:t xml:space="preserve">проекту </w:t>
      </w:r>
      <w:r w:rsidRPr="00BD575D">
        <w:rPr>
          <w:color w:val="333333"/>
          <w:sz w:val="28"/>
          <w:szCs w:val="28"/>
          <w:shd w:val="clear" w:color="auto" w:fill="FFFFFF"/>
        </w:rPr>
        <w:t>визначено, що «с</w:t>
      </w:r>
      <w:r w:rsidRPr="00BD575D">
        <w:rPr>
          <w:sz w:val="28"/>
          <w:szCs w:val="28"/>
        </w:rPr>
        <w:t>траховим випадком при екологічному страхуванні є факт заподіяння шкоди життю, здоров’ю чи майну третіх осіб або навколишньому природному середовищу</w:t>
      </w:r>
      <w:r w:rsidRPr="003254B3">
        <w:rPr>
          <w:sz w:val="28"/>
          <w:szCs w:val="28"/>
        </w:rPr>
        <w:t xml:space="preserve"> внаслідок порушення законодавства про охорону навколишнього природного середовища, що підтверджений рішенням суду, яке набрало законної сили</w:t>
      </w:r>
      <w:r>
        <w:rPr>
          <w:sz w:val="28"/>
          <w:szCs w:val="28"/>
        </w:rPr>
        <w:t>»</w:t>
      </w:r>
      <w:r w:rsidRPr="003254B3">
        <w:rPr>
          <w:sz w:val="28"/>
          <w:szCs w:val="28"/>
        </w:rPr>
        <w:t>.</w:t>
      </w:r>
      <w:r>
        <w:rPr>
          <w:sz w:val="28"/>
          <w:szCs w:val="28"/>
        </w:rPr>
        <w:t xml:space="preserve"> </w:t>
      </w:r>
      <w:r w:rsidR="00253A5F">
        <w:rPr>
          <w:sz w:val="28"/>
          <w:szCs w:val="28"/>
        </w:rPr>
        <w:t>З цього визначення створюється враження, що перелік страхових випадків</w:t>
      </w:r>
      <w:r w:rsidR="00620ABA">
        <w:rPr>
          <w:sz w:val="28"/>
          <w:szCs w:val="28"/>
        </w:rPr>
        <w:t xml:space="preserve">, який </w:t>
      </w:r>
      <w:r w:rsidR="007B645B">
        <w:rPr>
          <w:sz w:val="28"/>
          <w:szCs w:val="28"/>
        </w:rPr>
        <w:t xml:space="preserve">вимагається </w:t>
      </w:r>
      <w:r w:rsidR="00620ABA">
        <w:rPr>
          <w:sz w:val="28"/>
          <w:szCs w:val="28"/>
        </w:rPr>
        <w:t xml:space="preserve"> у договорі екологічного страхування </w:t>
      </w:r>
      <w:r w:rsidR="00253A5F">
        <w:rPr>
          <w:sz w:val="28"/>
          <w:szCs w:val="28"/>
        </w:rPr>
        <w:t>(</w:t>
      </w:r>
      <w:r w:rsidR="007B645B">
        <w:rPr>
          <w:sz w:val="28"/>
          <w:szCs w:val="28"/>
        </w:rPr>
        <w:t xml:space="preserve">абз. 7 </w:t>
      </w:r>
      <w:r w:rsidR="00253A5F">
        <w:rPr>
          <w:sz w:val="28"/>
          <w:szCs w:val="28"/>
        </w:rPr>
        <w:t>ч. 5 ст. 4 проекту)</w:t>
      </w:r>
      <w:r w:rsidR="007B645B">
        <w:rPr>
          <w:sz w:val="28"/>
          <w:szCs w:val="28"/>
        </w:rPr>
        <w:t xml:space="preserve"> як одна з істотних умов </w:t>
      </w:r>
      <w:r w:rsidR="00620ABA">
        <w:rPr>
          <w:sz w:val="28"/>
          <w:szCs w:val="28"/>
        </w:rPr>
        <w:t xml:space="preserve"> </w:t>
      </w:r>
      <w:r w:rsidR="007B645B">
        <w:rPr>
          <w:sz w:val="28"/>
          <w:szCs w:val="28"/>
        </w:rPr>
        <w:t xml:space="preserve">договору екологічного страхування, </w:t>
      </w:r>
      <w:r w:rsidR="00620ABA">
        <w:rPr>
          <w:sz w:val="28"/>
          <w:szCs w:val="28"/>
        </w:rPr>
        <w:t>є непотрібним</w:t>
      </w:r>
      <w:r w:rsidR="00907FC2">
        <w:rPr>
          <w:sz w:val="28"/>
          <w:szCs w:val="28"/>
        </w:rPr>
        <w:t>, оскільки відшкодування здійснюється за рішенням суду.</w:t>
      </w:r>
      <w:r w:rsidR="00620ABA">
        <w:rPr>
          <w:sz w:val="28"/>
          <w:szCs w:val="28"/>
        </w:rPr>
        <w:t xml:space="preserve">  Звертаємо увагу, що  вказане визначення не тільки веде до внутрішньої неузгодженості в проекті, але й не узгоджується з </w:t>
      </w:r>
      <w:r w:rsidR="00BD575D">
        <w:rPr>
          <w:sz w:val="28"/>
          <w:szCs w:val="28"/>
        </w:rPr>
        <w:br/>
      </w:r>
      <w:r>
        <w:rPr>
          <w:sz w:val="28"/>
          <w:szCs w:val="28"/>
        </w:rPr>
        <w:t>ч. 2 ст. 8 Закону України «Про страхування»</w:t>
      </w:r>
      <w:r w:rsidR="00620ABA">
        <w:rPr>
          <w:sz w:val="28"/>
          <w:szCs w:val="28"/>
        </w:rPr>
        <w:t>, відповідно до якої</w:t>
      </w:r>
      <w:r>
        <w:rPr>
          <w:sz w:val="28"/>
          <w:szCs w:val="28"/>
        </w:rPr>
        <w:t xml:space="preserve"> «</w:t>
      </w:r>
      <w:r>
        <w:rPr>
          <w:color w:val="333333"/>
          <w:sz w:val="28"/>
          <w:szCs w:val="28"/>
          <w:shd w:val="clear" w:color="auto" w:fill="FFFFFF"/>
        </w:rPr>
        <w:t>с</w:t>
      </w:r>
      <w:r w:rsidRPr="00A62D01">
        <w:rPr>
          <w:color w:val="333333"/>
          <w:sz w:val="28"/>
          <w:szCs w:val="28"/>
          <w:shd w:val="clear" w:color="auto" w:fill="FFFFFF"/>
        </w:rPr>
        <w:t>траховий випадок - подія, передбачена договором страхування або законодавством, яка відбулася і з настанням якої виникає обов’язок страховика здійснити виплату страхової суми (страхового відшкодування) страхувальнику, застрахованій або іншій третій особі</w:t>
      </w:r>
      <w:r>
        <w:rPr>
          <w:color w:val="333333"/>
          <w:sz w:val="28"/>
          <w:szCs w:val="28"/>
          <w:shd w:val="clear" w:color="auto" w:fill="FFFFFF"/>
        </w:rPr>
        <w:t>»</w:t>
      </w:r>
      <w:r w:rsidRPr="00A62D01">
        <w:rPr>
          <w:color w:val="333333"/>
          <w:sz w:val="28"/>
          <w:szCs w:val="28"/>
          <w:shd w:val="clear" w:color="auto" w:fill="FFFFFF"/>
        </w:rPr>
        <w:t>.</w:t>
      </w:r>
      <w:r w:rsidR="00253A5F">
        <w:rPr>
          <w:color w:val="333333"/>
          <w:sz w:val="28"/>
          <w:szCs w:val="28"/>
          <w:shd w:val="clear" w:color="auto" w:fill="FFFFFF"/>
        </w:rPr>
        <w:t xml:space="preserve"> </w:t>
      </w:r>
    </w:p>
    <w:p w:rsidR="003917C3" w:rsidRDefault="00620ABA" w:rsidP="000B46A0">
      <w:pPr>
        <w:pStyle w:val="rvps2"/>
        <w:shd w:val="clear" w:color="auto" w:fill="FFFFFF"/>
        <w:spacing w:before="0" w:beforeAutospacing="0" w:after="0" w:afterAutospacing="0"/>
        <w:ind w:firstLine="709"/>
        <w:jc w:val="both"/>
        <w:rPr>
          <w:sz w:val="28"/>
          <w:szCs w:val="28"/>
          <w:shd w:val="clear" w:color="auto" w:fill="FFFFFF"/>
        </w:rPr>
      </w:pPr>
      <w:r>
        <w:rPr>
          <w:b/>
          <w:sz w:val="28"/>
          <w:szCs w:val="28"/>
        </w:rPr>
        <w:t>7</w:t>
      </w:r>
      <w:r w:rsidR="004927C6" w:rsidRPr="004927C6">
        <w:rPr>
          <w:b/>
          <w:sz w:val="28"/>
          <w:szCs w:val="28"/>
        </w:rPr>
        <w:t>.</w:t>
      </w:r>
      <w:r w:rsidR="004927C6">
        <w:rPr>
          <w:b/>
          <w:sz w:val="28"/>
          <w:szCs w:val="28"/>
        </w:rPr>
        <w:t xml:space="preserve"> </w:t>
      </w:r>
      <w:r w:rsidR="004927C6" w:rsidRPr="00E37D39">
        <w:rPr>
          <w:sz w:val="28"/>
          <w:szCs w:val="28"/>
        </w:rPr>
        <w:t>Статтю 50 Закону України «Про природно-заповідний фонд України» передбачається викла</w:t>
      </w:r>
      <w:r w:rsidR="0006086F">
        <w:rPr>
          <w:sz w:val="28"/>
          <w:szCs w:val="28"/>
        </w:rPr>
        <w:t>сти у новій редакції, а саме: «Д</w:t>
      </w:r>
      <w:r w:rsidR="004927C6" w:rsidRPr="00E37D39">
        <w:rPr>
          <w:sz w:val="28"/>
          <w:szCs w:val="28"/>
        </w:rPr>
        <w:t>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w:t>
      </w:r>
      <w:r w:rsidR="004927C6" w:rsidRPr="00FB5EAE">
        <w:rPr>
          <w:sz w:val="28"/>
          <w:szCs w:val="28"/>
        </w:rPr>
        <w:t xml:space="preserve">, </w:t>
      </w:r>
      <w:r w:rsidR="004927C6" w:rsidRPr="00E01D6D">
        <w:rPr>
          <w:i/>
          <w:sz w:val="28"/>
          <w:szCs w:val="28"/>
        </w:rPr>
        <w:t>може</w:t>
      </w:r>
      <w:r w:rsidR="004927C6" w:rsidRPr="00FB5EAE">
        <w:rPr>
          <w:sz w:val="28"/>
          <w:szCs w:val="28"/>
        </w:rPr>
        <w:t xml:space="preserve"> </w:t>
      </w:r>
      <w:r w:rsidR="004927C6" w:rsidRPr="00FB5EAE">
        <w:rPr>
          <w:sz w:val="28"/>
          <w:szCs w:val="28"/>
        </w:rPr>
        <w:lastRenderedPageBreak/>
        <w:t xml:space="preserve">проводитися страхування заінтересованих підприємств, установ та організацій. У порядку, що визначається законодавством України, </w:t>
      </w:r>
      <w:r w:rsidR="004927C6" w:rsidRPr="0006086F">
        <w:rPr>
          <w:sz w:val="28"/>
          <w:szCs w:val="28"/>
        </w:rPr>
        <w:t>можуть</w:t>
      </w:r>
      <w:r w:rsidR="004927C6" w:rsidRPr="00E01D6D">
        <w:rPr>
          <w:i/>
          <w:sz w:val="28"/>
          <w:szCs w:val="28"/>
        </w:rPr>
        <w:t xml:space="preserve"> </w:t>
      </w:r>
      <w:r w:rsidR="004927C6" w:rsidRPr="00E37D39">
        <w:rPr>
          <w:sz w:val="28"/>
          <w:szCs w:val="28"/>
        </w:rPr>
        <w:t>бути встановлені інші види страхува</w:t>
      </w:r>
      <w:r w:rsidR="00FB5EAE">
        <w:rPr>
          <w:sz w:val="28"/>
          <w:szCs w:val="28"/>
        </w:rPr>
        <w:t>ння природно-заповідного фонду».</w:t>
      </w:r>
      <w:r w:rsidR="004927C6" w:rsidRPr="00E37D39">
        <w:rPr>
          <w:sz w:val="28"/>
          <w:szCs w:val="28"/>
        </w:rPr>
        <w:t xml:space="preserve"> </w:t>
      </w:r>
      <w:r w:rsidR="00FB5EAE">
        <w:rPr>
          <w:sz w:val="28"/>
          <w:szCs w:val="28"/>
        </w:rPr>
        <w:t xml:space="preserve">Вважаємо, що </w:t>
      </w:r>
      <w:r w:rsidR="00E01D6D">
        <w:rPr>
          <w:sz w:val="28"/>
          <w:szCs w:val="28"/>
        </w:rPr>
        <w:t xml:space="preserve">застосування </w:t>
      </w:r>
      <w:r w:rsidR="00D67203">
        <w:rPr>
          <w:sz w:val="28"/>
          <w:szCs w:val="28"/>
        </w:rPr>
        <w:t>подібного диспозитивного регулювання</w:t>
      </w:r>
      <w:r w:rsidR="00526496">
        <w:rPr>
          <w:sz w:val="28"/>
          <w:szCs w:val="28"/>
        </w:rPr>
        <w:t xml:space="preserve"> не відповідає</w:t>
      </w:r>
      <w:r w:rsidR="0006086F">
        <w:rPr>
          <w:sz w:val="28"/>
          <w:szCs w:val="28"/>
        </w:rPr>
        <w:t xml:space="preserve"> меті</w:t>
      </w:r>
      <w:r w:rsidR="00526496">
        <w:rPr>
          <w:sz w:val="28"/>
          <w:szCs w:val="28"/>
        </w:rPr>
        <w:t xml:space="preserve"> даного законопроекту, який вимагає запровадження обов’язкового екологічного страхування, а також</w:t>
      </w:r>
      <w:r w:rsidR="00D67203">
        <w:rPr>
          <w:sz w:val="28"/>
          <w:szCs w:val="28"/>
        </w:rPr>
        <w:t xml:space="preserve"> </w:t>
      </w:r>
      <w:r w:rsidR="004927C6" w:rsidRPr="00E37D39">
        <w:rPr>
          <w:sz w:val="28"/>
          <w:szCs w:val="28"/>
        </w:rPr>
        <w:t xml:space="preserve">призведе до послаблення правового режиму охорони природо-заповідного фонду, оскільки чинною нормою цієї статті </w:t>
      </w:r>
      <w:r w:rsidR="00D67203">
        <w:rPr>
          <w:sz w:val="28"/>
          <w:szCs w:val="28"/>
        </w:rPr>
        <w:t xml:space="preserve">імперативно </w:t>
      </w:r>
      <w:r w:rsidR="004927C6" w:rsidRPr="00E37D39">
        <w:rPr>
          <w:sz w:val="28"/>
          <w:szCs w:val="28"/>
        </w:rPr>
        <w:t xml:space="preserve">визначено, що </w:t>
      </w:r>
      <w:r w:rsidR="004927C6" w:rsidRPr="00FB5EAE">
        <w:rPr>
          <w:sz w:val="28"/>
          <w:szCs w:val="28"/>
        </w:rPr>
        <w:t>«</w:t>
      </w:r>
      <w:r w:rsidR="0006086F">
        <w:rPr>
          <w:sz w:val="28"/>
          <w:szCs w:val="28"/>
        </w:rPr>
        <w:t>Д</w:t>
      </w:r>
      <w:r w:rsidR="0006086F" w:rsidRPr="00E37D39">
        <w:rPr>
          <w:sz w:val="28"/>
          <w:szCs w:val="28"/>
        </w:rPr>
        <w:t>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w:t>
      </w:r>
      <w:r w:rsidR="0006086F" w:rsidRPr="00FB5EAE">
        <w:rPr>
          <w:sz w:val="28"/>
          <w:szCs w:val="28"/>
        </w:rPr>
        <w:t xml:space="preserve">, </w:t>
      </w:r>
      <w:r w:rsidR="0006086F" w:rsidRPr="0006086F">
        <w:rPr>
          <w:i/>
          <w:sz w:val="28"/>
          <w:szCs w:val="28"/>
        </w:rPr>
        <w:t>п</w:t>
      </w:r>
      <w:r w:rsidR="004927C6" w:rsidRPr="0006086F">
        <w:rPr>
          <w:i/>
          <w:sz w:val="28"/>
          <w:szCs w:val="28"/>
          <w:shd w:val="clear" w:color="auto" w:fill="FFFFFF"/>
        </w:rPr>
        <w:t>роводиться</w:t>
      </w:r>
      <w:r w:rsidR="004927C6" w:rsidRPr="00FB5EAE">
        <w:rPr>
          <w:sz w:val="28"/>
          <w:szCs w:val="28"/>
          <w:shd w:val="clear" w:color="auto" w:fill="FFFFFF"/>
        </w:rPr>
        <w:t xml:space="preserve"> </w:t>
      </w:r>
      <w:r w:rsidR="004927C6" w:rsidRPr="0006086F">
        <w:rPr>
          <w:i/>
          <w:sz w:val="28"/>
          <w:szCs w:val="28"/>
          <w:shd w:val="clear" w:color="auto" w:fill="FFFFFF"/>
        </w:rPr>
        <w:t>обов’язкове</w:t>
      </w:r>
      <w:r w:rsidR="004927C6" w:rsidRPr="00FB5EAE">
        <w:rPr>
          <w:sz w:val="28"/>
          <w:szCs w:val="28"/>
          <w:shd w:val="clear" w:color="auto" w:fill="FFFFFF"/>
        </w:rPr>
        <w:t xml:space="preserve"> державне чи комерційне </w:t>
      </w:r>
      <w:r w:rsidR="004927C6" w:rsidRPr="0006086F">
        <w:rPr>
          <w:i/>
          <w:sz w:val="28"/>
          <w:szCs w:val="28"/>
          <w:shd w:val="clear" w:color="auto" w:fill="FFFFFF"/>
        </w:rPr>
        <w:t>екологічне страхування</w:t>
      </w:r>
      <w:r w:rsidR="004927C6" w:rsidRPr="00FB5EAE">
        <w:rPr>
          <w:sz w:val="28"/>
          <w:szCs w:val="28"/>
          <w:shd w:val="clear" w:color="auto" w:fill="FFFFFF"/>
        </w:rPr>
        <w:t xml:space="preserve"> заінтересованих підприємств, установ та організацій. В порядку, що визначається</w:t>
      </w:r>
      <w:r w:rsidR="004927C6" w:rsidRPr="00E37D39">
        <w:rPr>
          <w:sz w:val="28"/>
          <w:szCs w:val="28"/>
          <w:shd w:val="clear" w:color="auto" w:fill="FFFFFF"/>
        </w:rPr>
        <w:t xml:space="preserve"> законодавством України, можуть бути встановлені й інші види страхування природно-заповідного фонду».</w:t>
      </w:r>
    </w:p>
    <w:p w:rsidR="00503061" w:rsidRDefault="00503061" w:rsidP="000B46A0">
      <w:pPr>
        <w:pBdr>
          <w:top w:val="nil"/>
          <w:left w:val="nil"/>
          <w:bottom w:val="nil"/>
          <w:right w:val="nil"/>
          <w:between w:val="nil"/>
        </w:pBdr>
        <w:ind w:firstLine="709"/>
        <w:jc w:val="both"/>
        <w:rPr>
          <w:color w:val="000000"/>
          <w:sz w:val="28"/>
          <w:szCs w:val="28"/>
        </w:rPr>
      </w:pPr>
    </w:p>
    <w:p w:rsidR="00A5085B" w:rsidRDefault="00A5085B" w:rsidP="000B46A0">
      <w:pPr>
        <w:pBdr>
          <w:top w:val="nil"/>
          <w:left w:val="nil"/>
          <w:bottom w:val="nil"/>
          <w:right w:val="nil"/>
          <w:between w:val="nil"/>
        </w:pBdr>
        <w:ind w:firstLine="709"/>
        <w:jc w:val="both"/>
        <w:rPr>
          <w:color w:val="000000"/>
          <w:sz w:val="28"/>
          <w:szCs w:val="28"/>
        </w:rPr>
      </w:pPr>
    </w:p>
    <w:p w:rsidR="00503061" w:rsidRPr="00BD575D" w:rsidRDefault="00546BD6" w:rsidP="000B46A0">
      <w:pPr>
        <w:pBdr>
          <w:top w:val="nil"/>
          <w:left w:val="nil"/>
          <w:bottom w:val="nil"/>
          <w:right w:val="nil"/>
          <w:between w:val="nil"/>
        </w:pBdr>
        <w:ind w:firstLine="709"/>
        <w:jc w:val="both"/>
        <w:rPr>
          <w:color w:val="000000"/>
        </w:rPr>
      </w:pPr>
      <w:r w:rsidRPr="00BD575D">
        <w:rPr>
          <w:color w:val="000000"/>
          <w:sz w:val="28"/>
          <w:szCs w:val="28"/>
        </w:rPr>
        <w:t xml:space="preserve">Керівник Головного управління              </w:t>
      </w:r>
      <w:r w:rsidR="00F92836" w:rsidRPr="00BD575D">
        <w:rPr>
          <w:color w:val="000000"/>
          <w:sz w:val="28"/>
          <w:szCs w:val="28"/>
        </w:rPr>
        <w:t xml:space="preserve">                            С.</w:t>
      </w:r>
      <w:r w:rsidRPr="00BD575D">
        <w:rPr>
          <w:color w:val="000000"/>
          <w:sz w:val="28"/>
          <w:szCs w:val="28"/>
        </w:rPr>
        <w:t xml:space="preserve"> Тихонюк</w:t>
      </w:r>
    </w:p>
    <w:p w:rsidR="00503061" w:rsidRPr="00BD575D" w:rsidRDefault="00503061" w:rsidP="000B46A0">
      <w:pPr>
        <w:pBdr>
          <w:top w:val="nil"/>
          <w:left w:val="nil"/>
          <w:bottom w:val="nil"/>
          <w:right w:val="nil"/>
          <w:between w:val="nil"/>
        </w:pBdr>
        <w:ind w:firstLine="709"/>
        <w:jc w:val="both"/>
        <w:rPr>
          <w:color w:val="000000"/>
          <w:sz w:val="28"/>
          <w:szCs w:val="28"/>
        </w:rPr>
      </w:pPr>
    </w:p>
    <w:p w:rsidR="0061354E" w:rsidRPr="00BD575D" w:rsidRDefault="0061354E" w:rsidP="000B46A0">
      <w:pPr>
        <w:pBdr>
          <w:top w:val="nil"/>
          <w:left w:val="nil"/>
          <w:bottom w:val="nil"/>
          <w:right w:val="nil"/>
          <w:between w:val="nil"/>
        </w:pBdr>
        <w:ind w:firstLine="709"/>
        <w:jc w:val="both"/>
        <w:rPr>
          <w:color w:val="000000"/>
          <w:sz w:val="28"/>
          <w:szCs w:val="28"/>
        </w:rPr>
      </w:pPr>
    </w:p>
    <w:p w:rsidR="00503061" w:rsidRDefault="00F92836" w:rsidP="000B46A0">
      <w:pPr>
        <w:pBdr>
          <w:top w:val="nil"/>
          <w:left w:val="nil"/>
          <w:bottom w:val="nil"/>
          <w:right w:val="nil"/>
          <w:between w:val="nil"/>
        </w:pBdr>
        <w:ind w:firstLine="709"/>
        <w:jc w:val="both"/>
        <w:rPr>
          <w:shd w:val="clear" w:color="auto" w:fill="FFFFFF"/>
        </w:rPr>
      </w:pPr>
      <w:r w:rsidRPr="00BD575D">
        <w:rPr>
          <w:color w:val="000000"/>
        </w:rPr>
        <w:t>Вик.: Е.</w:t>
      </w:r>
      <w:r w:rsidR="00546BD6" w:rsidRPr="00BD575D">
        <w:rPr>
          <w:color w:val="000000"/>
        </w:rPr>
        <w:t xml:space="preserve"> Вальковський</w:t>
      </w:r>
      <w:r w:rsidR="000E40FE" w:rsidRPr="00BD575D">
        <w:rPr>
          <w:color w:val="000000"/>
        </w:rPr>
        <w:t xml:space="preserve">, </w:t>
      </w:r>
      <w:r w:rsidR="000E40FE" w:rsidRPr="00BD575D">
        <w:rPr>
          <w:shd w:val="clear" w:color="auto" w:fill="FFFFFF"/>
        </w:rPr>
        <w:t>Я. Салміна</w:t>
      </w:r>
      <w:r w:rsidR="004826CD" w:rsidRPr="00BD575D">
        <w:rPr>
          <w:shd w:val="clear" w:color="auto" w:fill="FFFFFF"/>
        </w:rPr>
        <w:t>, І.</w:t>
      </w:r>
      <w:r w:rsidR="000B46A0" w:rsidRPr="00BD575D">
        <w:rPr>
          <w:shd w:val="clear" w:color="auto" w:fill="FFFFFF"/>
        </w:rPr>
        <w:t xml:space="preserve"> </w:t>
      </w:r>
      <w:r w:rsidR="004826CD" w:rsidRPr="00BD575D">
        <w:rPr>
          <w:shd w:val="clear" w:color="auto" w:fill="FFFFFF"/>
        </w:rPr>
        <w:t>Крегул</w:t>
      </w:r>
    </w:p>
    <w:p w:rsidR="00253A5F" w:rsidRDefault="00253A5F" w:rsidP="000B46A0">
      <w:pPr>
        <w:pBdr>
          <w:top w:val="nil"/>
          <w:left w:val="nil"/>
          <w:bottom w:val="nil"/>
          <w:right w:val="nil"/>
          <w:between w:val="nil"/>
        </w:pBdr>
        <w:ind w:firstLine="709"/>
        <w:jc w:val="both"/>
        <w:rPr>
          <w:shd w:val="clear" w:color="auto" w:fill="FFFFFF"/>
        </w:rPr>
      </w:pPr>
    </w:p>
    <w:p w:rsidR="00253A5F" w:rsidRDefault="00253A5F" w:rsidP="000B46A0">
      <w:pPr>
        <w:pBdr>
          <w:top w:val="nil"/>
          <w:left w:val="nil"/>
          <w:bottom w:val="nil"/>
          <w:right w:val="nil"/>
          <w:between w:val="nil"/>
        </w:pBdr>
        <w:ind w:firstLine="709"/>
        <w:jc w:val="both"/>
        <w:rPr>
          <w:shd w:val="clear" w:color="auto" w:fill="FFFFFF"/>
        </w:rPr>
      </w:pPr>
    </w:p>
    <w:p w:rsidR="00253A5F" w:rsidRDefault="00253A5F" w:rsidP="000B46A0">
      <w:pPr>
        <w:pBdr>
          <w:top w:val="nil"/>
          <w:left w:val="nil"/>
          <w:bottom w:val="nil"/>
          <w:right w:val="nil"/>
          <w:between w:val="nil"/>
        </w:pBdr>
        <w:ind w:firstLine="709"/>
        <w:jc w:val="both"/>
        <w:rPr>
          <w:shd w:val="clear" w:color="auto" w:fill="FFFFFF"/>
        </w:rPr>
      </w:pPr>
    </w:p>
    <w:p w:rsidR="00253A5F" w:rsidRDefault="00253A5F" w:rsidP="000B46A0">
      <w:pPr>
        <w:pBdr>
          <w:top w:val="nil"/>
          <w:left w:val="nil"/>
          <w:bottom w:val="nil"/>
          <w:right w:val="nil"/>
          <w:between w:val="nil"/>
        </w:pBdr>
        <w:ind w:firstLine="709"/>
        <w:jc w:val="both"/>
        <w:rPr>
          <w:shd w:val="clear" w:color="auto" w:fill="FFFFFF"/>
        </w:rPr>
      </w:pPr>
    </w:p>
    <w:sectPr w:rsidR="00253A5F" w:rsidSect="000B46A0">
      <w:headerReference w:type="even" r:id="rId8"/>
      <w:headerReference w:type="default" r:id="rId9"/>
      <w:headerReference w:type="first" r:id="rId10"/>
      <w:pgSz w:w="11906" w:h="16838"/>
      <w:pgMar w:top="1134" w:right="567" w:bottom="1134" w:left="1701" w:header="357"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E50" w:rsidRDefault="00DC6E50">
      <w:r>
        <w:separator/>
      </w:r>
    </w:p>
  </w:endnote>
  <w:endnote w:type="continuationSeparator" w:id="0">
    <w:p w:rsidR="00DC6E50" w:rsidRDefault="00DC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E50" w:rsidRDefault="00DC6E50">
      <w:r>
        <w:separator/>
      </w:r>
    </w:p>
  </w:footnote>
  <w:footnote w:type="continuationSeparator" w:id="0">
    <w:p w:rsidR="00DC6E50" w:rsidRDefault="00DC6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061" w:rsidRDefault="00F96335">
    <w:pPr>
      <w:pBdr>
        <w:top w:val="nil"/>
        <w:left w:val="nil"/>
        <w:bottom w:val="nil"/>
        <w:right w:val="nil"/>
        <w:between w:val="nil"/>
      </w:pBdr>
      <w:jc w:val="right"/>
      <w:rPr>
        <w:color w:val="000000"/>
      </w:rPr>
    </w:pPr>
    <w:r>
      <w:rPr>
        <w:color w:val="000000"/>
      </w:rPr>
      <w:fldChar w:fldCharType="begin"/>
    </w:r>
    <w:r w:rsidR="00546BD6">
      <w:rPr>
        <w:color w:val="000000"/>
      </w:rPr>
      <w:instrText>PAGE</w:instrText>
    </w:r>
    <w:r>
      <w:rPr>
        <w:color w:val="000000"/>
      </w:rPr>
      <w:fldChar w:fldCharType="end"/>
    </w:r>
  </w:p>
  <w:p w:rsidR="00503061" w:rsidRDefault="00503061">
    <w:pPr>
      <w:pBdr>
        <w:top w:val="nil"/>
        <w:left w:val="nil"/>
        <w:bottom w:val="nil"/>
        <w:right w:val="nil"/>
        <w:between w:val="nil"/>
      </w:pBdr>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7271471"/>
      <w:docPartObj>
        <w:docPartGallery w:val="Page Numbers (Top of Page)"/>
        <w:docPartUnique/>
      </w:docPartObj>
    </w:sdtPr>
    <w:sdtEndPr/>
    <w:sdtContent>
      <w:p w:rsidR="00503061" w:rsidRPr="000B46A0" w:rsidRDefault="000E40FE" w:rsidP="000B46A0">
        <w:pPr>
          <w:pStyle w:val="a7"/>
          <w:jc w:val="center"/>
        </w:pPr>
        <w:r>
          <w:fldChar w:fldCharType="begin"/>
        </w:r>
        <w:r>
          <w:instrText>PAGE   \* MERGEFORMAT</w:instrText>
        </w:r>
        <w:r>
          <w:fldChar w:fldCharType="separate"/>
        </w:r>
        <w:r w:rsidR="00891924">
          <w:rPr>
            <w:noProof/>
          </w:rPr>
          <w:t>3</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6A4" w:rsidRPr="009456A4" w:rsidRDefault="009456A4" w:rsidP="009456A4">
    <w:pPr>
      <w:pBdr>
        <w:top w:val="nil"/>
        <w:left w:val="nil"/>
        <w:bottom w:val="nil"/>
        <w:right w:val="nil"/>
        <w:between w:val="nil"/>
      </w:pBdr>
      <w:jc w:val="right"/>
      <w:rPr>
        <w:color w:val="000000"/>
      </w:rPr>
    </w:pPr>
    <w:r w:rsidRPr="009456A4">
      <w:rPr>
        <w:color w:val="000000"/>
      </w:rPr>
      <w:t xml:space="preserve">До реєстр. № </w:t>
    </w:r>
    <w:r w:rsidR="00DE3E3C">
      <w:rPr>
        <w:color w:val="000000"/>
      </w:rPr>
      <w:t>6018</w:t>
    </w:r>
    <w:r w:rsidRPr="009456A4">
      <w:rPr>
        <w:color w:val="000000"/>
      </w:rPr>
      <w:t xml:space="preserve"> від </w:t>
    </w:r>
    <w:r w:rsidR="00DE3E3C">
      <w:rPr>
        <w:color w:val="000000"/>
      </w:rPr>
      <w:t>09</w:t>
    </w:r>
    <w:r w:rsidRPr="009456A4">
      <w:rPr>
        <w:color w:val="000000"/>
      </w:rPr>
      <w:t>.0</w:t>
    </w:r>
    <w:r w:rsidR="00DE3E3C">
      <w:rPr>
        <w:color w:val="000000"/>
      </w:rPr>
      <w:t>9</w:t>
    </w:r>
    <w:r w:rsidRPr="009456A4">
      <w:rPr>
        <w:color w:val="000000"/>
      </w:rPr>
      <w:t>.202</w:t>
    </w:r>
    <w:r w:rsidR="00DE3E3C">
      <w:rPr>
        <w:color w:val="000000"/>
      </w:rPr>
      <w:t>1</w:t>
    </w:r>
  </w:p>
  <w:p w:rsidR="009456A4" w:rsidRPr="009456A4" w:rsidRDefault="00DE3E3C" w:rsidP="009456A4">
    <w:pPr>
      <w:pBdr>
        <w:top w:val="nil"/>
        <w:left w:val="nil"/>
        <w:bottom w:val="nil"/>
        <w:right w:val="nil"/>
        <w:between w:val="nil"/>
      </w:pBdr>
      <w:jc w:val="right"/>
      <w:rPr>
        <w:color w:val="000000"/>
      </w:rPr>
    </w:pPr>
    <w:r>
      <w:rPr>
        <w:color w:val="000000"/>
      </w:rPr>
      <w:t>Кабінет Міністрів</w:t>
    </w:r>
    <w:r w:rsidR="009456A4" w:rsidRPr="009456A4">
      <w:rPr>
        <w:color w:val="000000"/>
      </w:rPr>
      <w:t xml:space="preserve">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3721D"/>
    <w:multiLevelType w:val="hybridMultilevel"/>
    <w:tmpl w:val="C706E9E6"/>
    <w:lvl w:ilvl="0" w:tplc="3666522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5F70BE7"/>
    <w:multiLevelType w:val="hybridMultilevel"/>
    <w:tmpl w:val="F69A2148"/>
    <w:lvl w:ilvl="0" w:tplc="4140990E">
      <w:start w:val="1"/>
      <w:numFmt w:val="decimal"/>
      <w:lvlText w:val="%1."/>
      <w:lvlJc w:val="left"/>
      <w:pPr>
        <w:ind w:left="1495" w:hanging="360"/>
      </w:pPr>
      <w:rPr>
        <w:rFonts w:hint="default"/>
        <w:b/>
      </w:rPr>
    </w:lvl>
    <w:lvl w:ilvl="1" w:tplc="04220019" w:tentative="1">
      <w:start w:val="1"/>
      <w:numFmt w:val="lowerLetter"/>
      <w:lvlText w:val="%2."/>
      <w:lvlJc w:val="left"/>
      <w:pPr>
        <w:ind w:left="2215" w:hanging="360"/>
      </w:pPr>
    </w:lvl>
    <w:lvl w:ilvl="2" w:tplc="0422001B" w:tentative="1">
      <w:start w:val="1"/>
      <w:numFmt w:val="lowerRoman"/>
      <w:lvlText w:val="%3."/>
      <w:lvlJc w:val="right"/>
      <w:pPr>
        <w:ind w:left="2935" w:hanging="180"/>
      </w:pPr>
    </w:lvl>
    <w:lvl w:ilvl="3" w:tplc="0422000F" w:tentative="1">
      <w:start w:val="1"/>
      <w:numFmt w:val="decimal"/>
      <w:lvlText w:val="%4."/>
      <w:lvlJc w:val="left"/>
      <w:pPr>
        <w:ind w:left="3655" w:hanging="360"/>
      </w:pPr>
    </w:lvl>
    <w:lvl w:ilvl="4" w:tplc="04220019" w:tentative="1">
      <w:start w:val="1"/>
      <w:numFmt w:val="lowerLetter"/>
      <w:lvlText w:val="%5."/>
      <w:lvlJc w:val="left"/>
      <w:pPr>
        <w:ind w:left="4375" w:hanging="360"/>
      </w:pPr>
    </w:lvl>
    <w:lvl w:ilvl="5" w:tplc="0422001B" w:tentative="1">
      <w:start w:val="1"/>
      <w:numFmt w:val="lowerRoman"/>
      <w:lvlText w:val="%6."/>
      <w:lvlJc w:val="right"/>
      <w:pPr>
        <w:ind w:left="5095" w:hanging="180"/>
      </w:pPr>
    </w:lvl>
    <w:lvl w:ilvl="6" w:tplc="0422000F" w:tentative="1">
      <w:start w:val="1"/>
      <w:numFmt w:val="decimal"/>
      <w:lvlText w:val="%7."/>
      <w:lvlJc w:val="left"/>
      <w:pPr>
        <w:ind w:left="5815" w:hanging="360"/>
      </w:pPr>
    </w:lvl>
    <w:lvl w:ilvl="7" w:tplc="04220019" w:tentative="1">
      <w:start w:val="1"/>
      <w:numFmt w:val="lowerLetter"/>
      <w:lvlText w:val="%8."/>
      <w:lvlJc w:val="left"/>
      <w:pPr>
        <w:ind w:left="6535" w:hanging="360"/>
      </w:pPr>
    </w:lvl>
    <w:lvl w:ilvl="8" w:tplc="0422001B" w:tentative="1">
      <w:start w:val="1"/>
      <w:numFmt w:val="lowerRoman"/>
      <w:lvlText w:val="%9."/>
      <w:lvlJc w:val="right"/>
      <w:pPr>
        <w:ind w:left="7255" w:hanging="180"/>
      </w:pPr>
    </w:lvl>
  </w:abstractNum>
  <w:abstractNum w:abstractNumId="2" w15:restartNumberingAfterBreak="0">
    <w:nsid w:val="681E12BE"/>
    <w:multiLevelType w:val="hybridMultilevel"/>
    <w:tmpl w:val="144059CE"/>
    <w:lvl w:ilvl="0" w:tplc="0CA44464">
      <w:start w:val="4"/>
      <w:numFmt w:val="decimal"/>
      <w:lvlText w:val="%1."/>
      <w:lvlJc w:val="left"/>
      <w:pPr>
        <w:ind w:left="1495" w:hanging="360"/>
      </w:pPr>
      <w:rPr>
        <w:rFonts w:hint="default"/>
      </w:rPr>
    </w:lvl>
    <w:lvl w:ilvl="1" w:tplc="04220019" w:tentative="1">
      <w:start w:val="1"/>
      <w:numFmt w:val="lowerLetter"/>
      <w:lvlText w:val="%2."/>
      <w:lvlJc w:val="left"/>
      <w:pPr>
        <w:ind w:left="2215" w:hanging="360"/>
      </w:pPr>
    </w:lvl>
    <w:lvl w:ilvl="2" w:tplc="0422001B" w:tentative="1">
      <w:start w:val="1"/>
      <w:numFmt w:val="lowerRoman"/>
      <w:lvlText w:val="%3."/>
      <w:lvlJc w:val="right"/>
      <w:pPr>
        <w:ind w:left="2935" w:hanging="180"/>
      </w:pPr>
    </w:lvl>
    <w:lvl w:ilvl="3" w:tplc="0422000F" w:tentative="1">
      <w:start w:val="1"/>
      <w:numFmt w:val="decimal"/>
      <w:lvlText w:val="%4."/>
      <w:lvlJc w:val="left"/>
      <w:pPr>
        <w:ind w:left="3655" w:hanging="360"/>
      </w:pPr>
    </w:lvl>
    <w:lvl w:ilvl="4" w:tplc="04220019" w:tentative="1">
      <w:start w:val="1"/>
      <w:numFmt w:val="lowerLetter"/>
      <w:lvlText w:val="%5."/>
      <w:lvlJc w:val="left"/>
      <w:pPr>
        <w:ind w:left="4375" w:hanging="360"/>
      </w:pPr>
    </w:lvl>
    <w:lvl w:ilvl="5" w:tplc="0422001B" w:tentative="1">
      <w:start w:val="1"/>
      <w:numFmt w:val="lowerRoman"/>
      <w:lvlText w:val="%6."/>
      <w:lvlJc w:val="right"/>
      <w:pPr>
        <w:ind w:left="5095" w:hanging="180"/>
      </w:pPr>
    </w:lvl>
    <w:lvl w:ilvl="6" w:tplc="0422000F" w:tentative="1">
      <w:start w:val="1"/>
      <w:numFmt w:val="decimal"/>
      <w:lvlText w:val="%7."/>
      <w:lvlJc w:val="left"/>
      <w:pPr>
        <w:ind w:left="5815" w:hanging="360"/>
      </w:pPr>
    </w:lvl>
    <w:lvl w:ilvl="7" w:tplc="04220019" w:tentative="1">
      <w:start w:val="1"/>
      <w:numFmt w:val="lowerLetter"/>
      <w:lvlText w:val="%8."/>
      <w:lvlJc w:val="left"/>
      <w:pPr>
        <w:ind w:left="6535" w:hanging="360"/>
      </w:pPr>
    </w:lvl>
    <w:lvl w:ilvl="8" w:tplc="0422001B" w:tentative="1">
      <w:start w:val="1"/>
      <w:numFmt w:val="lowerRoman"/>
      <w:lvlText w:val="%9."/>
      <w:lvlJc w:val="right"/>
      <w:pPr>
        <w:ind w:left="7255" w:hanging="180"/>
      </w:pPr>
    </w:lvl>
  </w:abstractNum>
  <w:abstractNum w:abstractNumId="3" w15:restartNumberingAfterBreak="0">
    <w:nsid w:val="6D663716"/>
    <w:multiLevelType w:val="hybridMultilevel"/>
    <w:tmpl w:val="0BE0D5C6"/>
    <w:lvl w:ilvl="0" w:tplc="DCE4A762">
      <w:start w:val="3"/>
      <w:numFmt w:val="decimal"/>
      <w:lvlText w:val="%1."/>
      <w:lvlJc w:val="left"/>
      <w:pPr>
        <w:ind w:left="1495" w:hanging="360"/>
      </w:pPr>
      <w:rPr>
        <w:rFonts w:hint="default"/>
      </w:rPr>
    </w:lvl>
    <w:lvl w:ilvl="1" w:tplc="04220019" w:tentative="1">
      <w:start w:val="1"/>
      <w:numFmt w:val="lowerLetter"/>
      <w:lvlText w:val="%2."/>
      <w:lvlJc w:val="left"/>
      <w:pPr>
        <w:ind w:left="2215" w:hanging="360"/>
      </w:pPr>
    </w:lvl>
    <w:lvl w:ilvl="2" w:tplc="0422001B" w:tentative="1">
      <w:start w:val="1"/>
      <w:numFmt w:val="lowerRoman"/>
      <w:lvlText w:val="%3."/>
      <w:lvlJc w:val="right"/>
      <w:pPr>
        <w:ind w:left="2935" w:hanging="180"/>
      </w:pPr>
    </w:lvl>
    <w:lvl w:ilvl="3" w:tplc="0422000F" w:tentative="1">
      <w:start w:val="1"/>
      <w:numFmt w:val="decimal"/>
      <w:lvlText w:val="%4."/>
      <w:lvlJc w:val="left"/>
      <w:pPr>
        <w:ind w:left="3655" w:hanging="360"/>
      </w:pPr>
    </w:lvl>
    <w:lvl w:ilvl="4" w:tplc="04220019" w:tentative="1">
      <w:start w:val="1"/>
      <w:numFmt w:val="lowerLetter"/>
      <w:lvlText w:val="%5."/>
      <w:lvlJc w:val="left"/>
      <w:pPr>
        <w:ind w:left="4375" w:hanging="360"/>
      </w:pPr>
    </w:lvl>
    <w:lvl w:ilvl="5" w:tplc="0422001B" w:tentative="1">
      <w:start w:val="1"/>
      <w:numFmt w:val="lowerRoman"/>
      <w:lvlText w:val="%6."/>
      <w:lvlJc w:val="right"/>
      <w:pPr>
        <w:ind w:left="5095" w:hanging="180"/>
      </w:pPr>
    </w:lvl>
    <w:lvl w:ilvl="6" w:tplc="0422000F" w:tentative="1">
      <w:start w:val="1"/>
      <w:numFmt w:val="decimal"/>
      <w:lvlText w:val="%7."/>
      <w:lvlJc w:val="left"/>
      <w:pPr>
        <w:ind w:left="5815" w:hanging="360"/>
      </w:pPr>
    </w:lvl>
    <w:lvl w:ilvl="7" w:tplc="04220019" w:tentative="1">
      <w:start w:val="1"/>
      <w:numFmt w:val="lowerLetter"/>
      <w:lvlText w:val="%8."/>
      <w:lvlJc w:val="left"/>
      <w:pPr>
        <w:ind w:left="6535" w:hanging="360"/>
      </w:pPr>
    </w:lvl>
    <w:lvl w:ilvl="8" w:tplc="0422001B" w:tentative="1">
      <w:start w:val="1"/>
      <w:numFmt w:val="lowerRoman"/>
      <w:lvlText w:val="%9."/>
      <w:lvlJc w:val="right"/>
      <w:pPr>
        <w:ind w:left="7255" w:hanging="180"/>
      </w:pPr>
    </w:lvl>
  </w:abstractNum>
  <w:abstractNum w:abstractNumId="4" w15:restartNumberingAfterBreak="0">
    <w:nsid w:val="78B929D5"/>
    <w:multiLevelType w:val="hybridMultilevel"/>
    <w:tmpl w:val="C51A163A"/>
    <w:lvl w:ilvl="0" w:tplc="E8464336">
      <w:start w:val="1"/>
      <w:numFmt w:val="decimal"/>
      <w:lvlText w:val="%1."/>
      <w:lvlJc w:val="left"/>
      <w:pPr>
        <w:ind w:left="1069" w:hanging="360"/>
      </w:pPr>
      <w:rPr>
        <w:rFonts w:hint="default"/>
        <w:b/>
        <w:color w:val="000000"/>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61"/>
    <w:rsid w:val="00012B1A"/>
    <w:rsid w:val="00020B41"/>
    <w:rsid w:val="00040075"/>
    <w:rsid w:val="00045778"/>
    <w:rsid w:val="00052C7D"/>
    <w:rsid w:val="00054562"/>
    <w:rsid w:val="0006086F"/>
    <w:rsid w:val="000664E8"/>
    <w:rsid w:val="00087331"/>
    <w:rsid w:val="000922B9"/>
    <w:rsid w:val="00097D7E"/>
    <w:rsid w:val="000A3DD4"/>
    <w:rsid w:val="000B46A0"/>
    <w:rsid w:val="000B5C69"/>
    <w:rsid w:val="000C77AB"/>
    <w:rsid w:val="000D619E"/>
    <w:rsid w:val="000E40FE"/>
    <w:rsid w:val="000F1DEE"/>
    <w:rsid w:val="000F2416"/>
    <w:rsid w:val="000F4DE4"/>
    <w:rsid w:val="00110AFA"/>
    <w:rsid w:val="00112B18"/>
    <w:rsid w:val="001359E1"/>
    <w:rsid w:val="001367E1"/>
    <w:rsid w:val="0014648D"/>
    <w:rsid w:val="001501D4"/>
    <w:rsid w:val="001559C5"/>
    <w:rsid w:val="0018460A"/>
    <w:rsid w:val="0018612F"/>
    <w:rsid w:val="00190B29"/>
    <w:rsid w:val="001924EC"/>
    <w:rsid w:val="001B42E7"/>
    <w:rsid w:val="001D02A0"/>
    <w:rsid w:val="001D3E83"/>
    <w:rsid w:val="001E402F"/>
    <w:rsid w:val="001E6701"/>
    <w:rsid w:val="001E704E"/>
    <w:rsid w:val="00201BBB"/>
    <w:rsid w:val="00204562"/>
    <w:rsid w:val="002344FA"/>
    <w:rsid w:val="00243707"/>
    <w:rsid w:val="00253A5F"/>
    <w:rsid w:val="00254F60"/>
    <w:rsid w:val="00255488"/>
    <w:rsid w:val="0026593B"/>
    <w:rsid w:val="002665EC"/>
    <w:rsid w:val="00286B12"/>
    <w:rsid w:val="002C7AED"/>
    <w:rsid w:val="002D0280"/>
    <w:rsid w:val="002D1038"/>
    <w:rsid w:val="002E39C5"/>
    <w:rsid w:val="002E6DAF"/>
    <w:rsid w:val="003041AA"/>
    <w:rsid w:val="0030700E"/>
    <w:rsid w:val="00311F36"/>
    <w:rsid w:val="003148D8"/>
    <w:rsid w:val="00323FC9"/>
    <w:rsid w:val="00347F6A"/>
    <w:rsid w:val="00382070"/>
    <w:rsid w:val="00382ED6"/>
    <w:rsid w:val="003917C3"/>
    <w:rsid w:val="003B05A9"/>
    <w:rsid w:val="003B08F6"/>
    <w:rsid w:val="003B4A69"/>
    <w:rsid w:val="003C7B0A"/>
    <w:rsid w:val="003E3B47"/>
    <w:rsid w:val="003F230A"/>
    <w:rsid w:val="003F6512"/>
    <w:rsid w:val="004021EA"/>
    <w:rsid w:val="00415C25"/>
    <w:rsid w:val="00422E20"/>
    <w:rsid w:val="00430490"/>
    <w:rsid w:val="0043066A"/>
    <w:rsid w:val="004311F6"/>
    <w:rsid w:val="00434A16"/>
    <w:rsid w:val="0046440D"/>
    <w:rsid w:val="004826CD"/>
    <w:rsid w:val="004927C6"/>
    <w:rsid w:val="004A07B1"/>
    <w:rsid w:val="004B6485"/>
    <w:rsid w:val="004C3417"/>
    <w:rsid w:val="004C79E1"/>
    <w:rsid w:val="004E1978"/>
    <w:rsid w:val="004F07B1"/>
    <w:rsid w:val="00503061"/>
    <w:rsid w:val="00513C46"/>
    <w:rsid w:val="005172C4"/>
    <w:rsid w:val="00526496"/>
    <w:rsid w:val="00530D11"/>
    <w:rsid w:val="00532D97"/>
    <w:rsid w:val="00542010"/>
    <w:rsid w:val="00546624"/>
    <w:rsid w:val="00546BD6"/>
    <w:rsid w:val="005545AB"/>
    <w:rsid w:val="00560753"/>
    <w:rsid w:val="00587CBD"/>
    <w:rsid w:val="0059104C"/>
    <w:rsid w:val="00595DAD"/>
    <w:rsid w:val="005A5BDD"/>
    <w:rsid w:val="005B610E"/>
    <w:rsid w:val="005C54E8"/>
    <w:rsid w:val="005E6ED9"/>
    <w:rsid w:val="0061354E"/>
    <w:rsid w:val="00617789"/>
    <w:rsid w:val="00620ABA"/>
    <w:rsid w:val="00635065"/>
    <w:rsid w:val="00636D9F"/>
    <w:rsid w:val="00657480"/>
    <w:rsid w:val="006753EC"/>
    <w:rsid w:val="006A31C1"/>
    <w:rsid w:val="006A54F0"/>
    <w:rsid w:val="006C09E9"/>
    <w:rsid w:val="006F3E76"/>
    <w:rsid w:val="00717025"/>
    <w:rsid w:val="007400B8"/>
    <w:rsid w:val="00740AA6"/>
    <w:rsid w:val="00762776"/>
    <w:rsid w:val="00771311"/>
    <w:rsid w:val="00775BA9"/>
    <w:rsid w:val="00797BDC"/>
    <w:rsid w:val="007A178C"/>
    <w:rsid w:val="007A2B10"/>
    <w:rsid w:val="007B645B"/>
    <w:rsid w:val="007C2288"/>
    <w:rsid w:val="007D5542"/>
    <w:rsid w:val="007E5B43"/>
    <w:rsid w:val="007F0EF5"/>
    <w:rsid w:val="007F3454"/>
    <w:rsid w:val="00807107"/>
    <w:rsid w:val="008110F4"/>
    <w:rsid w:val="008212BA"/>
    <w:rsid w:val="008355F4"/>
    <w:rsid w:val="00847849"/>
    <w:rsid w:val="00851222"/>
    <w:rsid w:val="00870C99"/>
    <w:rsid w:val="00870DCA"/>
    <w:rsid w:val="00891924"/>
    <w:rsid w:val="008A36A5"/>
    <w:rsid w:val="008D5E8C"/>
    <w:rsid w:val="008F1C8B"/>
    <w:rsid w:val="0090246D"/>
    <w:rsid w:val="00907FC2"/>
    <w:rsid w:val="00930DA0"/>
    <w:rsid w:val="00932363"/>
    <w:rsid w:val="009456A4"/>
    <w:rsid w:val="00956DEA"/>
    <w:rsid w:val="00962108"/>
    <w:rsid w:val="00983F1D"/>
    <w:rsid w:val="009A6EF6"/>
    <w:rsid w:val="009B357C"/>
    <w:rsid w:val="009D64EC"/>
    <w:rsid w:val="009F3F37"/>
    <w:rsid w:val="009F7DD9"/>
    <w:rsid w:val="00A307F1"/>
    <w:rsid w:val="00A32D9A"/>
    <w:rsid w:val="00A44A7B"/>
    <w:rsid w:val="00A5085B"/>
    <w:rsid w:val="00A62D01"/>
    <w:rsid w:val="00A81419"/>
    <w:rsid w:val="00A82554"/>
    <w:rsid w:val="00A84A72"/>
    <w:rsid w:val="00A87F0C"/>
    <w:rsid w:val="00A9232E"/>
    <w:rsid w:val="00A97CFE"/>
    <w:rsid w:val="00AA4590"/>
    <w:rsid w:val="00AB160B"/>
    <w:rsid w:val="00AC1130"/>
    <w:rsid w:val="00AD335F"/>
    <w:rsid w:val="00AE4E1C"/>
    <w:rsid w:val="00AF0341"/>
    <w:rsid w:val="00B00E4D"/>
    <w:rsid w:val="00B01823"/>
    <w:rsid w:val="00B02626"/>
    <w:rsid w:val="00B0562A"/>
    <w:rsid w:val="00B13A08"/>
    <w:rsid w:val="00B14FA9"/>
    <w:rsid w:val="00B1680E"/>
    <w:rsid w:val="00B371C0"/>
    <w:rsid w:val="00B40657"/>
    <w:rsid w:val="00B50268"/>
    <w:rsid w:val="00B55FB7"/>
    <w:rsid w:val="00B5669B"/>
    <w:rsid w:val="00B700FB"/>
    <w:rsid w:val="00B7652E"/>
    <w:rsid w:val="00B77A85"/>
    <w:rsid w:val="00B9199D"/>
    <w:rsid w:val="00BB3165"/>
    <w:rsid w:val="00BB3FE8"/>
    <w:rsid w:val="00BB4A0E"/>
    <w:rsid w:val="00BB79BC"/>
    <w:rsid w:val="00BC4DD4"/>
    <w:rsid w:val="00BD575D"/>
    <w:rsid w:val="00BE45F8"/>
    <w:rsid w:val="00BE6177"/>
    <w:rsid w:val="00BE7365"/>
    <w:rsid w:val="00C0006E"/>
    <w:rsid w:val="00C0494E"/>
    <w:rsid w:val="00C24489"/>
    <w:rsid w:val="00C87D80"/>
    <w:rsid w:val="00CA048D"/>
    <w:rsid w:val="00CA712F"/>
    <w:rsid w:val="00CC1AAE"/>
    <w:rsid w:val="00CC758C"/>
    <w:rsid w:val="00CE1021"/>
    <w:rsid w:val="00CE52C6"/>
    <w:rsid w:val="00D118D8"/>
    <w:rsid w:val="00D12CBE"/>
    <w:rsid w:val="00D21B24"/>
    <w:rsid w:val="00D2330F"/>
    <w:rsid w:val="00D451B2"/>
    <w:rsid w:val="00D56183"/>
    <w:rsid w:val="00D66825"/>
    <w:rsid w:val="00D67203"/>
    <w:rsid w:val="00D774BD"/>
    <w:rsid w:val="00D8292F"/>
    <w:rsid w:val="00D83582"/>
    <w:rsid w:val="00DA2ACE"/>
    <w:rsid w:val="00DA57A6"/>
    <w:rsid w:val="00DB07C9"/>
    <w:rsid w:val="00DC6E50"/>
    <w:rsid w:val="00DD1E94"/>
    <w:rsid w:val="00DD5324"/>
    <w:rsid w:val="00DE3E3C"/>
    <w:rsid w:val="00DF07BA"/>
    <w:rsid w:val="00DF2187"/>
    <w:rsid w:val="00DF2442"/>
    <w:rsid w:val="00E01D6D"/>
    <w:rsid w:val="00E10CEF"/>
    <w:rsid w:val="00E27780"/>
    <w:rsid w:val="00E3083D"/>
    <w:rsid w:val="00E37645"/>
    <w:rsid w:val="00E54A7C"/>
    <w:rsid w:val="00E56E2B"/>
    <w:rsid w:val="00E57611"/>
    <w:rsid w:val="00E74852"/>
    <w:rsid w:val="00E77BF6"/>
    <w:rsid w:val="00E849F8"/>
    <w:rsid w:val="00E96376"/>
    <w:rsid w:val="00EB7694"/>
    <w:rsid w:val="00ED412C"/>
    <w:rsid w:val="00EE09F0"/>
    <w:rsid w:val="00EE0A09"/>
    <w:rsid w:val="00EF2D1E"/>
    <w:rsid w:val="00EF5ACE"/>
    <w:rsid w:val="00EF6E95"/>
    <w:rsid w:val="00F01A27"/>
    <w:rsid w:val="00F07C96"/>
    <w:rsid w:val="00F12094"/>
    <w:rsid w:val="00F14AD0"/>
    <w:rsid w:val="00F17ED3"/>
    <w:rsid w:val="00F233C3"/>
    <w:rsid w:val="00F24F97"/>
    <w:rsid w:val="00F34254"/>
    <w:rsid w:val="00F50ACB"/>
    <w:rsid w:val="00F52F45"/>
    <w:rsid w:val="00F53440"/>
    <w:rsid w:val="00F57861"/>
    <w:rsid w:val="00F92836"/>
    <w:rsid w:val="00F96335"/>
    <w:rsid w:val="00F979A6"/>
    <w:rsid w:val="00FA076B"/>
    <w:rsid w:val="00FB5EAE"/>
    <w:rsid w:val="00FC051F"/>
    <w:rsid w:val="00FC1CAA"/>
    <w:rsid w:val="00FC2A8E"/>
    <w:rsid w:val="00FC326C"/>
    <w:rsid w:val="00FC426A"/>
    <w:rsid w:val="00FC656E"/>
    <w:rsid w:val="00FF17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5BA9"/>
  </w:style>
  <w:style w:type="paragraph" w:styleId="1">
    <w:name w:val="heading 1"/>
    <w:basedOn w:val="a"/>
    <w:next w:val="a"/>
    <w:rsid w:val="00775BA9"/>
    <w:pPr>
      <w:keepNext/>
      <w:keepLines/>
      <w:spacing w:before="480" w:after="120"/>
      <w:outlineLvl w:val="0"/>
    </w:pPr>
    <w:rPr>
      <w:b/>
      <w:sz w:val="48"/>
      <w:szCs w:val="48"/>
    </w:rPr>
  </w:style>
  <w:style w:type="paragraph" w:styleId="2">
    <w:name w:val="heading 2"/>
    <w:basedOn w:val="a"/>
    <w:next w:val="a"/>
    <w:rsid w:val="00775BA9"/>
    <w:pPr>
      <w:keepNext/>
      <w:keepLines/>
      <w:spacing w:before="360" w:after="80"/>
      <w:outlineLvl w:val="1"/>
    </w:pPr>
    <w:rPr>
      <w:b/>
      <w:sz w:val="36"/>
      <w:szCs w:val="36"/>
    </w:rPr>
  </w:style>
  <w:style w:type="paragraph" w:styleId="3">
    <w:name w:val="heading 3"/>
    <w:basedOn w:val="a"/>
    <w:next w:val="a"/>
    <w:rsid w:val="00775BA9"/>
    <w:pPr>
      <w:keepNext/>
      <w:keepLines/>
      <w:spacing w:before="280" w:after="80"/>
      <w:outlineLvl w:val="2"/>
    </w:pPr>
    <w:rPr>
      <w:b/>
      <w:sz w:val="28"/>
      <w:szCs w:val="28"/>
    </w:rPr>
  </w:style>
  <w:style w:type="paragraph" w:styleId="4">
    <w:name w:val="heading 4"/>
    <w:basedOn w:val="a"/>
    <w:next w:val="a"/>
    <w:rsid w:val="00775BA9"/>
    <w:pPr>
      <w:keepNext/>
      <w:keepLines/>
      <w:spacing w:before="240" w:after="40"/>
      <w:outlineLvl w:val="3"/>
    </w:pPr>
    <w:rPr>
      <w:b/>
      <w:sz w:val="24"/>
      <w:szCs w:val="24"/>
    </w:rPr>
  </w:style>
  <w:style w:type="paragraph" w:styleId="5">
    <w:name w:val="heading 5"/>
    <w:basedOn w:val="a"/>
    <w:next w:val="a"/>
    <w:rsid w:val="00775BA9"/>
    <w:pPr>
      <w:keepNext/>
      <w:keepLines/>
      <w:spacing w:before="220" w:after="40"/>
      <w:outlineLvl w:val="4"/>
    </w:pPr>
    <w:rPr>
      <w:b/>
      <w:sz w:val="22"/>
      <w:szCs w:val="22"/>
    </w:rPr>
  </w:style>
  <w:style w:type="paragraph" w:styleId="6">
    <w:name w:val="heading 6"/>
    <w:basedOn w:val="a"/>
    <w:next w:val="a"/>
    <w:rsid w:val="00775BA9"/>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775BA9"/>
    <w:tblPr>
      <w:tblCellMar>
        <w:top w:w="0" w:type="dxa"/>
        <w:left w:w="0" w:type="dxa"/>
        <w:bottom w:w="0" w:type="dxa"/>
        <w:right w:w="0" w:type="dxa"/>
      </w:tblCellMar>
    </w:tblPr>
  </w:style>
  <w:style w:type="paragraph" w:styleId="a3">
    <w:name w:val="Title"/>
    <w:basedOn w:val="a"/>
    <w:next w:val="a"/>
    <w:rsid w:val="00775BA9"/>
    <w:pPr>
      <w:keepNext/>
      <w:keepLines/>
      <w:spacing w:before="480" w:after="120"/>
    </w:pPr>
    <w:rPr>
      <w:b/>
      <w:sz w:val="72"/>
      <w:szCs w:val="72"/>
    </w:rPr>
  </w:style>
  <w:style w:type="paragraph" w:styleId="a4">
    <w:name w:val="Subtitle"/>
    <w:basedOn w:val="a"/>
    <w:next w:val="a"/>
    <w:rsid w:val="00775BA9"/>
    <w:pPr>
      <w:keepNext/>
      <w:keepLines/>
      <w:spacing w:before="360" w:after="80"/>
    </w:pPr>
    <w:rPr>
      <w:rFonts w:ascii="Georgia" w:eastAsia="Georgia" w:hAnsi="Georgia" w:cs="Georgia"/>
      <w:i/>
      <w:color w:val="666666"/>
      <w:sz w:val="48"/>
      <w:szCs w:val="48"/>
    </w:rPr>
  </w:style>
  <w:style w:type="character" w:customStyle="1" w:styleId="rvts0">
    <w:name w:val="rvts0"/>
    <w:basedOn w:val="a0"/>
    <w:rsid w:val="00EF2D1E"/>
  </w:style>
  <w:style w:type="paragraph" w:styleId="a5">
    <w:name w:val="footer"/>
    <w:basedOn w:val="a"/>
    <w:link w:val="a6"/>
    <w:uiPriority w:val="99"/>
    <w:unhideWhenUsed/>
    <w:rsid w:val="009456A4"/>
    <w:pPr>
      <w:tabs>
        <w:tab w:val="center" w:pos="4819"/>
        <w:tab w:val="right" w:pos="9639"/>
      </w:tabs>
    </w:pPr>
  </w:style>
  <w:style w:type="character" w:customStyle="1" w:styleId="a6">
    <w:name w:val="Нижній колонтитул Знак"/>
    <w:basedOn w:val="a0"/>
    <w:link w:val="a5"/>
    <w:uiPriority w:val="99"/>
    <w:rsid w:val="009456A4"/>
  </w:style>
  <w:style w:type="paragraph" w:styleId="a7">
    <w:name w:val="header"/>
    <w:basedOn w:val="a"/>
    <w:link w:val="a8"/>
    <w:uiPriority w:val="99"/>
    <w:unhideWhenUsed/>
    <w:rsid w:val="009456A4"/>
    <w:pPr>
      <w:tabs>
        <w:tab w:val="center" w:pos="4819"/>
        <w:tab w:val="right" w:pos="9639"/>
      </w:tabs>
    </w:pPr>
  </w:style>
  <w:style w:type="character" w:customStyle="1" w:styleId="a8">
    <w:name w:val="Верхній колонтитул Знак"/>
    <w:basedOn w:val="a0"/>
    <w:link w:val="a7"/>
    <w:uiPriority w:val="99"/>
    <w:rsid w:val="009456A4"/>
  </w:style>
  <w:style w:type="paragraph" w:styleId="a9">
    <w:name w:val="List Paragraph"/>
    <w:basedOn w:val="a"/>
    <w:uiPriority w:val="34"/>
    <w:qFormat/>
    <w:rsid w:val="00F24F97"/>
    <w:pPr>
      <w:ind w:left="720"/>
      <w:contextualSpacing/>
    </w:pPr>
  </w:style>
  <w:style w:type="character" w:styleId="aa">
    <w:name w:val="Hyperlink"/>
    <w:basedOn w:val="a0"/>
    <w:uiPriority w:val="99"/>
    <w:semiHidden/>
    <w:unhideWhenUsed/>
    <w:rsid w:val="007A178C"/>
    <w:rPr>
      <w:color w:val="0000FF"/>
      <w:u w:val="single"/>
    </w:rPr>
  </w:style>
  <w:style w:type="paragraph" w:customStyle="1" w:styleId="rvps2">
    <w:name w:val="rvps2"/>
    <w:basedOn w:val="a"/>
    <w:rsid w:val="007F0EF5"/>
    <w:pPr>
      <w:spacing w:before="100" w:beforeAutospacing="1" w:after="100" w:afterAutospacing="1"/>
    </w:pPr>
    <w:rPr>
      <w:sz w:val="24"/>
      <w:szCs w:val="24"/>
    </w:rPr>
  </w:style>
  <w:style w:type="paragraph" w:customStyle="1" w:styleId="ab">
    <w:name w:val="Нормальний текст"/>
    <w:basedOn w:val="a"/>
    <w:link w:val="ac"/>
    <w:rsid w:val="00AC1130"/>
    <w:pPr>
      <w:spacing w:before="120"/>
      <w:ind w:firstLine="567"/>
      <w:jc w:val="both"/>
    </w:pPr>
    <w:rPr>
      <w:rFonts w:ascii="Antiqua" w:hAnsi="Antiqua"/>
      <w:sz w:val="26"/>
      <w:lang w:eastAsia="ru-RU"/>
    </w:rPr>
  </w:style>
  <w:style w:type="paragraph" w:styleId="ad">
    <w:name w:val="footnote text"/>
    <w:basedOn w:val="a"/>
    <w:link w:val="ae"/>
    <w:uiPriority w:val="99"/>
    <w:unhideWhenUsed/>
    <w:rsid w:val="002E39C5"/>
    <w:rPr>
      <w:lang w:val="ru-RU" w:eastAsia="ru-RU"/>
    </w:rPr>
  </w:style>
  <w:style w:type="character" w:customStyle="1" w:styleId="ae">
    <w:name w:val="Текст виноски Знак"/>
    <w:basedOn w:val="a0"/>
    <w:link w:val="ad"/>
    <w:uiPriority w:val="99"/>
    <w:rsid w:val="002E39C5"/>
    <w:rPr>
      <w:lang w:val="ru-RU" w:eastAsia="ru-RU"/>
    </w:rPr>
  </w:style>
  <w:style w:type="character" w:styleId="af">
    <w:name w:val="footnote reference"/>
    <w:uiPriority w:val="99"/>
    <w:unhideWhenUsed/>
    <w:rsid w:val="002E39C5"/>
    <w:rPr>
      <w:vertAlign w:val="superscript"/>
    </w:rPr>
  </w:style>
  <w:style w:type="character" w:customStyle="1" w:styleId="rvts9">
    <w:name w:val="rvts9"/>
    <w:basedOn w:val="a0"/>
    <w:rsid w:val="002E39C5"/>
  </w:style>
  <w:style w:type="character" w:customStyle="1" w:styleId="rvts46">
    <w:name w:val="rvts46"/>
    <w:basedOn w:val="a0"/>
    <w:rsid w:val="002E39C5"/>
  </w:style>
  <w:style w:type="character" w:customStyle="1" w:styleId="ac">
    <w:name w:val="Нормальний текст Знак"/>
    <w:link w:val="ab"/>
    <w:locked/>
    <w:rsid w:val="002E39C5"/>
    <w:rPr>
      <w:rFonts w:ascii="Antiqua" w:hAnsi="Antiqua"/>
      <w:sz w:val="26"/>
      <w:lang w:eastAsia="ru-RU"/>
    </w:rPr>
  </w:style>
  <w:style w:type="character" w:customStyle="1" w:styleId="rvts37">
    <w:name w:val="rvts37"/>
    <w:basedOn w:val="a0"/>
    <w:rsid w:val="002E39C5"/>
  </w:style>
  <w:style w:type="paragraph" w:styleId="af0">
    <w:name w:val="Balloon Text"/>
    <w:basedOn w:val="a"/>
    <w:link w:val="af1"/>
    <w:uiPriority w:val="99"/>
    <w:semiHidden/>
    <w:unhideWhenUsed/>
    <w:rsid w:val="000B46A0"/>
    <w:rPr>
      <w:rFonts w:ascii="Segoe UI" w:hAnsi="Segoe UI" w:cs="Segoe UI"/>
      <w:sz w:val="18"/>
      <w:szCs w:val="18"/>
    </w:rPr>
  </w:style>
  <w:style w:type="character" w:customStyle="1" w:styleId="af1">
    <w:name w:val="Текст у виносці Знак"/>
    <w:basedOn w:val="a0"/>
    <w:link w:val="af0"/>
    <w:uiPriority w:val="99"/>
    <w:semiHidden/>
    <w:rsid w:val="000B4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831371">
      <w:bodyDiv w:val="1"/>
      <w:marLeft w:val="0"/>
      <w:marRight w:val="0"/>
      <w:marTop w:val="0"/>
      <w:marBottom w:val="0"/>
      <w:divBdr>
        <w:top w:val="none" w:sz="0" w:space="0" w:color="auto"/>
        <w:left w:val="none" w:sz="0" w:space="0" w:color="auto"/>
        <w:bottom w:val="none" w:sz="0" w:space="0" w:color="auto"/>
        <w:right w:val="none" w:sz="0" w:space="0" w:color="auto"/>
      </w:divBdr>
    </w:div>
    <w:div w:id="1151560467">
      <w:bodyDiv w:val="1"/>
      <w:marLeft w:val="0"/>
      <w:marRight w:val="0"/>
      <w:marTop w:val="0"/>
      <w:marBottom w:val="0"/>
      <w:divBdr>
        <w:top w:val="none" w:sz="0" w:space="0" w:color="auto"/>
        <w:left w:val="none" w:sz="0" w:space="0" w:color="auto"/>
        <w:bottom w:val="none" w:sz="0" w:space="0" w:color="auto"/>
        <w:right w:val="none" w:sz="0" w:space="0" w:color="auto"/>
      </w:divBdr>
    </w:div>
    <w:div w:id="1413235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40203-5AA3-417B-8072-80C1E089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6144</Words>
  <Characters>3503</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2021-10-29T07:41:00Z</dcterms:created>
  <dcterms:modified xsi:type="dcterms:W3CDTF">2021-10-29T07:41:00Z</dcterms:modified>
</cp:coreProperties>
</file>