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46" w:rsidRPr="003F622F" w:rsidRDefault="007A0846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1E45BA" w:rsidRDefault="00B05D4F" w:rsidP="00AB708F">
      <w:pPr>
        <w:spacing w:after="0" w:line="240" w:lineRule="auto"/>
        <w:ind w:left="5245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E45B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B104E8" w:rsidRPr="001E45BA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D665AB" w:rsidRPr="001E45BA" w:rsidRDefault="00D665AB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05D4F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E45B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</w:t>
      </w:r>
      <w:r w:rsidR="001E45B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ів</w:t>
      </w:r>
    </w:p>
    <w:p w:rsidR="001E45BA" w:rsidRDefault="001E45BA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за реєстр. № </w:t>
      </w:r>
      <w:r w:rsidR="00FD38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6041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від </w:t>
      </w:r>
      <w:r w:rsidR="00FD38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.0</w:t>
      </w:r>
      <w:r w:rsidR="00FD38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.2021 </w:t>
      </w:r>
    </w:p>
    <w:p w:rsidR="001E45BA" w:rsidRPr="001E45BA" w:rsidRDefault="001E45BA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та за реєстр. № </w:t>
      </w:r>
      <w:r w:rsidR="00FD38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6041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-1 від </w:t>
      </w:r>
      <w:r w:rsidR="00FD38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29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.0</w:t>
      </w:r>
      <w:r w:rsidR="00FD38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.2021</w:t>
      </w:r>
    </w:p>
    <w:p w:rsidR="00B05D4F" w:rsidRPr="009D3FF3" w:rsidRDefault="00B05D4F" w:rsidP="00B05D4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D4F" w:rsidRPr="009D3FF3" w:rsidRDefault="00B05D4F" w:rsidP="00FD3897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8B5FB9">
        <w:rPr>
          <w:rFonts w:ascii="Times New Roman" w:eastAsia="Times New Roman" w:hAnsi="Times New Roman"/>
          <w:sz w:val="28"/>
          <w:szCs w:val="28"/>
          <w:lang w:val="uk-UA" w:eastAsia="ru-RU"/>
        </w:rPr>
        <w:t>15 грудня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(протокол № </w:t>
      </w:r>
      <w:r w:rsidR="008B5FB9">
        <w:rPr>
          <w:rFonts w:ascii="Times New Roman" w:eastAsia="Times New Roman" w:hAnsi="Times New Roman"/>
          <w:sz w:val="28"/>
          <w:szCs w:val="28"/>
          <w:lang w:val="uk-UA" w:eastAsia="ru-RU"/>
        </w:rPr>
        <w:t>110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) відповідно до статей  27 і 109 Бюджетного кодексу України та статті 93 Регламенту Верховної Ради України розглянув проект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акон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FD3897" w:rsidRPr="00FD3897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статті 5 Закону України «Про соціальний захист дітей війни»  щодо надання пільги дітям війни на придбання ліків, лікарських засобів, імунобіологічних препаратів та виробів медичного призначення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 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6041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имошенко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>. та іншими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та </w:t>
      </w:r>
      <w:r w:rsidR="001E45BA" w:rsidRP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FD3897" w:rsidRPr="00FD3897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статті 5 Закону України «Про соціальний захист дітей війни» щодо збільшення пільг медичного спрямування для дітей війни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</w:t>
      </w:r>
      <w:r w:rsidR="00E11FE6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6041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-1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29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1E45B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 народним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Абрамовичем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FD3897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B10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та іншими, </w:t>
      </w: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і повідомляється наступне.</w:t>
      </w:r>
    </w:p>
    <w:p w:rsidR="00FD3897" w:rsidRDefault="00687203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Законопроектами пропонується </w:t>
      </w:r>
      <w:r w:rsidR="00FD3897">
        <w:rPr>
          <w:rFonts w:ascii="Times New Roman" w:hAnsi="Times New Roman" w:cs="Calibri"/>
          <w:iCs/>
          <w:sz w:val="28"/>
          <w:szCs w:val="28"/>
          <w:lang w:val="uk-UA"/>
        </w:rPr>
        <w:t xml:space="preserve">розширити перелік пільг, визначених статтею 5 </w:t>
      </w:r>
      <w:r w:rsidR="00FD3897" w:rsidRPr="00FD3897">
        <w:rPr>
          <w:rFonts w:ascii="Times New Roman" w:hAnsi="Times New Roman" w:cs="Calibri"/>
          <w:iCs/>
          <w:sz w:val="28"/>
          <w:szCs w:val="28"/>
          <w:lang w:val="uk-UA"/>
        </w:rPr>
        <w:t>Закону України «Про соціальний захист дітей війни»</w:t>
      </w:r>
      <w:r w:rsidR="00FD3897">
        <w:rPr>
          <w:rFonts w:ascii="Times New Roman" w:hAnsi="Times New Roman" w:cs="Calibri"/>
          <w:iCs/>
          <w:sz w:val="28"/>
          <w:szCs w:val="28"/>
          <w:lang w:val="uk-UA"/>
        </w:rPr>
        <w:t xml:space="preserve"> для дітей війни.</w:t>
      </w:r>
    </w:p>
    <w:p w:rsidR="00FD3897" w:rsidRDefault="00FD3897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Так, згідно із законопроектом за реєстр. № 6041 діт</w:t>
      </w:r>
      <w:r w:rsidR="003F622F">
        <w:rPr>
          <w:rFonts w:ascii="Times New Roman" w:hAnsi="Times New Roman" w:cs="Calibri"/>
          <w:iCs/>
          <w:sz w:val="28"/>
          <w:szCs w:val="28"/>
          <w:lang w:val="uk-UA"/>
        </w:rPr>
        <w:t>ям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війни з 1 січня 2022 року </w:t>
      </w:r>
      <w:r w:rsidR="003F622F">
        <w:rPr>
          <w:rFonts w:ascii="Times New Roman" w:hAnsi="Times New Roman" w:cs="Calibri"/>
          <w:iCs/>
          <w:sz w:val="28"/>
          <w:szCs w:val="28"/>
          <w:lang w:val="uk-UA"/>
        </w:rPr>
        <w:t>пропонується надати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право на 50-ти відсоткову знижку при </w:t>
      </w:r>
      <w:r w:rsidRPr="00FD3897">
        <w:rPr>
          <w:rFonts w:ascii="Times New Roman" w:hAnsi="Times New Roman" w:cs="Calibri"/>
          <w:iCs/>
          <w:sz w:val="28"/>
          <w:szCs w:val="28"/>
          <w:lang w:val="uk-UA"/>
        </w:rPr>
        <w:t>придбанні ліків, лікарських засобів, імунобіологічних препаратів та виробів медичного призначення за рецептами лікарів</w:t>
      </w:r>
      <w:r>
        <w:rPr>
          <w:rFonts w:ascii="Times New Roman" w:hAnsi="Times New Roman" w:cs="Calibri"/>
          <w:iCs/>
          <w:sz w:val="28"/>
          <w:szCs w:val="28"/>
          <w:lang w:val="uk-UA"/>
        </w:rPr>
        <w:t>.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 Для реалізації такої законодавчої ініціативи абзацом другим пункту 2 розділу ІІ «Прикінцеві положення» законопроекту Кабінету Міністрів України доручено </w:t>
      </w:r>
      <w:r w:rsidR="002D54A9" w:rsidRPr="002D54A9">
        <w:rPr>
          <w:rFonts w:ascii="Times New Roman" w:hAnsi="Times New Roman" w:cs="Calibri"/>
          <w:iCs/>
          <w:sz w:val="28"/>
          <w:szCs w:val="28"/>
          <w:lang w:val="uk-UA"/>
        </w:rPr>
        <w:t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бюджетів фондів загальнообов’язкового державного соціального страхування і місцевих бюджетів, а також до державного бюджету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t>.</w:t>
      </w:r>
      <w:r w:rsidR="002D54A9" w:rsidRP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</w:p>
    <w:p w:rsidR="00FD3897" w:rsidRDefault="00FD3897" w:rsidP="00FD3897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Натомість, відповідн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t>о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до законопроекту за реєстр. № 6041-1 діти війни матимуть право на безплатне </w:t>
      </w:r>
      <w:r w:rsidRPr="00FD3897">
        <w:rPr>
          <w:rFonts w:ascii="Times New Roman" w:hAnsi="Times New Roman" w:cs="Calibri"/>
          <w:iCs/>
          <w:sz w:val="28"/>
          <w:szCs w:val="28"/>
          <w:lang w:val="uk-UA"/>
        </w:rPr>
        <w:t>одержання ліків, лікарських засобів, імунобіологічних препаратів та виробів медичного п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ризначення за рецептами 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lastRenderedPageBreak/>
        <w:t xml:space="preserve">лікарів. Також, згідно з цим проектом закону вказана категорія осіб матиме </w:t>
      </w:r>
      <w:r w:rsidRPr="00FD3897">
        <w:rPr>
          <w:rFonts w:ascii="Times New Roman" w:hAnsi="Times New Roman" w:cs="Calibri"/>
          <w:iCs/>
          <w:sz w:val="28"/>
          <w:szCs w:val="28"/>
          <w:lang w:val="uk-UA"/>
        </w:rPr>
        <w:t>право на щорічне медичне обстеження і диспансеризаці</w:t>
      </w:r>
      <w:r w:rsidR="003F622F">
        <w:rPr>
          <w:rFonts w:ascii="Times New Roman" w:hAnsi="Times New Roman" w:cs="Calibri"/>
          <w:iCs/>
          <w:sz w:val="28"/>
          <w:szCs w:val="28"/>
          <w:lang w:val="uk-UA"/>
        </w:rPr>
        <w:t>ю</w:t>
      </w:r>
      <w:r w:rsidRPr="00FD3897">
        <w:rPr>
          <w:rFonts w:ascii="Times New Roman" w:hAnsi="Times New Roman" w:cs="Calibri"/>
          <w:iCs/>
          <w:sz w:val="28"/>
          <w:szCs w:val="28"/>
          <w:lang w:val="uk-UA"/>
        </w:rPr>
        <w:t xml:space="preserve"> із зал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ученням необхідних спеціалістів та </w:t>
      </w:r>
      <w:r w:rsidR="002D54A9" w:rsidRP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на першочергове обслуговування в лікувально-профілактичних закладах, аптеках 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t>та першочергов</w:t>
      </w:r>
      <w:r w:rsidR="003F622F">
        <w:rPr>
          <w:rFonts w:ascii="Times New Roman" w:hAnsi="Times New Roman" w:cs="Calibri"/>
          <w:iCs/>
          <w:sz w:val="28"/>
          <w:szCs w:val="28"/>
          <w:lang w:val="uk-UA"/>
        </w:rPr>
        <w:t>у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 госпіталізаці</w:t>
      </w:r>
      <w:r w:rsidR="003F622F">
        <w:rPr>
          <w:rFonts w:ascii="Times New Roman" w:hAnsi="Times New Roman" w:cs="Calibri"/>
          <w:iCs/>
          <w:sz w:val="28"/>
          <w:szCs w:val="28"/>
          <w:lang w:val="uk-UA"/>
        </w:rPr>
        <w:t>ю</w:t>
      </w:r>
      <w:r w:rsidR="002D54A9" w:rsidRPr="002D54A9">
        <w:rPr>
          <w:rFonts w:ascii="Times New Roman" w:hAnsi="Times New Roman" w:cs="Calibri"/>
          <w:iCs/>
          <w:sz w:val="28"/>
          <w:szCs w:val="28"/>
          <w:lang w:val="uk-UA"/>
        </w:rPr>
        <w:t>.</w:t>
      </w:r>
      <w:r w:rsid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 Відповідний Закон набиратиме чинності через один місяць з дня його опублікування.</w:t>
      </w:r>
    </w:p>
    <w:p w:rsidR="00FD3897" w:rsidRDefault="002D54A9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Реалізація положень вказаних законопроектів потребуватиме додаткових видатків державного та місцевих бюджетів.</w:t>
      </w:r>
    </w:p>
    <w:p w:rsidR="002D54A9" w:rsidRPr="002D54A9" w:rsidRDefault="002D54A9" w:rsidP="002D54A9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Як зазначено у пояснювальній записці до законопроекту за реєстр. № 6041</w:t>
      </w:r>
      <w:r w:rsidR="003F622F">
        <w:rPr>
          <w:rFonts w:ascii="Times New Roman" w:hAnsi="Times New Roman" w:cs="Calibri"/>
          <w:iCs/>
          <w:sz w:val="28"/>
          <w:szCs w:val="28"/>
          <w:lang w:val="uk-UA"/>
        </w:rPr>
        <w:t>,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з</w:t>
      </w:r>
      <w:r w:rsidRP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а прогнозними розрахунками додаткові видатки 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у 2022 році становитимуть </w:t>
      </w:r>
      <w:r w:rsidRPr="002D54A9">
        <w:rPr>
          <w:rFonts w:ascii="Times New Roman" w:hAnsi="Times New Roman" w:cs="Calibri"/>
          <w:iCs/>
          <w:sz w:val="28"/>
          <w:szCs w:val="28"/>
          <w:lang w:val="uk-UA"/>
        </w:rPr>
        <w:t>близько 161</w:t>
      </w:r>
      <w:r w:rsidRPr="002D54A9">
        <w:rPr>
          <w:rFonts w:ascii="Times New Roman" w:hAnsi="Times New Roman" w:cs="Calibri"/>
          <w:iCs/>
          <w:sz w:val="28"/>
          <w:szCs w:val="28"/>
        </w:rPr>
        <w:t>,5</w:t>
      </w:r>
      <w:r w:rsidRPr="002D54A9">
        <w:rPr>
          <w:rFonts w:ascii="Times New Roman" w:hAnsi="Times New Roman" w:cs="Calibri"/>
          <w:iCs/>
          <w:sz w:val="28"/>
          <w:szCs w:val="28"/>
          <w:lang w:val="uk-UA"/>
        </w:rPr>
        <w:t xml:space="preserve"> млн грн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на місяць , що в розрахунку на рік складуть 2 млрд гривень. </w:t>
      </w:r>
    </w:p>
    <w:p w:rsidR="00E97822" w:rsidRDefault="003C27FF" w:rsidP="00E9782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B05D4F" w:rsidRPr="009D3F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фінансів України </w:t>
      </w:r>
      <w:r w:rsidR="00E97822" w:rsidRPr="00E9782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(копії додаються)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положень </w:t>
      </w:r>
      <w:r w:rsidR="00D3371F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законопроектів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впливатиме на показники бюджетів</w:t>
      </w:r>
      <w:r w:rsidR="003F622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F622F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роте, </w:t>
      </w:r>
      <w:r w:rsidR="00E97822" w:rsidRPr="00E97822">
        <w:rPr>
          <w:rFonts w:ascii="Times New Roman" w:eastAsia="Times New Roman" w:hAnsi="Times New Roman"/>
          <w:sz w:val="28"/>
          <w:szCs w:val="28"/>
          <w:lang w:val="uk-UA" w:eastAsia="ru-RU"/>
        </w:rPr>
        <w:t>суб’єктам законодавчої ініціативи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порушення </w:t>
      </w:r>
      <w:r w:rsidR="00E97822" w:rsidRP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вимог частини першої статті 27 Бюджетного кодексу України та статті 91 Регламенту Верховної Ради України 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 надано </w:t>
      </w:r>
      <w:r w:rsidR="00E97822" w:rsidRPr="00E97822">
        <w:rPr>
          <w:rFonts w:ascii="Times New Roman" w:eastAsia="Times New Roman" w:hAnsi="Times New Roman"/>
          <w:sz w:val="28"/>
          <w:szCs w:val="28"/>
          <w:lang w:val="uk-UA" w:eastAsia="ru-RU"/>
        </w:rPr>
        <w:t>фінансово-економічн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="00E97822" w:rsidRP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обґрунтуван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r w:rsidR="00E97822" w:rsidRP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законопроектів (включаючи відповідн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="00E97822" w:rsidRP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розрахунк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E97822" w:rsidRPr="00E97822">
        <w:rPr>
          <w:rFonts w:ascii="Times New Roman" w:eastAsia="Times New Roman" w:hAnsi="Times New Roman"/>
          <w:sz w:val="28"/>
          <w:szCs w:val="28"/>
          <w:lang w:val="uk-UA" w:eastAsia="ru-RU"/>
        </w:rPr>
        <w:t>) та пропозиці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="00E97822" w:rsidRPr="00E978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 w:rsidR="00E9782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97822" w:rsidRDefault="00A97D3B" w:rsidP="00E9782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Поряд з цим, Міністерство фінансів України надало свої зауваження щодо сутті вказаних законопроектів, зокрема це стосується того, що проекти законів не узгоджуються із заходами реформи фінансового забезпечення системи охорони здоров’я. </w:t>
      </w:r>
      <w:r w:rsidR="003F622F">
        <w:rPr>
          <w:rFonts w:ascii="Times New Roman" w:eastAsia="Times New Roman" w:hAnsi="Times New Roman"/>
          <w:sz w:val="28"/>
          <w:szCs w:val="28"/>
          <w:lang w:val="uk-UA" w:eastAsia="ru-RU"/>
        </w:rPr>
        <w:t>Так, зазначається, що 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ідповідно до Закону України «Про державні фінансові гарантії медичного обслуговування населення» і Бюджетного кодексу України з 01.04.2020 за рахунок коштів державного бюджету запроваджено реалізацію державних гарантій медичного обслуговування населення за програмою медичних гарантій для всіх видів медичної допомоги. Держава гарантує повну оплату з державного бюджету медичних послуг та лікарських засобів у межах програми медичних гарантій усім громадянам України та надання рівних державних гарантій для реалізації пацієнтами права на охорону здоров’я, доступ до необхідних медичних послуг у закладах охорони здоров’я усіх форм власності, які уклали договір про медичне обслуговування населення.</w:t>
      </w:r>
    </w:p>
    <w:p w:rsidR="00A97D3B" w:rsidRDefault="003F622F" w:rsidP="00E9782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фінансів України зауважує про те, що н</w:t>
      </w:r>
      <w:r w:rsidR="00A97D3B"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аразі у рамках програми медичних гарантій запроваджено </w:t>
      </w:r>
      <w:proofErr w:type="spellStart"/>
      <w:r w:rsidR="00A97D3B"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>реімбурсацію</w:t>
      </w:r>
      <w:proofErr w:type="spellEnd"/>
      <w:r w:rsidR="00A97D3B"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(відшкодування) вартості лікарських засобів під час амбулаторного лікування осіб, які страждають на серцево-судинні захворювання, зокрема з первинною та вторинною профілактикою інфарктів та інсультів, цукровий діабет II типу, бронхіальну астму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а</w:t>
      </w:r>
      <w:r w:rsidR="00A97D3B"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A97D3B"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01.10.2021 також запроваджено </w:t>
      </w:r>
      <w:proofErr w:type="spellStart"/>
      <w:r w:rsidR="00A97D3B"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>реімбурсацію</w:t>
      </w:r>
      <w:proofErr w:type="spellEnd"/>
      <w:r w:rsidR="00A97D3B"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хворих на цукровий діабет І типу, нецукровий діабет, розлади психіки та поведінки, епілепсію. </w:t>
      </w:r>
    </w:p>
    <w:p w:rsidR="00A97D3B" w:rsidRPr="00A97D3B" w:rsidRDefault="00A97D3B" w:rsidP="00E9782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огляду на зазначене, </w:t>
      </w:r>
      <w:r w:rsidR="003F62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позиції Мінфіну </w:t>
      </w:r>
      <w:r w:rsidRPr="00A97D3B">
        <w:rPr>
          <w:rFonts w:ascii="Times New Roman" w:eastAsia="Times New Roman" w:hAnsi="Times New Roman"/>
          <w:sz w:val="28"/>
          <w:szCs w:val="28"/>
          <w:lang w:val="uk-UA" w:eastAsia="ru-RU"/>
        </w:rPr>
        <w:t>питання забезпечення лікарськими засобами населення за рецептами лікарів має вирішуватися в рамках реалізації заходів реформи фінансування системи охорони здоров’я.</w:t>
      </w:r>
    </w:p>
    <w:p w:rsidR="00ED4994" w:rsidRPr="00ED4994" w:rsidRDefault="00ED4994" w:rsidP="00ED499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ED4994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lastRenderedPageBreak/>
        <w:t>Відповідно до вимог частини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не пізніше 15 липня року, що передує плановому, вводяться в дію не раніше початку планового бюджетного періоду, якщо ж ці Закони України або їх окремі положення приймаються після 15 липня року, що передує плановому – вводяться в дію не раніше початку бюджетного періоду, що настає за плановим.</w:t>
      </w:r>
    </w:p>
    <w:p w:rsidR="00E3051E" w:rsidRDefault="00E3051E" w:rsidP="00E3051E">
      <w:pPr>
        <w:pStyle w:val="ab"/>
        <w:spacing w:after="0"/>
        <w:ind w:firstLine="851"/>
        <w:jc w:val="both"/>
        <w:rPr>
          <w:color w:val="000000"/>
          <w:szCs w:val="28"/>
        </w:rPr>
      </w:pPr>
      <w:r w:rsidRPr="002C585A">
        <w:rPr>
          <w:szCs w:val="28"/>
        </w:rPr>
        <w:t>Проект</w:t>
      </w:r>
      <w:r w:rsidR="004021CE" w:rsidRPr="002C585A">
        <w:rPr>
          <w:szCs w:val="28"/>
        </w:rPr>
        <w:t>и</w:t>
      </w:r>
      <w:r w:rsidRPr="002C585A">
        <w:rPr>
          <w:szCs w:val="28"/>
        </w:rPr>
        <w:t xml:space="preserve"> </w:t>
      </w:r>
      <w:r w:rsidR="004021CE" w:rsidRPr="002C585A">
        <w:rPr>
          <w:szCs w:val="28"/>
        </w:rPr>
        <w:t>з</w:t>
      </w:r>
      <w:r w:rsidRPr="002C585A">
        <w:rPr>
          <w:szCs w:val="28"/>
        </w:rPr>
        <w:t>акон</w:t>
      </w:r>
      <w:r w:rsidR="004021CE" w:rsidRPr="002C585A">
        <w:rPr>
          <w:szCs w:val="28"/>
        </w:rPr>
        <w:t>ів</w:t>
      </w:r>
      <w:r w:rsidRPr="002C585A">
        <w:rPr>
          <w:szCs w:val="28"/>
        </w:rPr>
        <w:t xml:space="preserve"> </w:t>
      </w:r>
      <w:r w:rsidR="002C585A" w:rsidRPr="002C585A">
        <w:rPr>
          <w:szCs w:val="28"/>
        </w:rPr>
        <w:t>про внесення змін до статті 5 Закону України «Про соціальний захист дітей війни»  щодо надання пільги дітям війни на придбання ліків, лікарських засобів, імунобіологічних препаратів та виробів медичного призначення (реєстр. № 6041 від 10.09.2021), поданий народними депутатами України Тимошенко Ю.В. та іншими, та про внесення змін до статті 5 Закону України «Про соціальний захист дітей війни» щодо збільшення пільг медичного спрямування для дітей війни (реєстр. № 6041-1 від 29.09.2021), поданий народними депутатами України Абрамовичем І.О. та іншими</w:t>
      </w:r>
      <w:r w:rsidR="004021CE" w:rsidRPr="002C585A">
        <w:rPr>
          <w:szCs w:val="28"/>
        </w:rPr>
        <w:t xml:space="preserve">, </w:t>
      </w:r>
      <w:bookmarkStart w:id="0" w:name="_GoBack"/>
      <w:r w:rsidRPr="002C585A">
        <w:rPr>
          <w:szCs w:val="28"/>
        </w:rPr>
        <w:t>ма</w:t>
      </w:r>
      <w:r w:rsidR="004021CE" w:rsidRPr="002C585A">
        <w:rPr>
          <w:szCs w:val="28"/>
        </w:rPr>
        <w:t>ють</w:t>
      </w:r>
      <w:r w:rsidRPr="002C585A">
        <w:rPr>
          <w:szCs w:val="28"/>
        </w:rPr>
        <w:t xml:space="preserve"> вплив на показники бюджету (збільшу</w:t>
      </w:r>
      <w:r w:rsidR="004021CE" w:rsidRPr="002C585A">
        <w:rPr>
          <w:szCs w:val="28"/>
        </w:rPr>
        <w:t>ють</w:t>
      </w:r>
      <w:r w:rsidRPr="002C585A">
        <w:rPr>
          <w:szCs w:val="28"/>
        </w:rPr>
        <w:t xml:space="preserve"> витрати державного</w:t>
      </w:r>
      <w:r w:rsidR="002C585A">
        <w:rPr>
          <w:szCs w:val="28"/>
        </w:rPr>
        <w:t xml:space="preserve"> та місцевих </w:t>
      </w:r>
      <w:r w:rsidRPr="002C585A">
        <w:rPr>
          <w:szCs w:val="28"/>
        </w:rPr>
        <w:t>бюджет</w:t>
      </w:r>
      <w:r w:rsidR="002C585A">
        <w:rPr>
          <w:szCs w:val="28"/>
        </w:rPr>
        <w:t>ів</w:t>
      </w:r>
      <w:r w:rsidRPr="002C585A">
        <w:rPr>
          <w:szCs w:val="28"/>
        </w:rPr>
        <w:t>).</w:t>
      </w:r>
      <w:bookmarkEnd w:id="0"/>
      <w:r w:rsidRPr="002C585A">
        <w:rPr>
          <w:szCs w:val="28"/>
        </w:rPr>
        <w:t xml:space="preserve"> </w:t>
      </w:r>
      <w:r w:rsidRPr="002C585A">
        <w:rPr>
          <w:color w:val="000000"/>
          <w:szCs w:val="28"/>
        </w:rPr>
        <w:t>У разі прийняття відповідного закону до 15 липня 202</w:t>
      </w:r>
      <w:r w:rsidR="004021CE" w:rsidRPr="002C585A">
        <w:rPr>
          <w:color w:val="000000"/>
          <w:szCs w:val="28"/>
        </w:rPr>
        <w:t>2</w:t>
      </w:r>
      <w:r w:rsidRPr="002C585A">
        <w:rPr>
          <w:color w:val="000000"/>
          <w:szCs w:val="28"/>
        </w:rPr>
        <w:t xml:space="preserve"> року він</w:t>
      </w:r>
      <w:r w:rsidRPr="003D185E">
        <w:rPr>
          <w:color w:val="000000"/>
          <w:szCs w:val="28"/>
        </w:rPr>
        <w:t xml:space="preserve"> має вводитись в дію не</w:t>
      </w:r>
      <w:r w:rsidRPr="009D3FF3">
        <w:rPr>
          <w:color w:val="000000"/>
          <w:szCs w:val="28"/>
        </w:rPr>
        <w:t xml:space="preserve"> раніше 1 січня 202</w:t>
      </w:r>
      <w:r w:rsidR="004021CE">
        <w:rPr>
          <w:color w:val="000000"/>
          <w:szCs w:val="28"/>
        </w:rPr>
        <w:t>3</w:t>
      </w:r>
      <w:r w:rsidRPr="009D3FF3">
        <w:rPr>
          <w:color w:val="000000"/>
          <w:szCs w:val="28"/>
        </w:rPr>
        <w:t xml:space="preserve"> року, а після 15 липня 202</w:t>
      </w:r>
      <w:r w:rsidR="004021CE">
        <w:rPr>
          <w:color w:val="000000"/>
          <w:szCs w:val="28"/>
        </w:rPr>
        <w:t>2 року - не раніше 1 січня 2024</w:t>
      </w:r>
      <w:r w:rsidRPr="009D3FF3">
        <w:rPr>
          <w:color w:val="000000"/>
          <w:szCs w:val="28"/>
        </w:rPr>
        <w:t> року (або 1 січня наступного за цим року залежно від часу прийняття закону).</w:t>
      </w:r>
    </w:p>
    <w:p w:rsidR="002C585A" w:rsidRPr="009D3FF3" w:rsidRDefault="002C585A" w:rsidP="002C585A">
      <w:pPr>
        <w:pStyle w:val="ab"/>
        <w:spacing w:before="120" w:after="0"/>
        <w:ind w:firstLine="851"/>
        <w:jc w:val="both"/>
        <w:rPr>
          <w:szCs w:val="28"/>
        </w:rPr>
      </w:pPr>
      <w:r>
        <w:rPr>
          <w:color w:val="000000"/>
          <w:szCs w:val="28"/>
        </w:rPr>
        <w:t xml:space="preserve">Додаток: на 5 </w:t>
      </w:r>
      <w:proofErr w:type="spellStart"/>
      <w:r>
        <w:rPr>
          <w:color w:val="000000"/>
          <w:szCs w:val="28"/>
        </w:rPr>
        <w:t>арк</w:t>
      </w:r>
      <w:proofErr w:type="spellEnd"/>
      <w:r>
        <w:rPr>
          <w:color w:val="000000"/>
          <w:szCs w:val="28"/>
        </w:rPr>
        <w:t>.</w:t>
      </w:r>
    </w:p>
    <w:p w:rsidR="00B05D4F" w:rsidRDefault="00B05D4F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C585A" w:rsidRPr="009D3FF3" w:rsidRDefault="002C585A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9D3FF3" w:rsidRDefault="00B05D4F" w:rsidP="00ED4994">
      <w:pPr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D3FF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</w:t>
      </w:r>
      <w:r w:rsidRPr="009D3FF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Комітету                                                                                 Ю</w:t>
      </w:r>
      <w:r w:rsidRPr="009D3FF3">
        <w:rPr>
          <w:rFonts w:ascii="Times New Roman" w:eastAsia="Times New Roman" w:hAnsi="Times New Roman"/>
          <w:b/>
          <w:sz w:val="28"/>
          <w:szCs w:val="28"/>
          <w:lang w:eastAsia="ru-RU"/>
        </w:rPr>
        <w:t>.Ю. Арістов</w:t>
      </w:r>
    </w:p>
    <w:p w:rsidR="00A7635E" w:rsidRPr="00450FC9" w:rsidRDefault="00A7635E" w:rsidP="00143A71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A7635E" w:rsidRPr="00450FC9" w:rsidSect="003F622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851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C14" w:rsidRDefault="00DB6C14" w:rsidP="005E306B">
      <w:pPr>
        <w:spacing w:after="0" w:line="240" w:lineRule="auto"/>
      </w:pPr>
      <w:r>
        <w:separator/>
      </w:r>
    </w:p>
  </w:endnote>
  <w:endnote w:type="continuationSeparator" w:id="0">
    <w:p w:rsidR="00DB6C14" w:rsidRDefault="00DB6C1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6860467"/>
      <w:docPartObj>
        <w:docPartGallery w:val="Page Numbers (Bottom of Page)"/>
        <w:docPartUnique/>
      </w:docPartObj>
    </w:sdtPr>
    <w:sdtEndPr/>
    <w:sdtContent>
      <w:p w:rsidR="00450FC9" w:rsidRDefault="00450F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FB9" w:rsidRPr="008B5FB9">
          <w:rPr>
            <w:noProof/>
            <w:lang w:val="uk-UA"/>
          </w:rPr>
          <w:t>2</w:t>
        </w:r>
        <w:r>
          <w:fldChar w:fldCharType="end"/>
        </w:r>
      </w:p>
    </w:sdtContent>
  </w:sdt>
  <w:p w:rsidR="00450FC9" w:rsidRDefault="00450F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B6C1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C14" w:rsidRDefault="00DB6C14" w:rsidP="005E306B">
      <w:pPr>
        <w:spacing w:after="0" w:line="240" w:lineRule="auto"/>
      </w:pPr>
      <w:r>
        <w:separator/>
      </w:r>
    </w:p>
  </w:footnote>
  <w:footnote w:type="continuationSeparator" w:id="0">
    <w:p w:rsidR="00DB6C14" w:rsidRDefault="00DB6C1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86943"/>
    <w:rsid w:val="000B43C5"/>
    <w:rsid w:val="000C78C2"/>
    <w:rsid w:val="000F1586"/>
    <w:rsid w:val="001105D2"/>
    <w:rsid w:val="00141617"/>
    <w:rsid w:val="00143A71"/>
    <w:rsid w:val="00175DCA"/>
    <w:rsid w:val="0019108F"/>
    <w:rsid w:val="0019231B"/>
    <w:rsid w:val="001942EA"/>
    <w:rsid w:val="001966F0"/>
    <w:rsid w:val="001A4FB4"/>
    <w:rsid w:val="001D3C24"/>
    <w:rsid w:val="001E45BA"/>
    <w:rsid w:val="001F6F19"/>
    <w:rsid w:val="0021032F"/>
    <w:rsid w:val="00214744"/>
    <w:rsid w:val="00235CD7"/>
    <w:rsid w:val="002A5D4C"/>
    <w:rsid w:val="002B5FC1"/>
    <w:rsid w:val="002C585A"/>
    <w:rsid w:val="002D0561"/>
    <w:rsid w:val="002D54A9"/>
    <w:rsid w:val="002E0A18"/>
    <w:rsid w:val="002E31BF"/>
    <w:rsid w:val="002E44DA"/>
    <w:rsid w:val="00375EA3"/>
    <w:rsid w:val="00396163"/>
    <w:rsid w:val="003B6D6C"/>
    <w:rsid w:val="003C27FF"/>
    <w:rsid w:val="003D0996"/>
    <w:rsid w:val="003D185E"/>
    <w:rsid w:val="003D1CBA"/>
    <w:rsid w:val="003F622F"/>
    <w:rsid w:val="004021CE"/>
    <w:rsid w:val="0043339B"/>
    <w:rsid w:val="00450FC9"/>
    <w:rsid w:val="00451750"/>
    <w:rsid w:val="00470B9A"/>
    <w:rsid w:val="004717F5"/>
    <w:rsid w:val="00476C93"/>
    <w:rsid w:val="004852FA"/>
    <w:rsid w:val="004B3675"/>
    <w:rsid w:val="004C53C1"/>
    <w:rsid w:val="004E2EFE"/>
    <w:rsid w:val="004E37E5"/>
    <w:rsid w:val="004E4F5C"/>
    <w:rsid w:val="004F7494"/>
    <w:rsid w:val="004F7B8A"/>
    <w:rsid w:val="00500CE7"/>
    <w:rsid w:val="0050620F"/>
    <w:rsid w:val="00545919"/>
    <w:rsid w:val="0055005A"/>
    <w:rsid w:val="0056039F"/>
    <w:rsid w:val="0056352F"/>
    <w:rsid w:val="00572BE4"/>
    <w:rsid w:val="00592C72"/>
    <w:rsid w:val="005A4728"/>
    <w:rsid w:val="005B71F5"/>
    <w:rsid w:val="005C674D"/>
    <w:rsid w:val="005E306B"/>
    <w:rsid w:val="005F20B5"/>
    <w:rsid w:val="00626A3E"/>
    <w:rsid w:val="006342B4"/>
    <w:rsid w:val="00660B13"/>
    <w:rsid w:val="0066623D"/>
    <w:rsid w:val="00687203"/>
    <w:rsid w:val="006C1A84"/>
    <w:rsid w:val="006F10E8"/>
    <w:rsid w:val="00704F09"/>
    <w:rsid w:val="00713E93"/>
    <w:rsid w:val="00722930"/>
    <w:rsid w:val="0073224C"/>
    <w:rsid w:val="00735A46"/>
    <w:rsid w:val="007645AD"/>
    <w:rsid w:val="007A0252"/>
    <w:rsid w:val="007A0846"/>
    <w:rsid w:val="007A2B57"/>
    <w:rsid w:val="007B31A3"/>
    <w:rsid w:val="007B6545"/>
    <w:rsid w:val="007D2476"/>
    <w:rsid w:val="007D2B6C"/>
    <w:rsid w:val="007F5D91"/>
    <w:rsid w:val="00802A81"/>
    <w:rsid w:val="0080545D"/>
    <w:rsid w:val="00811821"/>
    <w:rsid w:val="00835212"/>
    <w:rsid w:val="0084269F"/>
    <w:rsid w:val="008B5FB9"/>
    <w:rsid w:val="008B67E4"/>
    <w:rsid w:val="008D0011"/>
    <w:rsid w:val="008D7BBE"/>
    <w:rsid w:val="0091360E"/>
    <w:rsid w:val="00945B68"/>
    <w:rsid w:val="00957D31"/>
    <w:rsid w:val="00972232"/>
    <w:rsid w:val="009865D4"/>
    <w:rsid w:val="00991018"/>
    <w:rsid w:val="009A6973"/>
    <w:rsid w:val="009A6A96"/>
    <w:rsid w:val="009A720A"/>
    <w:rsid w:val="009C4B4E"/>
    <w:rsid w:val="009D3FF3"/>
    <w:rsid w:val="00A00059"/>
    <w:rsid w:val="00A60747"/>
    <w:rsid w:val="00A7635E"/>
    <w:rsid w:val="00A76A60"/>
    <w:rsid w:val="00A81240"/>
    <w:rsid w:val="00A833C8"/>
    <w:rsid w:val="00A96EA5"/>
    <w:rsid w:val="00A97D3B"/>
    <w:rsid w:val="00AB708F"/>
    <w:rsid w:val="00AD7F82"/>
    <w:rsid w:val="00AE3090"/>
    <w:rsid w:val="00B05D4F"/>
    <w:rsid w:val="00B104E8"/>
    <w:rsid w:val="00B16B5A"/>
    <w:rsid w:val="00B311E8"/>
    <w:rsid w:val="00B60E56"/>
    <w:rsid w:val="00B81505"/>
    <w:rsid w:val="00BA62CD"/>
    <w:rsid w:val="00BA7D40"/>
    <w:rsid w:val="00BD0801"/>
    <w:rsid w:val="00BD6E57"/>
    <w:rsid w:val="00BF1E95"/>
    <w:rsid w:val="00C11FB6"/>
    <w:rsid w:val="00C27AE9"/>
    <w:rsid w:val="00C434B6"/>
    <w:rsid w:val="00C448D8"/>
    <w:rsid w:val="00C853DC"/>
    <w:rsid w:val="00C86266"/>
    <w:rsid w:val="00C92F3D"/>
    <w:rsid w:val="00CA7044"/>
    <w:rsid w:val="00CC39A1"/>
    <w:rsid w:val="00CD4A38"/>
    <w:rsid w:val="00CE3E1B"/>
    <w:rsid w:val="00CE6A4B"/>
    <w:rsid w:val="00D05F70"/>
    <w:rsid w:val="00D22048"/>
    <w:rsid w:val="00D242C2"/>
    <w:rsid w:val="00D3371F"/>
    <w:rsid w:val="00D37FA2"/>
    <w:rsid w:val="00D52549"/>
    <w:rsid w:val="00D57E1B"/>
    <w:rsid w:val="00D665AB"/>
    <w:rsid w:val="00DB6C14"/>
    <w:rsid w:val="00DF0115"/>
    <w:rsid w:val="00E11FE6"/>
    <w:rsid w:val="00E3051E"/>
    <w:rsid w:val="00E97822"/>
    <w:rsid w:val="00ED4994"/>
    <w:rsid w:val="00EE0B2D"/>
    <w:rsid w:val="00F55423"/>
    <w:rsid w:val="00F91DD3"/>
    <w:rsid w:val="00FA786B"/>
    <w:rsid w:val="00FC3DF4"/>
    <w:rsid w:val="00FD11F5"/>
    <w:rsid w:val="00FD3897"/>
    <w:rsid w:val="00FF3963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A1BD0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E3051E"/>
    <w:pPr>
      <w:spacing w:after="120" w:line="240" w:lineRule="auto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E3051E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rvts37">
    <w:name w:val="rvts37"/>
    <w:basedOn w:val="a0"/>
    <w:rsid w:val="00B104E8"/>
  </w:style>
  <w:style w:type="character" w:customStyle="1" w:styleId="rvts46">
    <w:name w:val="rvts46"/>
    <w:basedOn w:val="a0"/>
    <w:rsid w:val="00B104E8"/>
  </w:style>
  <w:style w:type="character" w:customStyle="1" w:styleId="rvts15">
    <w:name w:val="rvts15"/>
    <w:uiPriority w:val="99"/>
    <w:rsid w:val="00B10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21019-F4CF-4A9F-A268-DC459C7AA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4175</Words>
  <Characters>2381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6</cp:revision>
  <cp:lastPrinted>2021-12-09T12:54:00Z</cp:lastPrinted>
  <dcterms:created xsi:type="dcterms:W3CDTF">2021-12-07T07:54:00Z</dcterms:created>
  <dcterms:modified xsi:type="dcterms:W3CDTF">2021-12-16T07:33:00Z</dcterms:modified>
</cp:coreProperties>
</file>