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29" w:rsidRPr="0030567C" w:rsidRDefault="00592929" w:rsidP="0030567C">
      <w:pPr>
        <w:jc w:val="center"/>
        <w:rPr>
          <w:color w:val="000000"/>
          <w:sz w:val="28"/>
          <w:szCs w:val="28"/>
          <w:lang w:val="uk-UA" w:eastAsia="uk-UA"/>
        </w:rPr>
      </w:pPr>
      <w:bookmarkStart w:id="0" w:name="_GoBack"/>
      <w:bookmarkEnd w:id="0"/>
      <w:r w:rsidRPr="0030567C">
        <w:rPr>
          <w:b/>
          <w:bCs/>
          <w:color w:val="000000"/>
          <w:sz w:val="28"/>
          <w:szCs w:val="28"/>
          <w:lang w:val="uk-UA" w:eastAsia="uk-UA"/>
        </w:rPr>
        <w:t>ПОЯСНЮВАЛЬНА ЗАПИСКА</w:t>
      </w:r>
    </w:p>
    <w:p w:rsidR="00281AAE" w:rsidRPr="00281AAE" w:rsidRDefault="0078705D" w:rsidP="00281AAE">
      <w:pPr>
        <w:ind w:firstLine="540"/>
        <w:jc w:val="center"/>
        <w:rPr>
          <w:b/>
          <w:bCs/>
          <w:color w:val="000000"/>
          <w:szCs w:val="28"/>
          <w:lang w:val="uk-UA" w:eastAsia="ru-RU"/>
        </w:rPr>
      </w:pPr>
      <w:r w:rsidRPr="0030567C">
        <w:rPr>
          <w:b/>
          <w:sz w:val="28"/>
          <w:szCs w:val="28"/>
          <w:lang w:val="uk-UA"/>
        </w:rPr>
        <w:t xml:space="preserve">до </w:t>
      </w:r>
      <w:r w:rsidR="003D31B9" w:rsidRPr="0030567C">
        <w:rPr>
          <w:b/>
          <w:sz w:val="28"/>
          <w:szCs w:val="28"/>
          <w:lang w:val="uk-UA"/>
        </w:rPr>
        <w:t>проекту</w:t>
      </w:r>
      <w:r w:rsidRPr="0030567C">
        <w:rPr>
          <w:b/>
          <w:sz w:val="28"/>
          <w:szCs w:val="28"/>
          <w:lang w:val="uk-UA"/>
        </w:rPr>
        <w:t xml:space="preserve"> </w:t>
      </w:r>
      <w:r w:rsidR="001F78A3" w:rsidRPr="0030567C">
        <w:rPr>
          <w:b/>
          <w:sz w:val="28"/>
          <w:szCs w:val="28"/>
          <w:lang w:val="uk-UA"/>
        </w:rPr>
        <w:t>З</w:t>
      </w:r>
      <w:r w:rsidR="00CF2A06" w:rsidRPr="0030567C">
        <w:rPr>
          <w:b/>
          <w:sz w:val="28"/>
          <w:szCs w:val="28"/>
          <w:lang w:val="uk-UA"/>
        </w:rPr>
        <w:t>акону України</w:t>
      </w:r>
      <w:r w:rsidR="00281AAE">
        <w:rPr>
          <w:b/>
          <w:sz w:val="28"/>
          <w:szCs w:val="28"/>
          <w:lang w:val="uk-UA"/>
        </w:rPr>
        <w:t xml:space="preserve"> </w:t>
      </w:r>
      <w:bookmarkStart w:id="1" w:name="_Hlk59536594"/>
      <w:r w:rsidR="00281AAE" w:rsidRPr="000B689D">
        <w:rPr>
          <w:b/>
          <w:bCs/>
          <w:color w:val="000000"/>
          <w:sz w:val="28"/>
          <w:szCs w:val="28"/>
          <w:lang w:val="uk-UA" w:eastAsia="ru-RU"/>
        </w:rPr>
        <w:t xml:space="preserve">про внесення </w:t>
      </w:r>
      <w:bookmarkStart w:id="2" w:name="_Hlk30404995"/>
      <w:bookmarkStart w:id="3" w:name="_Hlk30403616"/>
      <w:r w:rsidR="00281AAE" w:rsidRPr="000B689D">
        <w:rPr>
          <w:b/>
          <w:bCs/>
          <w:color w:val="000000"/>
          <w:sz w:val="28"/>
          <w:szCs w:val="28"/>
          <w:lang w:val="uk-UA" w:eastAsia="ru-RU"/>
        </w:rPr>
        <w:t xml:space="preserve">змін до </w:t>
      </w:r>
      <w:hyperlink r:id="rId11" w:anchor="n8012" w:tgtFrame="_blank" w:history="1">
        <w:r w:rsidR="00281AAE" w:rsidRPr="000B689D">
          <w:rPr>
            <w:b/>
            <w:bCs/>
            <w:color w:val="000000"/>
            <w:sz w:val="28"/>
            <w:szCs w:val="28"/>
            <w:lang w:val="uk-UA" w:eastAsia="ru-RU"/>
          </w:rPr>
          <w:t>розділу XX</w:t>
        </w:r>
      </w:hyperlink>
      <w:r w:rsidR="00281AAE" w:rsidRPr="000B689D">
        <w:rPr>
          <w:b/>
          <w:bCs/>
          <w:color w:val="000000"/>
          <w:sz w:val="28"/>
          <w:szCs w:val="28"/>
          <w:lang w:val="uk-UA" w:eastAsia="ru-RU"/>
        </w:rPr>
        <w:t xml:space="preserve"> «Перехідні положення» </w:t>
      </w:r>
      <w:bookmarkEnd w:id="2"/>
      <w:r w:rsidR="00281AAE" w:rsidRPr="000B689D">
        <w:rPr>
          <w:b/>
          <w:bCs/>
          <w:color w:val="000000"/>
          <w:sz w:val="28"/>
          <w:szCs w:val="28"/>
          <w:lang w:val="uk-UA" w:eastAsia="ru-RU"/>
        </w:rPr>
        <w:t>Податкового кодексу України щодо уточнення деяких норм  про справляння податків і зборів, інших обов’язкових платежів, об’єктом оподаткування якими є транспортні засоби</w:t>
      </w:r>
      <w:bookmarkEnd w:id="3"/>
    </w:p>
    <w:p w:rsidR="00821490" w:rsidRPr="00281AAE" w:rsidRDefault="00821490" w:rsidP="00821490">
      <w:pPr>
        <w:ind w:firstLine="540"/>
        <w:jc w:val="center"/>
        <w:rPr>
          <w:b/>
          <w:bCs/>
          <w:color w:val="000000"/>
          <w:sz w:val="28"/>
          <w:szCs w:val="28"/>
          <w:lang w:val="uk-UA" w:eastAsia="en-US"/>
        </w:rPr>
      </w:pPr>
    </w:p>
    <w:bookmarkEnd w:id="1"/>
    <w:p w:rsidR="003D31B9" w:rsidRPr="0030567C" w:rsidRDefault="00CF2A06" w:rsidP="0030567C">
      <w:pPr>
        <w:jc w:val="center"/>
        <w:rPr>
          <w:color w:val="000000"/>
          <w:sz w:val="28"/>
          <w:szCs w:val="28"/>
          <w:lang w:val="uk-UA" w:eastAsia="uk-UA"/>
        </w:rPr>
      </w:pPr>
      <w:r w:rsidRPr="0030567C">
        <w:rPr>
          <w:b/>
          <w:sz w:val="28"/>
          <w:szCs w:val="28"/>
          <w:lang w:val="uk-UA"/>
        </w:rPr>
        <w:t xml:space="preserve"> </w:t>
      </w:r>
    </w:p>
    <w:p w:rsidR="009D0546" w:rsidRDefault="000F6255" w:rsidP="00F41780">
      <w:pPr>
        <w:pStyle w:val="af"/>
        <w:numPr>
          <w:ilvl w:val="0"/>
          <w:numId w:val="5"/>
        </w:numPr>
        <w:ind w:left="0" w:firstLine="709"/>
        <w:jc w:val="both"/>
        <w:rPr>
          <w:b/>
          <w:bCs/>
          <w:sz w:val="28"/>
          <w:szCs w:val="28"/>
          <w:lang w:val="uk-UA" w:eastAsia="ru-RU"/>
        </w:rPr>
      </w:pPr>
      <w:r>
        <w:rPr>
          <w:b/>
          <w:bCs/>
          <w:sz w:val="28"/>
          <w:szCs w:val="28"/>
          <w:lang w:val="uk-UA" w:eastAsia="ru-RU"/>
        </w:rPr>
        <w:t xml:space="preserve"> </w:t>
      </w:r>
      <w:r w:rsidR="00F41780">
        <w:rPr>
          <w:b/>
          <w:bCs/>
          <w:sz w:val="28"/>
          <w:szCs w:val="28"/>
          <w:lang w:val="uk-UA" w:eastAsia="ru-RU"/>
        </w:rPr>
        <w:t xml:space="preserve"> </w:t>
      </w:r>
      <w:r w:rsidR="0069071C" w:rsidRPr="0030567C">
        <w:rPr>
          <w:b/>
          <w:bCs/>
          <w:sz w:val="28"/>
          <w:szCs w:val="28"/>
          <w:lang w:val="uk-UA" w:eastAsia="ru-RU"/>
        </w:rPr>
        <w:t xml:space="preserve">Обґрунтування необхідності прийняття </w:t>
      </w:r>
      <w:r w:rsidR="001C5DD7" w:rsidRPr="0030567C">
        <w:rPr>
          <w:b/>
          <w:bCs/>
          <w:sz w:val="28"/>
          <w:szCs w:val="28"/>
        </w:rPr>
        <w:t>законопроекту</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15 квітня 2021 року був прийнятий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який мав би сприяти вирішенню проблемних питань пов'язаних із здійсненням митного оформлення транспортних засобів на іноземній реєстрації, що знаходяться на митній території України </w:t>
      </w:r>
      <w:r w:rsidR="00A439F5">
        <w:rPr>
          <w:rFonts w:ascii="Times New Roman" w:hAnsi="Times New Roman"/>
          <w:sz w:val="28"/>
          <w:szCs w:val="28"/>
        </w:rPr>
        <w:t>(</w:t>
      </w:r>
      <w:r w:rsidRPr="00A439F5">
        <w:rPr>
          <w:rFonts w:ascii="Times New Roman" w:hAnsi="Times New Roman"/>
          <w:sz w:val="28"/>
          <w:szCs w:val="28"/>
        </w:rPr>
        <w:t>введено у дію через 1 місяць з дня набрання чинності – з 15.06.2021 року)</w:t>
      </w:r>
      <w:r w:rsidRPr="00A703F8">
        <w:rPr>
          <w:rFonts w:ascii="Times New Roman" w:hAnsi="Times New Roman"/>
          <w:sz w:val="28"/>
          <w:szCs w:val="28"/>
        </w:rPr>
        <w:t>.</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За офіційною інформаціє ДФС України станом на 08 листопада 2018 року, тобто на  дату прийняття Закону України «Про внесення змін до Податкового кодексу України щодо оподаткування акцизним податком легкових транспортних засобів» №2611-VIII  та Закону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№2612-VIII на митній території України знаходилось 1,5 мільйони автомобілів на іноземній реєстрації.</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Згідно митної статистики в період з дня набрання цього  Закону №2611 та пов’язаного з ним Закону №2612 (25.11.2018 р.) до 23.02.2019 р. митне оформлення пройшло 200 тис. транспортних засобів. За рахунок митного оформлення вказаних транспортних засобів до Державного бюджету  України надійшло 12 млрд. гривень сплачених податків. Таким чином, за 2.5 місяці надходження до Держбюджету України перевищили річний план доходів від митного оформлення автомобілів на іноземній реєстрації – в бюджеті були закладені надходження в обсязі 1 млрд. гривень.</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За даними ДФС та ДМС 550 тис. транспортних засобів були вивезені за межі митної території України або знищені, чи розукомплектовані (тобто не будуть проходити митне оформлення в Україні).</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Наведене свідчить, що станом на 01 травня 2020 року на митній території України в митних режимах тимчасове ввезення (до одного року та на 60 днів) або транзиту знаходиться орієнтовно 750 тис. </w:t>
      </w:r>
      <w:r>
        <w:rPr>
          <w:rFonts w:ascii="Times New Roman" w:hAnsi="Times New Roman"/>
          <w:sz w:val="28"/>
          <w:szCs w:val="28"/>
        </w:rPr>
        <w:t>транспортних засобів</w:t>
      </w:r>
      <w:r w:rsidRPr="00A703F8">
        <w:rPr>
          <w:rFonts w:ascii="Times New Roman" w:hAnsi="Times New Roman"/>
          <w:sz w:val="28"/>
          <w:szCs w:val="28"/>
        </w:rPr>
        <w:t xml:space="preserve"> на іноземній реєстрації.</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Значна частина з них, орієнтов</w:t>
      </w:r>
      <w:r>
        <w:rPr>
          <w:rFonts w:ascii="Times New Roman" w:hAnsi="Times New Roman"/>
          <w:sz w:val="28"/>
          <w:szCs w:val="28"/>
        </w:rPr>
        <w:t>но</w:t>
      </w:r>
      <w:r w:rsidRPr="00A703F8">
        <w:rPr>
          <w:rFonts w:ascii="Times New Roman" w:hAnsi="Times New Roman"/>
          <w:sz w:val="28"/>
          <w:szCs w:val="28"/>
        </w:rPr>
        <w:t xml:space="preserve"> 500 тис. </w:t>
      </w:r>
      <w:r>
        <w:rPr>
          <w:rFonts w:ascii="Times New Roman" w:hAnsi="Times New Roman"/>
          <w:sz w:val="28"/>
          <w:szCs w:val="28"/>
        </w:rPr>
        <w:t>транспортних засобів</w:t>
      </w:r>
      <w:r w:rsidRPr="00A703F8">
        <w:rPr>
          <w:rFonts w:ascii="Times New Roman" w:hAnsi="Times New Roman"/>
          <w:sz w:val="28"/>
          <w:szCs w:val="28"/>
        </w:rPr>
        <w:t xml:space="preserve">, знаходиться на </w:t>
      </w:r>
      <w:r>
        <w:rPr>
          <w:rFonts w:ascii="Times New Roman" w:hAnsi="Times New Roman"/>
          <w:sz w:val="28"/>
          <w:szCs w:val="28"/>
        </w:rPr>
        <w:t xml:space="preserve">митній </w:t>
      </w:r>
      <w:r w:rsidRPr="00A703F8">
        <w:rPr>
          <w:rFonts w:ascii="Times New Roman" w:hAnsi="Times New Roman"/>
          <w:sz w:val="28"/>
          <w:szCs w:val="28"/>
        </w:rPr>
        <w:t xml:space="preserve">території України із недотриманням строків та умов (вимоги) митних режимів тимчасового ввезення або транзиту. </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Відповідно до даних Державної митної служби України середня сума митних платежів, що сплачуються при митному оформлені транспортних засобів згідно прийнятого Закону України «Про внесення змін до Податкового </w:t>
      </w:r>
      <w:r w:rsidRPr="00A703F8">
        <w:rPr>
          <w:rFonts w:ascii="Times New Roman" w:hAnsi="Times New Roman"/>
          <w:sz w:val="28"/>
          <w:szCs w:val="28"/>
        </w:rPr>
        <w:lastRenderedPageBreak/>
        <w:t>кодексу України щодо справляння податків і зборів, інших обов'язкових платежів, об'єктом оподаткування якими є транспортні засоби» є 35000 грн..</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З наведеного розрахунку вбачається, що при митному оформленні 750 тис. </w:t>
      </w:r>
      <w:r>
        <w:rPr>
          <w:rFonts w:ascii="Times New Roman" w:hAnsi="Times New Roman"/>
          <w:sz w:val="28"/>
          <w:szCs w:val="28"/>
        </w:rPr>
        <w:t xml:space="preserve">транспортних засобів </w:t>
      </w:r>
      <w:r w:rsidRPr="00A703F8">
        <w:rPr>
          <w:rFonts w:ascii="Times New Roman" w:hAnsi="Times New Roman"/>
          <w:sz w:val="28"/>
          <w:szCs w:val="28"/>
        </w:rPr>
        <w:t xml:space="preserve"> на іноземній реєстрації, що знаходяться на митній території України, в тому числі 500 тис. </w:t>
      </w:r>
      <w:r>
        <w:rPr>
          <w:rFonts w:ascii="Times New Roman" w:hAnsi="Times New Roman"/>
          <w:sz w:val="28"/>
          <w:szCs w:val="28"/>
        </w:rPr>
        <w:t>транспортних засобів</w:t>
      </w:r>
      <w:r w:rsidRPr="00A703F8">
        <w:rPr>
          <w:rFonts w:ascii="Times New Roman" w:hAnsi="Times New Roman"/>
          <w:sz w:val="28"/>
          <w:szCs w:val="28"/>
        </w:rPr>
        <w:t>, що  знаходиться на території України із недотриманням строків та умов (вимоги) митних режимів тимчасового ввезення або транзиту, до Держбюджету додатково повинно надійти 26</w:t>
      </w:r>
      <w:r>
        <w:rPr>
          <w:rFonts w:ascii="Times New Roman" w:hAnsi="Times New Roman"/>
          <w:sz w:val="28"/>
          <w:szCs w:val="28"/>
        </w:rPr>
        <w:t> </w:t>
      </w:r>
      <w:r w:rsidRPr="00A703F8">
        <w:rPr>
          <w:rFonts w:ascii="Times New Roman" w:hAnsi="Times New Roman"/>
          <w:sz w:val="28"/>
          <w:szCs w:val="28"/>
        </w:rPr>
        <w:t>250</w:t>
      </w:r>
      <w:r>
        <w:rPr>
          <w:rFonts w:ascii="Times New Roman" w:hAnsi="Times New Roman"/>
          <w:sz w:val="28"/>
          <w:szCs w:val="28"/>
        </w:rPr>
        <w:t> </w:t>
      </w:r>
      <w:r w:rsidRPr="00A703F8">
        <w:rPr>
          <w:rFonts w:ascii="Times New Roman" w:hAnsi="Times New Roman"/>
          <w:sz w:val="28"/>
          <w:szCs w:val="28"/>
        </w:rPr>
        <w:t>000</w:t>
      </w:r>
      <w:r>
        <w:rPr>
          <w:rFonts w:ascii="Times New Roman" w:hAnsi="Times New Roman"/>
          <w:sz w:val="28"/>
          <w:szCs w:val="28"/>
        </w:rPr>
        <w:t xml:space="preserve"> </w:t>
      </w:r>
      <w:r w:rsidRPr="00A703F8">
        <w:rPr>
          <w:rFonts w:ascii="Times New Roman" w:hAnsi="Times New Roman"/>
          <w:sz w:val="28"/>
          <w:szCs w:val="28"/>
        </w:rPr>
        <w:t>000.00 грн..</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Однак, 02 серпня 2021 року Державна митна служба України повідомила, що за період з 15 червня 2021 року по 31 липня 2021 року з дня введення в дію законів України від 15 квітня 2021 №1402-ІХ та  №1403-ІХ щодо тимчасового спрощення оподаткування та митного оформлення транспортних засобів, оформлено понад 17 тисяч </w:t>
      </w:r>
      <w:r>
        <w:rPr>
          <w:rFonts w:ascii="Times New Roman" w:hAnsi="Times New Roman"/>
          <w:sz w:val="28"/>
          <w:szCs w:val="28"/>
        </w:rPr>
        <w:t>транспортних засобів  на іноземній реєстрації</w:t>
      </w:r>
      <w:r w:rsidRPr="00A703F8">
        <w:rPr>
          <w:rFonts w:ascii="Times New Roman" w:hAnsi="Times New Roman"/>
          <w:sz w:val="28"/>
          <w:szCs w:val="28"/>
        </w:rPr>
        <w:t xml:space="preserve">. До </w:t>
      </w:r>
      <w:r>
        <w:rPr>
          <w:rFonts w:ascii="Times New Roman" w:hAnsi="Times New Roman"/>
          <w:sz w:val="28"/>
          <w:szCs w:val="28"/>
        </w:rPr>
        <w:t xml:space="preserve">Державного </w:t>
      </w:r>
      <w:r w:rsidRPr="00A703F8">
        <w:rPr>
          <w:rFonts w:ascii="Times New Roman" w:hAnsi="Times New Roman"/>
          <w:sz w:val="28"/>
          <w:szCs w:val="28"/>
        </w:rPr>
        <w:t xml:space="preserve">бюджету </w:t>
      </w:r>
      <w:r>
        <w:rPr>
          <w:rFonts w:ascii="Times New Roman" w:hAnsi="Times New Roman"/>
          <w:sz w:val="28"/>
          <w:szCs w:val="28"/>
        </w:rPr>
        <w:t xml:space="preserve">України </w:t>
      </w:r>
      <w:r w:rsidRPr="00A703F8">
        <w:rPr>
          <w:rFonts w:ascii="Times New Roman" w:hAnsi="Times New Roman"/>
          <w:sz w:val="28"/>
          <w:szCs w:val="28"/>
        </w:rPr>
        <w:t>за вказаний період вже сплачено суму більше 600 млн грн..</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 xml:space="preserve">Також, 30 серпня 2021 року Державна митна служба України повідомила, що з 15 червня 2021 року по 27 серпня 2021 року включно, у результаті спрощеного митного оформлення та оподаткування понад 28 тисяч </w:t>
      </w:r>
      <w:r>
        <w:rPr>
          <w:rFonts w:ascii="Times New Roman" w:hAnsi="Times New Roman"/>
          <w:sz w:val="28"/>
          <w:szCs w:val="28"/>
        </w:rPr>
        <w:t>транспортних засобів на іноземній реєстрації</w:t>
      </w:r>
      <w:r w:rsidRPr="00A703F8">
        <w:rPr>
          <w:rFonts w:ascii="Times New Roman" w:hAnsi="Times New Roman"/>
          <w:sz w:val="28"/>
          <w:szCs w:val="28"/>
        </w:rPr>
        <w:t xml:space="preserve">, до </w:t>
      </w:r>
      <w:r>
        <w:rPr>
          <w:rFonts w:ascii="Times New Roman" w:hAnsi="Times New Roman"/>
          <w:sz w:val="28"/>
          <w:szCs w:val="28"/>
        </w:rPr>
        <w:t>Державного бюджету України</w:t>
      </w:r>
      <w:r w:rsidRPr="00A703F8">
        <w:rPr>
          <w:rFonts w:ascii="Times New Roman" w:hAnsi="Times New Roman"/>
          <w:sz w:val="28"/>
          <w:szCs w:val="28"/>
        </w:rPr>
        <w:t xml:space="preserve"> перераховано понад 1 млрд грн.</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 наведеного вбачається, що Закон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працює не повністю, в зв’язку із чим до Держбюджету не надійшло  близько 25 млрд. грн..</w:t>
      </w:r>
    </w:p>
    <w:p w:rsidR="00A703F8" w:rsidRPr="00A703F8" w:rsidRDefault="00A703F8" w:rsidP="00A703F8">
      <w:pPr>
        <w:pStyle w:val="af3"/>
        <w:ind w:firstLine="567"/>
        <w:jc w:val="both"/>
        <w:rPr>
          <w:rFonts w:ascii="Times New Roman" w:hAnsi="Times New Roman"/>
          <w:sz w:val="28"/>
          <w:szCs w:val="28"/>
        </w:rPr>
      </w:pPr>
      <w:r w:rsidRPr="00A703F8">
        <w:rPr>
          <w:rFonts w:ascii="Times New Roman" w:hAnsi="Times New Roman"/>
          <w:sz w:val="28"/>
          <w:szCs w:val="28"/>
        </w:rPr>
        <w:t>Зазначені ненадходження до Держ</w:t>
      </w:r>
      <w:r>
        <w:rPr>
          <w:rFonts w:ascii="Times New Roman" w:hAnsi="Times New Roman"/>
          <w:sz w:val="28"/>
          <w:szCs w:val="28"/>
        </w:rPr>
        <w:t xml:space="preserve">авного </w:t>
      </w:r>
      <w:r w:rsidRPr="00A703F8">
        <w:rPr>
          <w:rFonts w:ascii="Times New Roman" w:hAnsi="Times New Roman"/>
          <w:sz w:val="28"/>
          <w:szCs w:val="28"/>
        </w:rPr>
        <w:t xml:space="preserve">бюджету </w:t>
      </w:r>
      <w:r>
        <w:rPr>
          <w:rFonts w:ascii="Times New Roman" w:hAnsi="Times New Roman"/>
          <w:sz w:val="28"/>
          <w:szCs w:val="28"/>
        </w:rPr>
        <w:t xml:space="preserve">України </w:t>
      </w:r>
      <w:r w:rsidRPr="00A703F8">
        <w:rPr>
          <w:rFonts w:ascii="Times New Roman" w:hAnsi="Times New Roman"/>
          <w:sz w:val="28"/>
          <w:szCs w:val="28"/>
        </w:rPr>
        <w:t xml:space="preserve">в розмірі близько 25 млрд. грн. насамперед пов’язані із недоліками деяких норм </w:t>
      </w:r>
      <w:r>
        <w:rPr>
          <w:rFonts w:ascii="Times New Roman" w:hAnsi="Times New Roman"/>
          <w:sz w:val="28"/>
          <w:szCs w:val="28"/>
        </w:rPr>
        <w:t xml:space="preserve">Податкового кодексу України, внесеними </w:t>
      </w:r>
      <w:r w:rsidRPr="00A703F8">
        <w:rPr>
          <w:rFonts w:ascii="Times New Roman" w:hAnsi="Times New Roman"/>
          <w:sz w:val="28"/>
          <w:szCs w:val="28"/>
        </w:rPr>
        <w:t>Закон</w:t>
      </w:r>
      <w:r>
        <w:rPr>
          <w:rFonts w:ascii="Times New Roman" w:hAnsi="Times New Roman"/>
          <w:sz w:val="28"/>
          <w:szCs w:val="28"/>
        </w:rPr>
        <w:t>ом</w:t>
      </w:r>
      <w:r w:rsidRPr="00A703F8">
        <w:rPr>
          <w:rFonts w:ascii="Times New Roman" w:hAnsi="Times New Roman"/>
          <w:sz w:val="28"/>
          <w:szCs w:val="28"/>
        </w:rPr>
        <w:t xml:space="preserve">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а саме:</w:t>
      </w:r>
    </w:p>
    <w:p w:rsidR="00A703F8" w:rsidRPr="00BE0A2F" w:rsidRDefault="00A703F8" w:rsidP="00A703F8">
      <w:pPr>
        <w:pStyle w:val="af3"/>
        <w:ind w:left="567"/>
        <w:jc w:val="both"/>
        <w:rPr>
          <w:rFonts w:ascii="Times New Roman" w:hAnsi="Times New Roman"/>
          <w:sz w:val="28"/>
          <w:szCs w:val="28"/>
        </w:rPr>
      </w:pPr>
      <w:r>
        <w:rPr>
          <w:rFonts w:ascii="Times New Roman" w:hAnsi="Times New Roman"/>
          <w:sz w:val="28"/>
          <w:szCs w:val="28"/>
        </w:rPr>
        <w:t xml:space="preserve">1. </w:t>
      </w:r>
      <w:r w:rsidRPr="00BE0A2F">
        <w:rPr>
          <w:rFonts w:ascii="Times New Roman" w:hAnsi="Times New Roman"/>
          <w:sz w:val="28"/>
          <w:szCs w:val="28"/>
        </w:rPr>
        <w:t xml:space="preserve">Згідно </w:t>
      </w:r>
      <w:r>
        <w:rPr>
          <w:rFonts w:ascii="Times New Roman" w:hAnsi="Times New Roman"/>
          <w:sz w:val="28"/>
          <w:szCs w:val="28"/>
        </w:rPr>
        <w:t xml:space="preserve">пункту 77 підрозділу 2 та </w:t>
      </w:r>
      <w:r w:rsidRPr="00BE0A2F">
        <w:rPr>
          <w:rFonts w:ascii="Times New Roman" w:hAnsi="Times New Roman"/>
          <w:sz w:val="28"/>
          <w:szCs w:val="28"/>
        </w:rPr>
        <w:t xml:space="preserve">пункту 36 </w:t>
      </w:r>
      <w:r>
        <w:rPr>
          <w:rFonts w:ascii="Times New Roman" w:hAnsi="Times New Roman"/>
          <w:sz w:val="28"/>
          <w:szCs w:val="28"/>
        </w:rPr>
        <w:t>п</w:t>
      </w:r>
      <w:r w:rsidRPr="00BE0A2F">
        <w:rPr>
          <w:rFonts w:ascii="Times New Roman" w:hAnsi="Times New Roman"/>
          <w:sz w:val="28"/>
          <w:szCs w:val="28"/>
        </w:rPr>
        <w:t xml:space="preserve">ідрозділу 5 </w:t>
      </w:r>
      <w:r w:rsidR="0048361B">
        <w:rPr>
          <w:rFonts w:ascii="Times New Roman" w:hAnsi="Times New Roman"/>
          <w:sz w:val="28"/>
          <w:szCs w:val="28"/>
        </w:rPr>
        <w:t xml:space="preserve">розділу ХХ «Перехідні положення» </w:t>
      </w:r>
      <w:r w:rsidRPr="00BE0A2F">
        <w:rPr>
          <w:rFonts w:ascii="Times New Roman" w:hAnsi="Times New Roman"/>
          <w:sz w:val="28"/>
          <w:szCs w:val="28"/>
        </w:rPr>
        <w:t xml:space="preserve">Податкового кодексу України </w:t>
      </w:r>
      <w:r>
        <w:rPr>
          <w:rFonts w:ascii="Times New Roman" w:hAnsi="Times New Roman"/>
          <w:sz w:val="28"/>
          <w:szCs w:val="28"/>
        </w:rPr>
        <w:t xml:space="preserve">їх </w:t>
      </w:r>
      <w:r w:rsidRPr="00BE0A2F">
        <w:rPr>
          <w:rFonts w:ascii="Times New Roman" w:hAnsi="Times New Roman"/>
          <w:sz w:val="28"/>
          <w:szCs w:val="28"/>
        </w:rPr>
        <w:t>дія поширюється на транспортні засоби, які класифікуються за товарною позиціям 8703, 8704 (загальною масою до 3,5 тонни) згідно з УКТ ЗЕД та станом на 31 грудня 2020 року перебували у митному режимі тимчасового ввезення або транзиту.</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 xml:space="preserve">Норма у </w:t>
      </w:r>
      <w:r>
        <w:rPr>
          <w:rFonts w:ascii="Times New Roman" w:hAnsi="Times New Roman"/>
          <w:sz w:val="28"/>
          <w:szCs w:val="28"/>
        </w:rPr>
        <w:t>цій редакції</w:t>
      </w:r>
      <w:r w:rsidRPr="00BE0A2F">
        <w:rPr>
          <w:rFonts w:ascii="Times New Roman" w:hAnsi="Times New Roman"/>
          <w:sz w:val="28"/>
          <w:szCs w:val="28"/>
        </w:rPr>
        <w:t xml:space="preserve"> без додаткових уточнень та внесення змін не дозволяє здійснити митне оформлення транспортних засобів на іноземній реєстрації, що знаходяться на митній території України, які класифікуються за товарною позицією 8704 (загальною масою до 3,5 тонни) згідно з УКТ ЗЕД.</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 xml:space="preserve">За офіційною інформацією Державної митної служби України на митній території України, станом на 01 січня 2020 року знаходиться орієнтовно 90 </w:t>
      </w:r>
      <w:r w:rsidRPr="00BE0A2F">
        <w:rPr>
          <w:rFonts w:ascii="Times New Roman" w:hAnsi="Times New Roman"/>
          <w:sz w:val="28"/>
          <w:szCs w:val="28"/>
        </w:rPr>
        <w:lastRenderedPageBreak/>
        <w:t>тисяч автомобілів на іноземній реєстрації, які класифікуються за товарною позицією 8704 (загальною масою до 3,5 тонни) згідно з УКТ ЗЕД.</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 xml:space="preserve">Окрім того, вказана норма у </w:t>
      </w:r>
      <w:r>
        <w:rPr>
          <w:rFonts w:ascii="Times New Roman" w:hAnsi="Times New Roman"/>
          <w:sz w:val="28"/>
          <w:szCs w:val="28"/>
        </w:rPr>
        <w:t>чинній редакції</w:t>
      </w:r>
      <w:r w:rsidRPr="00BE0A2F">
        <w:rPr>
          <w:rFonts w:ascii="Times New Roman" w:hAnsi="Times New Roman"/>
          <w:sz w:val="28"/>
          <w:szCs w:val="28"/>
        </w:rPr>
        <w:t xml:space="preserve"> без додаткових уточнень та змін не дозволяє здійснити митне оформлення транспортних засобів на іноземній реєстрації, що знаходяться на митній території України та в</w:t>
      </w:r>
      <w:r>
        <w:rPr>
          <w:rFonts w:ascii="Times New Roman" w:hAnsi="Times New Roman"/>
          <w:sz w:val="28"/>
          <w:szCs w:val="28"/>
        </w:rPr>
        <w:t>везені</w:t>
      </w:r>
      <w:r w:rsidRPr="00BE0A2F">
        <w:rPr>
          <w:rFonts w:ascii="Times New Roman" w:hAnsi="Times New Roman"/>
          <w:sz w:val="28"/>
          <w:szCs w:val="28"/>
        </w:rPr>
        <w:t xml:space="preserve"> до </w:t>
      </w:r>
      <w:r>
        <w:rPr>
          <w:rFonts w:ascii="Times New Roman" w:hAnsi="Times New Roman"/>
          <w:sz w:val="28"/>
          <w:szCs w:val="28"/>
        </w:rPr>
        <w:t xml:space="preserve"> </w:t>
      </w:r>
      <w:r w:rsidRPr="00BE0A2F">
        <w:rPr>
          <w:rFonts w:ascii="Times New Roman" w:hAnsi="Times New Roman"/>
          <w:sz w:val="28"/>
          <w:szCs w:val="28"/>
        </w:rPr>
        <w:t xml:space="preserve">дати прийняття Закону. </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За офіційною інформацією Державної митної служби України на митній території України, в період з 01 січня 2020 року по 01 травня 2020 року до України в’їхало орієнтовно 70 тисяч автомобілів на іноземній реєстрації.</w:t>
      </w:r>
    </w:p>
    <w:p w:rsidR="00A703F8" w:rsidRPr="00BE0A2F" w:rsidRDefault="00A703F8" w:rsidP="00A703F8">
      <w:pPr>
        <w:pStyle w:val="af3"/>
        <w:ind w:left="567"/>
        <w:jc w:val="both"/>
        <w:rPr>
          <w:rFonts w:ascii="Times New Roman" w:hAnsi="Times New Roman"/>
          <w:sz w:val="28"/>
          <w:szCs w:val="28"/>
        </w:rPr>
      </w:pPr>
      <w:r>
        <w:rPr>
          <w:rFonts w:ascii="Times New Roman" w:hAnsi="Times New Roman"/>
          <w:sz w:val="28"/>
          <w:szCs w:val="28"/>
        </w:rPr>
        <w:t xml:space="preserve">2. </w:t>
      </w:r>
      <w:r w:rsidRPr="00BE0A2F">
        <w:rPr>
          <w:rFonts w:ascii="Times New Roman" w:hAnsi="Times New Roman"/>
          <w:sz w:val="28"/>
          <w:szCs w:val="28"/>
        </w:rPr>
        <w:t xml:space="preserve">Згідно пункту 36 </w:t>
      </w:r>
      <w:r>
        <w:rPr>
          <w:rFonts w:ascii="Times New Roman" w:hAnsi="Times New Roman"/>
          <w:sz w:val="28"/>
          <w:szCs w:val="28"/>
        </w:rPr>
        <w:t>п</w:t>
      </w:r>
      <w:r w:rsidRPr="00BE0A2F">
        <w:rPr>
          <w:rFonts w:ascii="Times New Roman" w:hAnsi="Times New Roman"/>
          <w:sz w:val="28"/>
          <w:szCs w:val="28"/>
        </w:rPr>
        <w:t xml:space="preserve">ідрозділу 5 </w:t>
      </w:r>
      <w:r w:rsidR="0048361B">
        <w:rPr>
          <w:rFonts w:ascii="Times New Roman" w:hAnsi="Times New Roman"/>
          <w:sz w:val="28"/>
          <w:szCs w:val="28"/>
        </w:rPr>
        <w:t xml:space="preserve">розділу ХХ «Перехідні положення» </w:t>
      </w:r>
      <w:r w:rsidRPr="00BE0A2F">
        <w:rPr>
          <w:rFonts w:ascii="Times New Roman" w:hAnsi="Times New Roman"/>
          <w:sz w:val="28"/>
          <w:szCs w:val="28"/>
        </w:rPr>
        <w:t xml:space="preserve">Податкового кодексу України </w:t>
      </w:r>
      <w:r>
        <w:rPr>
          <w:rFonts w:ascii="Times New Roman" w:hAnsi="Times New Roman"/>
          <w:sz w:val="28"/>
          <w:szCs w:val="28"/>
        </w:rPr>
        <w:t xml:space="preserve"> його дія </w:t>
      </w:r>
      <w:r w:rsidRPr="00BE0A2F">
        <w:rPr>
          <w:rFonts w:ascii="Times New Roman" w:hAnsi="Times New Roman"/>
          <w:sz w:val="28"/>
          <w:szCs w:val="28"/>
        </w:rPr>
        <w:t xml:space="preserve"> поширюється на транспортні засоби, якщо вони відповідають екологічним нормам "ЄВРО-2" і вище та/або не ввозяться з території держави-окупанта (агресора).</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 xml:space="preserve">Норма у </w:t>
      </w:r>
      <w:r>
        <w:rPr>
          <w:rFonts w:ascii="Times New Roman" w:hAnsi="Times New Roman"/>
          <w:sz w:val="28"/>
          <w:szCs w:val="28"/>
        </w:rPr>
        <w:t>такій редакції</w:t>
      </w:r>
      <w:r w:rsidRPr="00BE0A2F">
        <w:rPr>
          <w:rFonts w:ascii="Times New Roman" w:hAnsi="Times New Roman"/>
          <w:sz w:val="28"/>
          <w:szCs w:val="28"/>
        </w:rPr>
        <w:t xml:space="preserve"> без додаткових уточнень та внесення змін не дозволяє здійснити митне оформлення транспортних засобів на іноземній реєстрації, що знаходяться на митній території України, які не відповідають екологічним нормам "ЄВРО-2" і вище.</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За офіційною інформацією Державної митної служби України на митній території України, станом на 01 січня 2020 року знаходиться орієнтовно 10 тисяч автомобілів на іноземній реєстрації, які не відповідають екологічним нормам "ЄВРО-2" і вище.</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Окрім того, вказана норма без додаткових уточнень та змін не дозволяє здійснити митне оформлення транспортних засобів на іноземній реєстрації, що знаходяться на митній території України та в’їхали до через митні пости, що знаходяться на кордоні з Р</w:t>
      </w:r>
      <w:r>
        <w:rPr>
          <w:rFonts w:ascii="Times New Roman" w:hAnsi="Times New Roman"/>
          <w:sz w:val="28"/>
          <w:szCs w:val="28"/>
        </w:rPr>
        <w:t>Ф</w:t>
      </w:r>
      <w:r w:rsidRPr="00BE0A2F">
        <w:rPr>
          <w:rFonts w:ascii="Times New Roman" w:hAnsi="Times New Roman"/>
          <w:sz w:val="28"/>
          <w:szCs w:val="28"/>
        </w:rPr>
        <w:t>.</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 xml:space="preserve">Разом з цим, в’їзд через ці митні пости не є свідченням того, що транспортні засоби на іноземній реєстрації ввозяться з території держави-окупанта (агресора). Це насамперед пов’язано з тим, що громадяни України, які проживають у східних областях України (Харківська, Сумська, Полтавська, Луганська (неокупована частина), Донецька (неокупована частина), Запорізька, Дніпропетровська області) з метою дотримання строків ввезення транспортних засобів, визначених Митним кодексом України робили виїзд та повторний заїзд (процедуру, так званий </w:t>
      </w:r>
      <w:r>
        <w:rPr>
          <w:rFonts w:ascii="Times New Roman" w:hAnsi="Times New Roman"/>
          <w:sz w:val="28"/>
          <w:szCs w:val="28"/>
        </w:rPr>
        <w:t>«</w:t>
      </w:r>
      <w:r w:rsidRPr="00BE0A2F">
        <w:rPr>
          <w:rFonts w:ascii="Times New Roman" w:hAnsi="Times New Roman"/>
          <w:sz w:val="28"/>
          <w:szCs w:val="28"/>
        </w:rPr>
        <w:t>перезаїзд</w:t>
      </w:r>
      <w:r>
        <w:rPr>
          <w:rFonts w:ascii="Times New Roman" w:hAnsi="Times New Roman"/>
          <w:sz w:val="28"/>
          <w:szCs w:val="28"/>
        </w:rPr>
        <w:t>»</w:t>
      </w:r>
      <w:r w:rsidRPr="00BE0A2F">
        <w:rPr>
          <w:rFonts w:ascii="Times New Roman" w:hAnsi="Times New Roman"/>
          <w:sz w:val="28"/>
          <w:szCs w:val="28"/>
        </w:rPr>
        <w:t>) саме через митні пости, найближчі до їхніх місць проживання – через митні пости, що знаходяться на кордоні з Російською Федерацією. Транспортні засоби на іноземній реєстрації не є</w:t>
      </w:r>
      <w:r>
        <w:rPr>
          <w:rFonts w:ascii="Times New Roman" w:hAnsi="Times New Roman"/>
          <w:sz w:val="28"/>
          <w:szCs w:val="28"/>
        </w:rPr>
        <w:t xml:space="preserve"> на </w:t>
      </w:r>
      <w:r w:rsidRPr="00BE0A2F">
        <w:rPr>
          <w:rFonts w:ascii="Times New Roman" w:hAnsi="Times New Roman"/>
          <w:sz w:val="28"/>
          <w:szCs w:val="28"/>
        </w:rPr>
        <w:t xml:space="preserve"> реєстрації Російської Федерації, не є виробленими у Російській Федерації та не знаходились на митній території Російської Федерації.</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За офіційною інформацією Державної митної служби України на митній території України, станом на 01 січня 2020 року знаходиться орієнтовно 150 тисяч автомобілів на іноземній реєстрації, які в’їхали до України через митні пости на кордоні з Російською Федерацією.</w:t>
      </w:r>
    </w:p>
    <w:p w:rsidR="00A703F8" w:rsidRPr="00BE0A2F"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lastRenderedPageBreak/>
        <w:t xml:space="preserve">Окреслені недоліками </w:t>
      </w:r>
      <w:r>
        <w:rPr>
          <w:rFonts w:ascii="Times New Roman" w:hAnsi="Times New Roman"/>
          <w:sz w:val="28"/>
          <w:szCs w:val="28"/>
        </w:rPr>
        <w:t xml:space="preserve">вказаних податкових норм </w:t>
      </w:r>
      <w:r w:rsidRPr="00BE0A2F">
        <w:rPr>
          <w:rFonts w:ascii="Times New Roman" w:hAnsi="Times New Roman"/>
          <w:sz w:val="28"/>
          <w:szCs w:val="28"/>
        </w:rPr>
        <w:t xml:space="preserve">унеможливлює здійснити митне оформлення транспортних засобів на іноземній реєстрації в </w:t>
      </w:r>
      <w:r w:rsidRPr="00E52B01">
        <w:rPr>
          <w:rFonts w:ascii="Times New Roman" w:hAnsi="Times New Roman"/>
          <w:sz w:val="28"/>
          <w:szCs w:val="28"/>
        </w:rPr>
        <w:t>кількості 320 тисяч одиниць.</w:t>
      </w:r>
    </w:p>
    <w:p w:rsidR="00A703F8" w:rsidRDefault="00A703F8" w:rsidP="00A703F8">
      <w:pPr>
        <w:pStyle w:val="af3"/>
        <w:ind w:firstLine="567"/>
        <w:jc w:val="both"/>
        <w:rPr>
          <w:rFonts w:ascii="Times New Roman" w:hAnsi="Times New Roman"/>
          <w:sz w:val="28"/>
          <w:szCs w:val="28"/>
        </w:rPr>
      </w:pPr>
      <w:r w:rsidRPr="00BE0A2F">
        <w:rPr>
          <w:rFonts w:ascii="Times New Roman" w:hAnsi="Times New Roman"/>
          <w:sz w:val="28"/>
          <w:szCs w:val="28"/>
        </w:rPr>
        <w:t>Враховуючи зазначене</w:t>
      </w:r>
      <w:r>
        <w:rPr>
          <w:rFonts w:ascii="Times New Roman" w:hAnsi="Times New Roman"/>
          <w:sz w:val="28"/>
          <w:szCs w:val="28"/>
        </w:rPr>
        <w:t xml:space="preserve">, а також стислість строків дії тимчасових особливостей справляння податку на доданку вартість та акцизного податку (за загальними правилами – до 10.11.2021 року) </w:t>
      </w:r>
      <w:r w:rsidRPr="00BE0A2F">
        <w:rPr>
          <w:rFonts w:ascii="Times New Roman" w:hAnsi="Times New Roman"/>
          <w:sz w:val="28"/>
          <w:szCs w:val="28"/>
        </w:rPr>
        <w:t xml:space="preserve"> виникає необхідність </w:t>
      </w:r>
      <w:r>
        <w:rPr>
          <w:rFonts w:ascii="Times New Roman" w:hAnsi="Times New Roman"/>
          <w:sz w:val="28"/>
          <w:szCs w:val="28"/>
        </w:rPr>
        <w:t xml:space="preserve">термінового </w:t>
      </w:r>
      <w:r w:rsidRPr="00BE0A2F">
        <w:rPr>
          <w:rFonts w:ascii="Times New Roman" w:hAnsi="Times New Roman"/>
          <w:sz w:val="28"/>
          <w:szCs w:val="28"/>
        </w:rPr>
        <w:t xml:space="preserve">прийняття Закону для уточнення вказаних </w:t>
      </w:r>
      <w:r>
        <w:rPr>
          <w:rFonts w:ascii="Times New Roman" w:hAnsi="Times New Roman"/>
          <w:sz w:val="28"/>
          <w:szCs w:val="28"/>
        </w:rPr>
        <w:t>норм Податкового кодексу України.</w:t>
      </w:r>
    </w:p>
    <w:p w:rsidR="00A703F8" w:rsidRPr="000C790B" w:rsidRDefault="00A703F8" w:rsidP="00A703F8">
      <w:pPr>
        <w:pStyle w:val="af0"/>
        <w:shd w:val="clear" w:color="auto" w:fill="FFFFFF"/>
        <w:spacing w:before="0" w:beforeAutospacing="0" w:after="0" w:afterAutospacing="0"/>
        <w:jc w:val="both"/>
        <w:rPr>
          <w:sz w:val="28"/>
          <w:szCs w:val="28"/>
          <w:lang w:val="uk-UA"/>
        </w:rPr>
      </w:pPr>
    </w:p>
    <w:p w:rsidR="00A703F8" w:rsidRPr="0030567C" w:rsidRDefault="00A703F8" w:rsidP="00A703F8">
      <w:pPr>
        <w:ind w:firstLine="709"/>
        <w:jc w:val="both"/>
        <w:rPr>
          <w:b/>
          <w:bCs/>
          <w:sz w:val="28"/>
          <w:szCs w:val="28"/>
          <w:lang w:val="uk-UA" w:eastAsia="ru-RU"/>
        </w:rPr>
      </w:pPr>
      <w:r>
        <w:rPr>
          <w:b/>
          <w:bCs/>
          <w:sz w:val="28"/>
          <w:szCs w:val="28"/>
          <w:lang w:val="uk-UA" w:eastAsia="ru-RU"/>
        </w:rPr>
        <w:t xml:space="preserve"> </w:t>
      </w:r>
      <w:r w:rsidRPr="0030567C">
        <w:rPr>
          <w:b/>
          <w:bCs/>
          <w:sz w:val="28"/>
          <w:szCs w:val="28"/>
          <w:lang w:val="uk-UA" w:eastAsia="ru-RU"/>
        </w:rPr>
        <w:t>2. Цілі і завдання законопроекту</w:t>
      </w:r>
    </w:p>
    <w:p w:rsidR="00A703F8" w:rsidRPr="00BE0A2F" w:rsidRDefault="00A703F8" w:rsidP="00A703F8">
      <w:pPr>
        <w:ind w:firstLine="709"/>
        <w:jc w:val="both"/>
        <w:rPr>
          <w:sz w:val="28"/>
          <w:szCs w:val="28"/>
          <w:lang w:val="uk-UA"/>
        </w:rPr>
      </w:pPr>
      <w:r>
        <w:rPr>
          <w:sz w:val="28"/>
          <w:szCs w:val="28"/>
          <w:lang w:val="uk-UA"/>
        </w:rPr>
        <w:t xml:space="preserve"> </w:t>
      </w:r>
      <w:r w:rsidRPr="0030567C">
        <w:rPr>
          <w:sz w:val="28"/>
          <w:szCs w:val="28"/>
          <w:lang w:val="uk-UA"/>
        </w:rPr>
        <w:t xml:space="preserve">Законопроект </w:t>
      </w:r>
      <w:r>
        <w:rPr>
          <w:sz w:val="28"/>
          <w:szCs w:val="28"/>
          <w:lang w:val="uk-UA"/>
        </w:rPr>
        <w:t xml:space="preserve">розроблено з метою  уточнення передбачених Податковим кодексом України норм щодо особливостей справляння податку на додану вартість та акцизного податку на транспортні засоби </w:t>
      </w:r>
      <w:r w:rsidRPr="00BE0A2F">
        <w:rPr>
          <w:sz w:val="28"/>
          <w:szCs w:val="28"/>
          <w:lang w:val="uk-UA"/>
        </w:rPr>
        <w:t>особистого користування, що були у використанні та з року випуску яких минуло більше п’яти років, які класифікуються за товарними позиціями 8703, 8704</w:t>
      </w:r>
      <w:r>
        <w:rPr>
          <w:sz w:val="28"/>
          <w:szCs w:val="28"/>
          <w:lang w:val="uk-UA"/>
        </w:rPr>
        <w:t xml:space="preserve">, які </w:t>
      </w:r>
      <w:r w:rsidRPr="00BE0A2F">
        <w:rPr>
          <w:sz w:val="28"/>
          <w:szCs w:val="28"/>
          <w:lang w:val="uk-UA"/>
        </w:rPr>
        <w:t>перебували у митному режимі тимчасового ввезення або транзиту.</w:t>
      </w:r>
    </w:p>
    <w:p w:rsidR="00A703F8" w:rsidRDefault="00A703F8" w:rsidP="00A703F8">
      <w:pPr>
        <w:ind w:firstLine="709"/>
        <w:jc w:val="both"/>
        <w:rPr>
          <w:sz w:val="28"/>
          <w:szCs w:val="28"/>
          <w:lang w:val="uk-UA" w:eastAsia="ru-RU"/>
        </w:rPr>
      </w:pPr>
      <w:r>
        <w:rPr>
          <w:sz w:val="28"/>
          <w:szCs w:val="28"/>
          <w:lang w:val="uk-UA" w:eastAsia="ru-RU"/>
        </w:rPr>
        <w:t xml:space="preserve"> Цей законопроект слід розглядати спільно  із законопроектом </w:t>
      </w:r>
      <w:bookmarkStart w:id="4" w:name="_Hlk81815388"/>
      <w:r w:rsidRPr="0002452A">
        <w:rPr>
          <w:bCs/>
          <w:iCs/>
          <w:sz w:val="28"/>
          <w:szCs w:val="28"/>
          <w:lang w:val="uk-UA"/>
        </w:rPr>
        <w:t xml:space="preserve">про внесення змін до </w:t>
      </w:r>
      <w:hyperlink r:id="rId12" w:anchor="n8012" w:tgtFrame="_blank" w:history="1">
        <w:r w:rsidRPr="0002452A">
          <w:rPr>
            <w:bCs/>
            <w:iCs/>
            <w:sz w:val="28"/>
            <w:szCs w:val="28"/>
            <w:lang w:val="uk-UA"/>
          </w:rPr>
          <w:t>розділу XX</w:t>
        </w:r>
      </w:hyperlink>
      <w:r w:rsidRPr="0002452A">
        <w:rPr>
          <w:bCs/>
          <w:iCs/>
          <w:sz w:val="28"/>
          <w:szCs w:val="28"/>
          <w:lang w:val="uk-UA"/>
        </w:rPr>
        <w:t>І «Прикінцеві та перехідні положення» Митного кодексу України щодо уточнення деяких норм  про  тимчасове спрощення митного оформлення транспортних засобів, ввезених на митну територію України</w:t>
      </w:r>
      <w:bookmarkEnd w:id="4"/>
      <w:r>
        <w:rPr>
          <w:bCs/>
          <w:iCs/>
          <w:sz w:val="28"/>
          <w:szCs w:val="28"/>
          <w:lang w:val="uk-UA"/>
        </w:rPr>
        <w:t>.</w:t>
      </w:r>
    </w:p>
    <w:p w:rsidR="00A703F8" w:rsidRDefault="00A703F8" w:rsidP="00A703F8">
      <w:pPr>
        <w:ind w:firstLine="709"/>
        <w:jc w:val="both"/>
        <w:rPr>
          <w:sz w:val="28"/>
          <w:szCs w:val="28"/>
          <w:lang w:val="uk-UA" w:eastAsia="ru-RU"/>
        </w:rPr>
      </w:pPr>
    </w:p>
    <w:p w:rsidR="00A703F8" w:rsidRPr="0030567C" w:rsidRDefault="00A703F8" w:rsidP="00A703F8">
      <w:pPr>
        <w:ind w:firstLine="709"/>
        <w:jc w:val="both"/>
        <w:rPr>
          <w:sz w:val="28"/>
          <w:szCs w:val="28"/>
          <w:lang w:val="uk-UA" w:eastAsia="ru-RU"/>
        </w:rPr>
      </w:pPr>
      <w:r>
        <w:rPr>
          <w:sz w:val="28"/>
          <w:szCs w:val="28"/>
          <w:lang w:val="uk-UA" w:eastAsia="ru-RU"/>
        </w:rPr>
        <w:t xml:space="preserve"> </w:t>
      </w:r>
    </w:p>
    <w:p w:rsidR="00A703F8" w:rsidRPr="0030567C" w:rsidRDefault="00A703F8" w:rsidP="00A703F8">
      <w:pPr>
        <w:ind w:firstLine="709"/>
        <w:jc w:val="both"/>
        <w:rPr>
          <w:b/>
          <w:bCs/>
          <w:sz w:val="28"/>
          <w:szCs w:val="28"/>
          <w:lang w:val="uk-UA" w:eastAsia="ru-RU"/>
        </w:rPr>
      </w:pPr>
      <w:r w:rsidRPr="0030567C">
        <w:rPr>
          <w:b/>
          <w:bCs/>
          <w:sz w:val="28"/>
          <w:szCs w:val="28"/>
          <w:lang w:val="uk-UA" w:eastAsia="ru-RU"/>
        </w:rPr>
        <w:t xml:space="preserve">3. Загальна характеристика і основні положення законопроекту </w:t>
      </w:r>
    </w:p>
    <w:p w:rsidR="00A703F8" w:rsidRDefault="00A703F8" w:rsidP="00A703F8">
      <w:pPr>
        <w:ind w:firstLine="709"/>
        <w:jc w:val="both"/>
        <w:rPr>
          <w:sz w:val="28"/>
          <w:szCs w:val="28"/>
          <w:lang w:val="uk-UA"/>
        </w:rPr>
      </w:pPr>
      <w:r>
        <w:rPr>
          <w:sz w:val="28"/>
          <w:szCs w:val="28"/>
          <w:lang w:val="uk-UA"/>
        </w:rPr>
        <w:t>Законопроектом</w:t>
      </w:r>
      <w:r w:rsidRPr="0030567C">
        <w:rPr>
          <w:sz w:val="28"/>
          <w:szCs w:val="28"/>
          <w:lang w:val="uk-UA"/>
        </w:rPr>
        <w:t xml:space="preserve"> пропонується </w:t>
      </w:r>
      <w:r>
        <w:rPr>
          <w:sz w:val="28"/>
          <w:szCs w:val="28"/>
          <w:lang w:val="uk-UA"/>
        </w:rPr>
        <w:t>наступне.</w:t>
      </w:r>
    </w:p>
    <w:p w:rsidR="00A703F8" w:rsidRDefault="00A703F8" w:rsidP="00A703F8">
      <w:pPr>
        <w:ind w:firstLine="709"/>
        <w:jc w:val="both"/>
        <w:rPr>
          <w:sz w:val="28"/>
          <w:szCs w:val="28"/>
          <w:lang w:val="uk-UA"/>
        </w:rPr>
      </w:pPr>
      <w:r>
        <w:rPr>
          <w:sz w:val="28"/>
          <w:szCs w:val="28"/>
          <w:lang w:val="uk-UA"/>
        </w:rPr>
        <w:t>У пункті 77 підрозділу 2 та пункті 36 підрозділу 5 розділу ХХ «Перехідні положення» Податкового кодексу України:</w:t>
      </w:r>
    </w:p>
    <w:p w:rsidR="00A703F8" w:rsidRDefault="00A703F8" w:rsidP="00A703F8">
      <w:pPr>
        <w:ind w:firstLine="709"/>
        <w:jc w:val="both"/>
        <w:rPr>
          <w:color w:val="333333"/>
          <w:sz w:val="28"/>
          <w:szCs w:val="28"/>
          <w:lang w:val="uk-UA"/>
        </w:rPr>
      </w:pPr>
      <w:r>
        <w:rPr>
          <w:sz w:val="28"/>
          <w:szCs w:val="28"/>
          <w:lang w:val="uk-UA"/>
        </w:rPr>
        <w:t xml:space="preserve">- збільшити строк дії  передбачених цими нормами особливостей справляння податку на додану вартість та акцизного податку з 180 до  270 днів з дня  </w:t>
      </w:r>
      <w:r w:rsidRPr="00F95C10">
        <w:rPr>
          <w:color w:val="333333"/>
          <w:sz w:val="28"/>
          <w:szCs w:val="28"/>
        </w:rPr>
        <w:t>набрання чинності Законом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Pr>
          <w:color w:val="333333"/>
          <w:sz w:val="28"/>
          <w:szCs w:val="28"/>
          <w:lang w:val="uk-UA"/>
        </w:rPr>
        <w:t xml:space="preserve"> (а для учасників ООС з 270 до 365 днів);</w:t>
      </w:r>
    </w:p>
    <w:p w:rsidR="00A703F8" w:rsidRDefault="00A703F8" w:rsidP="00A703F8">
      <w:pPr>
        <w:ind w:firstLine="709"/>
        <w:jc w:val="both"/>
        <w:rPr>
          <w:color w:val="333333"/>
          <w:sz w:val="28"/>
          <w:szCs w:val="28"/>
          <w:lang w:val="uk-UA"/>
        </w:rPr>
      </w:pPr>
      <w:r>
        <w:rPr>
          <w:color w:val="333333"/>
          <w:sz w:val="28"/>
          <w:szCs w:val="28"/>
          <w:lang w:val="uk-UA"/>
        </w:rPr>
        <w:t>- для вантажних автомобілів за товарною позицією 8704 згідно УКТ ЗЕД уточнити загальну масу таких транспортних засобів, а саме до 3,5 тонн включно;</w:t>
      </w:r>
    </w:p>
    <w:p w:rsidR="00A703F8" w:rsidRDefault="00A703F8" w:rsidP="00A703F8">
      <w:pPr>
        <w:ind w:firstLine="709"/>
        <w:jc w:val="both"/>
        <w:rPr>
          <w:color w:val="333333"/>
          <w:sz w:val="28"/>
          <w:szCs w:val="28"/>
          <w:lang w:val="uk-UA"/>
        </w:rPr>
      </w:pPr>
      <w:r>
        <w:rPr>
          <w:color w:val="333333"/>
          <w:sz w:val="28"/>
          <w:szCs w:val="28"/>
          <w:lang w:val="uk-UA"/>
        </w:rPr>
        <w:t xml:space="preserve">- уточнити дату, станом на яку транспортні засоби перебували </w:t>
      </w:r>
      <w:r w:rsidRPr="007C0E0B">
        <w:rPr>
          <w:color w:val="333333"/>
          <w:sz w:val="28"/>
          <w:szCs w:val="28"/>
          <w:lang w:val="uk-UA"/>
        </w:rPr>
        <w:t>у митному режимі тимчасового ввезення або транзиту</w:t>
      </w:r>
      <w:r>
        <w:rPr>
          <w:color w:val="333333"/>
          <w:sz w:val="28"/>
          <w:szCs w:val="28"/>
          <w:lang w:val="uk-UA"/>
        </w:rPr>
        <w:t xml:space="preserve"> на митній території України, а саме на дату прийняття </w:t>
      </w:r>
      <w:r w:rsidRPr="00581467">
        <w:rPr>
          <w:color w:val="333333"/>
          <w:sz w:val="28"/>
          <w:szCs w:val="28"/>
          <w:lang w:val="uk-UA"/>
        </w:rPr>
        <w:t>Закон</w:t>
      </w:r>
      <w:r>
        <w:rPr>
          <w:color w:val="333333"/>
          <w:sz w:val="28"/>
          <w:szCs w:val="28"/>
          <w:lang w:val="uk-UA"/>
        </w:rPr>
        <w:t>у</w:t>
      </w:r>
      <w:r w:rsidRPr="00581467">
        <w:rPr>
          <w:color w:val="333333"/>
          <w:sz w:val="28"/>
          <w:szCs w:val="28"/>
          <w:lang w:val="uk-UA"/>
        </w:rPr>
        <w:t xml:space="preserve">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Pr>
          <w:color w:val="333333"/>
          <w:sz w:val="28"/>
          <w:szCs w:val="28"/>
          <w:lang w:val="uk-UA"/>
        </w:rPr>
        <w:t xml:space="preserve"> (15 квітня 2021 року) замість 31 грудня 2020 року;</w:t>
      </w:r>
    </w:p>
    <w:p w:rsidR="00A703F8" w:rsidRDefault="00A703F8" w:rsidP="00A703F8">
      <w:pPr>
        <w:ind w:firstLine="709"/>
        <w:jc w:val="both"/>
        <w:rPr>
          <w:color w:val="333333"/>
          <w:sz w:val="28"/>
          <w:szCs w:val="28"/>
          <w:lang w:val="uk-UA"/>
        </w:rPr>
      </w:pPr>
      <w:r>
        <w:rPr>
          <w:color w:val="333333"/>
          <w:sz w:val="28"/>
          <w:szCs w:val="28"/>
          <w:lang w:val="uk-UA"/>
        </w:rPr>
        <w:t>- уточнити деякі застереження щодо поширення цих норм на ввезені транспортні засоби.</w:t>
      </w:r>
    </w:p>
    <w:p w:rsidR="00A703F8" w:rsidRDefault="00A703F8" w:rsidP="00A703F8">
      <w:pPr>
        <w:ind w:firstLine="709"/>
        <w:jc w:val="both"/>
        <w:rPr>
          <w:color w:val="333333"/>
          <w:sz w:val="28"/>
          <w:szCs w:val="28"/>
          <w:lang w:val="uk-UA"/>
        </w:rPr>
      </w:pPr>
      <w:r>
        <w:rPr>
          <w:color w:val="333333"/>
          <w:sz w:val="28"/>
          <w:szCs w:val="28"/>
          <w:lang w:val="uk-UA"/>
        </w:rPr>
        <w:lastRenderedPageBreak/>
        <w:t xml:space="preserve">Задля забезпечення виконання вище передбачених податкових новел пропонується внести зміни до Закону України </w:t>
      </w:r>
      <w:r w:rsidRPr="00082A33">
        <w:rPr>
          <w:color w:val="333333"/>
          <w:sz w:val="28"/>
          <w:szCs w:val="28"/>
          <w:lang w:val="uk-UA"/>
        </w:rPr>
        <w:t>«Про деякі питання ввезення на митну територію України та проведення першої державної реєстрації транспортних засобів»</w:t>
      </w:r>
      <w:r>
        <w:rPr>
          <w:color w:val="333333"/>
          <w:sz w:val="28"/>
          <w:szCs w:val="28"/>
          <w:lang w:val="uk-UA"/>
        </w:rPr>
        <w:t>, а саме встановити таке:</w:t>
      </w:r>
    </w:p>
    <w:p w:rsidR="00A703F8" w:rsidRPr="00082A33" w:rsidRDefault="00A703F8" w:rsidP="00A703F8">
      <w:pPr>
        <w:ind w:firstLine="709"/>
        <w:jc w:val="both"/>
        <w:rPr>
          <w:sz w:val="28"/>
          <w:szCs w:val="28"/>
          <w:lang w:val="uk-UA"/>
        </w:rPr>
      </w:pPr>
      <w:bookmarkStart w:id="5" w:name="_Hlk81807687"/>
      <w:r w:rsidRPr="00082A33">
        <w:rPr>
          <w:sz w:val="28"/>
          <w:szCs w:val="28"/>
          <w:lang w:val="uk-UA"/>
        </w:rPr>
        <w:t xml:space="preserve">- документом, що засвідчує відповідність транспортних засобів вимогам технічних регламентів також є </w:t>
      </w:r>
      <w:bookmarkStart w:id="6" w:name="_Hlk42680852"/>
      <w:r w:rsidRPr="00082A33">
        <w:rPr>
          <w:sz w:val="28"/>
          <w:szCs w:val="28"/>
          <w:lang w:val="uk-UA"/>
        </w:rPr>
        <w:t>реєстраційний документ на транспортний засіб, виданий реєстраційним органом країни реєстрації такого засобу, в якому визначено рівень екологічних норм, якому відповідає транспортний засіб</w:t>
      </w:r>
      <w:bookmarkEnd w:id="5"/>
      <w:bookmarkEnd w:id="6"/>
      <w:r w:rsidRPr="00082A33">
        <w:rPr>
          <w:sz w:val="28"/>
          <w:szCs w:val="28"/>
          <w:lang w:val="uk-UA"/>
        </w:rPr>
        <w:t>;</w:t>
      </w:r>
    </w:p>
    <w:p w:rsidR="00A703F8" w:rsidRDefault="00A703F8" w:rsidP="00A703F8">
      <w:pPr>
        <w:ind w:firstLine="709"/>
        <w:jc w:val="both"/>
        <w:rPr>
          <w:color w:val="333333"/>
          <w:sz w:val="28"/>
          <w:szCs w:val="28"/>
          <w:lang w:val="uk-UA"/>
        </w:rPr>
      </w:pPr>
      <w:r w:rsidRPr="00082A33">
        <w:rPr>
          <w:sz w:val="28"/>
          <w:szCs w:val="28"/>
          <w:lang w:val="uk-UA"/>
        </w:rPr>
        <w:t>- не поширювати  дію цього Закону на транспортні</w:t>
      </w:r>
      <w:r>
        <w:rPr>
          <w:color w:val="333333"/>
          <w:sz w:val="28"/>
          <w:szCs w:val="28"/>
          <w:lang w:val="uk-UA"/>
        </w:rPr>
        <w:t xml:space="preserve"> засоби</w:t>
      </w:r>
      <w:bookmarkStart w:id="7" w:name="_Hlk81807848"/>
      <w:r>
        <w:rPr>
          <w:color w:val="333333"/>
          <w:sz w:val="28"/>
          <w:szCs w:val="28"/>
          <w:lang w:val="uk-UA"/>
        </w:rPr>
        <w:t>:</w:t>
      </w:r>
    </w:p>
    <w:p w:rsidR="00A703F8" w:rsidRPr="001F3888" w:rsidRDefault="00A703F8" w:rsidP="00A703F8">
      <w:pPr>
        <w:ind w:firstLine="709"/>
        <w:jc w:val="both"/>
        <w:rPr>
          <w:color w:val="333333"/>
          <w:sz w:val="28"/>
          <w:szCs w:val="28"/>
          <w:lang w:val="uk-UA"/>
        </w:rPr>
      </w:pPr>
      <w:r w:rsidRPr="00082A33">
        <w:rPr>
          <w:color w:val="333333"/>
          <w:sz w:val="28"/>
          <w:szCs w:val="28"/>
          <w:lang w:val="uk-UA"/>
        </w:rPr>
        <w:t xml:space="preserve">ввезенні на митну територію України транспортні засоби особистого користування, що класифікуються за товарною позицією  8704 (загальною масою до 3,5 тонни включно) згідно з </w:t>
      </w:r>
      <w:hyperlink r:id="rId13" w:tgtFrame="_blank" w:history="1">
        <w:r w:rsidRPr="00082A33">
          <w:rPr>
            <w:color w:val="333333"/>
            <w:sz w:val="28"/>
            <w:szCs w:val="28"/>
            <w:lang w:val="uk-UA"/>
          </w:rPr>
          <w:t>УКТ ЗЕД</w:t>
        </w:r>
      </w:hyperlink>
      <w:r w:rsidRPr="00082A33">
        <w:rPr>
          <w:color w:val="333333"/>
          <w:sz w:val="28"/>
          <w:szCs w:val="28"/>
          <w:lang w:val="uk-UA"/>
        </w:rPr>
        <w:t>, митне оформлення яких для їх вільного обігу на митній території України проводиться відповідно до Закону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bookmarkEnd w:id="7"/>
      <w:r w:rsidRPr="00082A33">
        <w:rPr>
          <w:color w:val="333333"/>
          <w:sz w:val="28"/>
          <w:szCs w:val="28"/>
          <w:lang w:val="uk-UA"/>
        </w:rPr>
        <w:t>;</w:t>
      </w:r>
    </w:p>
    <w:p w:rsidR="00A703F8" w:rsidRDefault="00A703F8" w:rsidP="00A703F8">
      <w:pPr>
        <w:ind w:firstLine="709"/>
        <w:jc w:val="both"/>
        <w:rPr>
          <w:color w:val="333333"/>
          <w:sz w:val="28"/>
          <w:szCs w:val="28"/>
          <w:lang w:val="uk-UA"/>
        </w:rPr>
      </w:pPr>
      <w:bookmarkStart w:id="8" w:name="_Hlk81807916"/>
      <w:r w:rsidRPr="00082A33">
        <w:rPr>
          <w:color w:val="333333"/>
          <w:sz w:val="28"/>
          <w:szCs w:val="28"/>
          <w:lang w:val="uk-UA"/>
        </w:rPr>
        <w:t>що використовувалися понад 50 років, або належать до предметів колекціонування або антикваріату</w:t>
      </w:r>
      <w:bookmarkEnd w:id="8"/>
      <w:r w:rsidRPr="00082A33">
        <w:rPr>
          <w:color w:val="333333"/>
          <w:sz w:val="28"/>
          <w:szCs w:val="28"/>
          <w:lang w:val="uk-UA"/>
        </w:rPr>
        <w:t>.</w:t>
      </w:r>
    </w:p>
    <w:p w:rsidR="00A703F8" w:rsidRDefault="00A703F8" w:rsidP="00A703F8">
      <w:pPr>
        <w:ind w:firstLine="709"/>
        <w:jc w:val="both"/>
        <w:rPr>
          <w:sz w:val="28"/>
          <w:szCs w:val="28"/>
          <w:lang w:val="uk-UA"/>
        </w:rPr>
      </w:pPr>
      <w:r w:rsidRPr="0030567C">
        <w:rPr>
          <w:sz w:val="28"/>
          <w:szCs w:val="28"/>
          <w:lang w:val="uk-UA"/>
        </w:rPr>
        <w:t xml:space="preserve">Строк набрання чинності цим законом пропонується встановити </w:t>
      </w:r>
      <w:r>
        <w:rPr>
          <w:sz w:val="28"/>
          <w:szCs w:val="28"/>
          <w:lang w:val="uk-UA"/>
        </w:rPr>
        <w:t>з дня, наступного за днем опублікування цього Закону. Враховуючи стислі терміни дії цього Закону Уряду пропонується о двотижневий строк прийняти необхідні рішення, направлені на його виконання.</w:t>
      </w:r>
    </w:p>
    <w:p w:rsidR="00A703F8" w:rsidRDefault="00A703F8" w:rsidP="00A703F8">
      <w:pPr>
        <w:ind w:firstLine="709"/>
        <w:jc w:val="both"/>
        <w:rPr>
          <w:sz w:val="28"/>
          <w:szCs w:val="28"/>
          <w:lang w:val="uk-UA"/>
        </w:rPr>
      </w:pPr>
    </w:p>
    <w:p w:rsidR="00A703F8" w:rsidRDefault="00A703F8" w:rsidP="00A703F8">
      <w:pPr>
        <w:ind w:firstLine="709"/>
        <w:jc w:val="both"/>
        <w:rPr>
          <w:sz w:val="28"/>
          <w:szCs w:val="28"/>
          <w:lang w:val="uk-UA"/>
        </w:rPr>
      </w:pPr>
    </w:p>
    <w:p w:rsidR="00A703F8" w:rsidRPr="0030567C" w:rsidRDefault="00A703F8" w:rsidP="00A703F8">
      <w:pPr>
        <w:ind w:firstLine="709"/>
        <w:jc w:val="both"/>
        <w:rPr>
          <w:sz w:val="28"/>
          <w:szCs w:val="28"/>
          <w:lang w:val="uk-UA" w:eastAsia="ru-RU"/>
        </w:rPr>
      </w:pPr>
      <w:r w:rsidRPr="0030567C">
        <w:rPr>
          <w:b/>
          <w:bCs/>
          <w:sz w:val="28"/>
          <w:szCs w:val="28"/>
          <w:lang w:val="uk-UA" w:eastAsia="ru-RU"/>
        </w:rPr>
        <w:t>4. Стан нормативно-правової бази у зазначеній сфері правового регулювання</w:t>
      </w:r>
    </w:p>
    <w:p w:rsidR="00A703F8" w:rsidRDefault="00A703F8" w:rsidP="00A703F8">
      <w:pPr>
        <w:ind w:firstLine="709"/>
        <w:jc w:val="both"/>
        <w:rPr>
          <w:sz w:val="28"/>
          <w:szCs w:val="28"/>
          <w:lang w:val="uk-UA" w:eastAsia="ru-RU"/>
        </w:rPr>
      </w:pPr>
      <w:r w:rsidRPr="0030567C">
        <w:rPr>
          <w:sz w:val="28"/>
          <w:szCs w:val="28"/>
          <w:lang w:val="uk-UA" w:eastAsia="ru-RU"/>
        </w:rPr>
        <w:t>У даній сфері правового регулювання діють</w:t>
      </w:r>
      <w:r>
        <w:rPr>
          <w:sz w:val="28"/>
          <w:szCs w:val="28"/>
          <w:lang w:val="uk-UA" w:eastAsia="ru-RU"/>
        </w:rPr>
        <w:t>:</w:t>
      </w:r>
    </w:p>
    <w:p w:rsidR="00A703F8" w:rsidRDefault="00A703F8" w:rsidP="00A703F8">
      <w:pPr>
        <w:ind w:firstLine="709"/>
        <w:jc w:val="both"/>
        <w:rPr>
          <w:sz w:val="28"/>
          <w:szCs w:val="28"/>
          <w:lang w:val="uk-UA" w:eastAsia="ru-RU"/>
        </w:rPr>
      </w:pPr>
      <w:r>
        <w:rPr>
          <w:sz w:val="28"/>
          <w:szCs w:val="28"/>
          <w:lang w:val="uk-UA" w:eastAsia="ru-RU"/>
        </w:rPr>
        <w:t>Податковий кодекс України;</w:t>
      </w:r>
    </w:p>
    <w:p w:rsidR="00A703F8" w:rsidRDefault="00A703F8" w:rsidP="00A703F8">
      <w:pPr>
        <w:ind w:firstLine="709"/>
        <w:jc w:val="both"/>
        <w:rPr>
          <w:sz w:val="28"/>
          <w:szCs w:val="28"/>
          <w:lang w:val="uk-UA" w:eastAsia="ru-RU"/>
        </w:rPr>
      </w:pPr>
      <w:r>
        <w:rPr>
          <w:sz w:val="28"/>
          <w:szCs w:val="28"/>
          <w:lang w:val="uk-UA" w:eastAsia="ru-RU"/>
        </w:rPr>
        <w:t>Закон У</w:t>
      </w:r>
      <w:r w:rsidRPr="0030567C">
        <w:rPr>
          <w:sz w:val="28"/>
          <w:szCs w:val="28"/>
          <w:lang w:val="uk-UA" w:eastAsia="ru-RU"/>
        </w:rPr>
        <w:t>країни «</w:t>
      </w:r>
      <w:r w:rsidRPr="002D6D9E">
        <w:rPr>
          <w:spacing w:val="-5"/>
          <w:sz w:val="28"/>
          <w:szCs w:val="28"/>
          <w:lang w:val="uk-UA"/>
        </w:rPr>
        <w:t>Про деякі питання ввезення на митну територію України та проведення першої державної реєстрації транспортних засобів»</w:t>
      </w:r>
      <w:r>
        <w:rPr>
          <w:spacing w:val="-5"/>
          <w:sz w:val="28"/>
          <w:szCs w:val="28"/>
          <w:lang w:val="uk-UA"/>
        </w:rPr>
        <w:t>.</w:t>
      </w:r>
    </w:p>
    <w:p w:rsidR="00A703F8" w:rsidRPr="0030567C" w:rsidRDefault="00A703F8" w:rsidP="00A703F8">
      <w:pPr>
        <w:ind w:firstLine="709"/>
        <w:jc w:val="both"/>
        <w:rPr>
          <w:sz w:val="28"/>
          <w:szCs w:val="28"/>
          <w:lang w:val="uk-UA" w:eastAsia="ru-RU"/>
        </w:rPr>
      </w:pPr>
    </w:p>
    <w:p w:rsidR="00A703F8" w:rsidRPr="0030567C" w:rsidRDefault="00A703F8" w:rsidP="00A703F8">
      <w:pPr>
        <w:ind w:firstLine="709"/>
        <w:jc w:val="both"/>
        <w:rPr>
          <w:sz w:val="28"/>
          <w:szCs w:val="28"/>
          <w:lang w:val="uk-UA" w:eastAsia="ru-RU"/>
        </w:rPr>
      </w:pPr>
      <w:r w:rsidRPr="0030567C">
        <w:rPr>
          <w:b/>
          <w:bCs/>
          <w:sz w:val="28"/>
          <w:szCs w:val="28"/>
          <w:lang w:val="uk-UA" w:eastAsia="ru-RU"/>
        </w:rPr>
        <w:t>5. Фінансово-економічне обґрунтування</w:t>
      </w:r>
    </w:p>
    <w:p w:rsidR="00A703F8" w:rsidRDefault="00A703F8" w:rsidP="00A703F8">
      <w:pPr>
        <w:ind w:firstLine="709"/>
        <w:jc w:val="both"/>
        <w:rPr>
          <w:sz w:val="28"/>
          <w:szCs w:val="28"/>
          <w:lang w:val="uk-UA" w:eastAsia="ru-RU"/>
        </w:rPr>
      </w:pPr>
      <w:r w:rsidRPr="0030567C">
        <w:rPr>
          <w:sz w:val="28"/>
          <w:szCs w:val="28"/>
          <w:lang w:val="uk-UA" w:eastAsia="ru-RU"/>
        </w:rPr>
        <w:t>Реалізація Закону у разі його прийняття не потребуватиме додаткових витрат з Державного бюджету України</w:t>
      </w:r>
      <w:r>
        <w:rPr>
          <w:sz w:val="28"/>
          <w:szCs w:val="28"/>
          <w:lang w:val="uk-UA" w:eastAsia="ru-RU"/>
        </w:rPr>
        <w:t>.</w:t>
      </w:r>
    </w:p>
    <w:p w:rsidR="00A703F8" w:rsidRPr="0030567C" w:rsidRDefault="00A703F8" w:rsidP="00A703F8">
      <w:pPr>
        <w:ind w:firstLine="709"/>
        <w:jc w:val="both"/>
        <w:rPr>
          <w:sz w:val="28"/>
          <w:szCs w:val="28"/>
          <w:lang w:val="uk-UA" w:eastAsia="ru-RU"/>
        </w:rPr>
      </w:pPr>
    </w:p>
    <w:p w:rsidR="00A703F8" w:rsidRPr="0030567C" w:rsidRDefault="00A703F8" w:rsidP="00A703F8">
      <w:pPr>
        <w:pStyle w:val="af"/>
        <w:ind w:left="0"/>
        <w:jc w:val="both"/>
        <w:rPr>
          <w:b/>
          <w:sz w:val="28"/>
          <w:szCs w:val="28"/>
          <w:lang w:val="uk-UA" w:eastAsia="ru-RU"/>
        </w:rPr>
      </w:pPr>
      <w:r w:rsidRPr="0030567C">
        <w:rPr>
          <w:b/>
          <w:bCs/>
          <w:sz w:val="28"/>
          <w:szCs w:val="28"/>
          <w:lang w:val="uk-UA" w:eastAsia="ru-RU"/>
        </w:rPr>
        <w:t xml:space="preserve">      </w:t>
      </w:r>
      <w:r>
        <w:rPr>
          <w:b/>
          <w:bCs/>
          <w:sz w:val="28"/>
          <w:szCs w:val="28"/>
          <w:lang w:val="uk-UA" w:eastAsia="ru-RU"/>
        </w:rPr>
        <w:t xml:space="preserve">     </w:t>
      </w:r>
      <w:r w:rsidRPr="0030567C">
        <w:rPr>
          <w:b/>
          <w:bCs/>
          <w:sz w:val="28"/>
          <w:szCs w:val="28"/>
          <w:lang w:val="uk-UA" w:eastAsia="ru-RU"/>
        </w:rPr>
        <w:t xml:space="preserve">6. </w:t>
      </w:r>
      <w:r w:rsidRPr="0030567C">
        <w:rPr>
          <w:b/>
          <w:sz w:val="28"/>
          <w:szCs w:val="28"/>
          <w:lang w:val="uk-UA" w:eastAsia="ru-RU"/>
        </w:rPr>
        <w:t>Прогнозовані соціально-економічні та інші наслідки прийняття законопроекту</w:t>
      </w:r>
    </w:p>
    <w:p w:rsidR="00A703F8" w:rsidRPr="0030567C" w:rsidRDefault="00A703F8" w:rsidP="00A703F8">
      <w:pPr>
        <w:ind w:firstLine="709"/>
        <w:jc w:val="both"/>
        <w:rPr>
          <w:sz w:val="28"/>
          <w:szCs w:val="28"/>
          <w:lang w:val="uk-UA" w:eastAsia="ru-RU"/>
        </w:rPr>
      </w:pPr>
      <w:r w:rsidRPr="0030567C">
        <w:rPr>
          <w:sz w:val="28"/>
          <w:szCs w:val="28"/>
          <w:lang w:val="uk-UA" w:eastAsia="ru-RU"/>
        </w:rPr>
        <w:t>Прийняття Закону дозволить</w:t>
      </w:r>
      <w:r>
        <w:rPr>
          <w:sz w:val="28"/>
          <w:szCs w:val="28"/>
          <w:lang w:val="uk-UA" w:eastAsia="ru-RU"/>
        </w:rPr>
        <w:t xml:space="preserve"> вирішити питання розмитнення автомобілів на іноземній реєстрації, що збільшить надходження до Державного бюджету України.</w:t>
      </w:r>
    </w:p>
    <w:p w:rsidR="00A703F8" w:rsidRPr="0030567C" w:rsidRDefault="00A703F8" w:rsidP="00A703F8">
      <w:pPr>
        <w:ind w:firstLine="709"/>
        <w:rPr>
          <w:color w:val="000000"/>
          <w:sz w:val="28"/>
          <w:szCs w:val="28"/>
          <w:lang w:val="uk-UA" w:eastAsia="uk-UA"/>
        </w:rPr>
      </w:pPr>
    </w:p>
    <w:p w:rsidR="00A703F8" w:rsidRPr="0030567C" w:rsidRDefault="00A703F8" w:rsidP="00A703F8">
      <w:pPr>
        <w:pStyle w:val="af0"/>
        <w:shd w:val="clear" w:color="auto" w:fill="FFFFFF"/>
        <w:spacing w:before="0" w:beforeAutospacing="0" w:after="0" w:afterAutospacing="0"/>
        <w:jc w:val="both"/>
        <w:rPr>
          <w:b/>
          <w:sz w:val="28"/>
          <w:szCs w:val="28"/>
          <w:lang w:val="uk-UA"/>
        </w:rPr>
      </w:pPr>
      <w:r w:rsidRPr="0030567C">
        <w:rPr>
          <w:b/>
          <w:sz w:val="28"/>
          <w:szCs w:val="28"/>
          <w:lang w:val="uk-UA"/>
        </w:rPr>
        <w:t>Народні депутати України:</w:t>
      </w:r>
      <w:r w:rsidRPr="0030567C">
        <w:rPr>
          <w:b/>
          <w:sz w:val="28"/>
          <w:szCs w:val="28"/>
          <w:lang w:val="uk-UA"/>
        </w:rPr>
        <w:tab/>
      </w:r>
      <w:r w:rsidRPr="0030567C">
        <w:rPr>
          <w:b/>
          <w:sz w:val="28"/>
          <w:szCs w:val="28"/>
          <w:lang w:val="uk-UA"/>
        </w:rPr>
        <w:tab/>
      </w:r>
      <w:r w:rsidRPr="0030567C">
        <w:rPr>
          <w:b/>
          <w:sz w:val="28"/>
          <w:szCs w:val="28"/>
          <w:lang w:val="uk-UA"/>
        </w:rPr>
        <w:tab/>
      </w:r>
    </w:p>
    <w:p w:rsidR="00E00457" w:rsidRPr="0030567C" w:rsidRDefault="00E00457" w:rsidP="0030567C">
      <w:pPr>
        <w:tabs>
          <w:tab w:val="left" w:pos="1065"/>
        </w:tabs>
        <w:ind w:firstLine="709"/>
        <w:rPr>
          <w:b/>
          <w:sz w:val="28"/>
          <w:szCs w:val="28"/>
          <w:lang w:val="uk-UA" w:eastAsia="ru-RU"/>
        </w:rPr>
      </w:pPr>
    </w:p>
    <w:sectPr w:rsidR="00E00457" w:rsidRPr="0030567C" w:rsidSect="002E61BA">
      <w:headerReference w:type="default" r:id="rId14"/>
      <w:footerReference w:type="default" r:id="rId15"/>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0EE" w:rsidRDefault="00D510EE">
      <w:r>
        <w:separator/>
      </w:r>
    </w:p>
  </w:endnote>
  <w:endnote w:type="continuationSeparator" w:id="0">
    <w:p w:rsidR="00D510EE" w:rsidRDefault="00D5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altName w:val="Century Gothic"/>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DD7" w:rsidRDefault="001C5DD7">
    <w:pPr>
      <w:pStyle w:val="a9"/>
      <w:jc w:val="center"/>
    </w:pPr>
  </w:p>
  <w:p w:rsidR="001C5DD7" w:rsidRDefault="001C5DD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0EE" w:rsidRDefault="00D510EE">
      <w:r>
        <w:separator/>
      </w:r>
    </w:p>
  </w:footnote>
  <w:footnote w:type="continuationSeparator" w:id="0">
    <w:p w:rsidR="00D510EE" w:rsidRDefault="00D5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581467">
      <w:rPr>
        <w:rStyle w:val="a5"/>
        <w:noProof/>
        <w:sz w:val="28"/>
        <w:szCs w:val="28"/>
      </w:rPr>
      <w:t>2</w:t>
    </w:r>
    <w:r w:rsidRPr="00D37E97">
      <w:rPr>
        <w:rStyle w:val="a5"/>
        <w:sz w:val="28"/>
        <w:szCs w:val="28"/>
      </w:rPr>
      <w:fldChar w:fldCharType="end"/>
    </w:r>
  </w:p>
  <w:p w:rsidR="001F335B" w:rsidRDefault="001F335B">
    <w:pPr>
      <w:pStyle w:val="a3"/>
    </w:pPr>
  </w:p>
  <w:p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2003706"/>
    <w:multiLevelType w:val="hybridMultilevel"/>
    <w:tmpl w:val="9C446CD0"/>
    <w:lvl w:ilvl="0" w:tplc="804E982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68320A10"/>
    <w:multiLevelType w:val="hybridMultilevel"/>
    <w:tmpl w:val="7960D012"/>
    <w:lvl w:ilvl="0" w:tplc="D9C88DF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724A47A4"/>
    <w:multiLevelType w:val="hybridMultilevel"/>
    <w:tmpl w:val="2034C2F2"/>
    <w:lvl w:ilvl="0" w:tplc="9A145E60">
      <w:start w:val="1"/>
      <w:numFmt w:val="decimal"/>
      <w:lvlText w:val="%1)"/>
      <w:lvlJc w:val="left"/>
      <w:pPr>
        <w:ind w:left="1879" w:hanging="117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7ECA"/>
    <w:rsid w:val="00022A6C"/>
    <w:rsid w:val="0002452A"/>
    <w:rsid w:val="000300D9"/>
    <w:rsid w:val="00041F9E"/>
    <w:rsid w:val="00046B09"/>
    <w:rsid w:val="000518F4"/>
    <w:rsid w:val="00063C90"/>
    <w:rsid w:val="00074D4D"/>
    <w:rsid w:val="00080DDA"/>
    <w:rsid w:val="00082A33"/>
    <w:rsid w:val="000924AC"/>
    <w:rsid w:val="000A15ED"/>
    <w:rsid w:val="000A60E8"/>
    <w:rsid w:val="000B418E"/>
    <w:rsid w:val="000B41ED"/>
    <w:rsid w:val="000B689D"/>
    <w:rsid w:val="000B6DEF"/>
    <w:rsid w:val="000C790B"/>
    <w:rsid w:val="000C7A91"/>
    <w:rsid w:val="000D020D"/>
    <w:rsid w:val="000D2AA1"/>
    <w:rsid w:val="000D4105"/>
    <w:rsid w:val="000D7838"/>
    <w:rsid w:val="000E154D"/>
    <w:rsid w:val="000E764D"/>
    <w:rsid w:val="000F3514"/>
    <w:rsid w:val="000F6255"/>
    <w:rsid w:val="000F7D26"/>
    <w:rsid w:val="001003E1"/>
    <w:rsid w:val="001140E6"/>
    <w:rsid w:val="00121F47"/>
    <w:rsid w:val="00140CBA"/>
    <w:rsid w:val="001503F4"/>
    <w:rsid w:val="00152300"/>
    <w:rsid w:val="00164905"/>
    <w:rsid w:val="00167B4F"/>
    <w:rsid w:val="00174FDB"/>
    <w:rsid w:val="00192B43"/>
    <w:rsid w:val="00192EE2"/>
    <w:rsid w:val="001965FB"/>
    <w:rsid w:val="001A576E"/>
    <w:rsid w:val="001A71D7"/>
    <w:rsid w:val="001A79FE"/>
    <w:rsid w:val="001B17FD"/>
    <w:rsid w:val="001B34A2"/>
    <w:rsid w:val="001B5554"/>
    <w:rsid w:val="001C24FF"/>
    <w:rsid w:val="001C5DD7"/>
    <w:rsid w:val="001C69B8"/>
    <w:rsid w:val="001C7662"/>
    <w:rsid w:val="001D13C0"/>
    <w:rsid w:val="001E0711"/>
    <w:rsid w:val="001F0EDE"/>
    <w:rsid w:val="001F335B"/>
    <w:rsid w:val="001F3888"/>
    <w:rsid w:val="001F78A3"/>
    <w:rsid w:val="00200F36"/>
    <w:rsid w:val="002038CE"/>
    <w:rsid w:val="00217FA5"/>
    <w:rsid w:val="00240DDE"/>
    <w:rsid w:val="00247DA8"/>
    <w:rsid w:val="00250E9F"/>
    <w:rsid w:val="00251C15"/>
    <w:rsid w:val="00270C8D"/>
    <w:rsid w:val="00273722"/>
    <w:rsid w:val="00281391"/>
    <w:rsid w:val="00281AAE"/>
    <w:rsid w:val="00292E9A"/>
    <w:rsid w:val="00297812"/>
    <w:rsid w:val="002A43A9"/>
    <w:rsid w:val="002B67BE"/>
    <w:rsid w:val="002D0BBA"/>
    <w:rsid w:val="002D2C4A"/>
    <w:rsid w:val="002D6A11"/>
    <w:rsid w:val="002D6D9E"/>
    <w:rsid w:val="002D75F4"/>
    <w:rsid w:val="002E191C"/>
    <w:rsid w:val="002E61BA"/>
    <w:rsid w:val="002F7584"/>
    <w:rsid w:val="002F7586"/>
    <w:rsid w:val="00301BA3"/>
    <w:rsid w:val="003028D5"/>
    <w:rsid w:val="00302ACE"/>
    <w:rsid w:val="0030567C"/>
    <w:rsid w:val="00317124"/>
    <w:rsid w:val="00317272"/>
    <w:rsid w:val="00322024"/>
    <w:rsid w:val="00323D64"/>
    <w:rsid w:val="00333B05"/>
    <w:rsid w:val="003408E9"/>
    <w:rsid w:val="00341130"/>
    <w:rsid w:val="00341167"/>
    <w:rsid w:val="003416AD"/>
    <w:rsid w:val="0034317E"/>
    <w:rsid w:val="003444D0"/>
    <w:rsid w:val="00347A5C"/>
    <w:rsid w:val="003500AC"/>
    <w:rsid w:val="003517A9"/>
    <w:rsid w:val="0035688E"/>
    <w:rsid w:val="00361DA6"/>
    <w:rsid w:val="00376085"/>
    <w:rsid w:val="00387BE8"/>
    <w:rsid w:val="00397041"/>
    <w:rsid w:val="00397A7B"/>
    <w:rsid w:val="003A0DF1"/>
    <w:rsid w:val="003A4CDB"/>
    <w:rsid w:val="003A5C41"/>
    <w:rsid w:val="003B197B"/>
    <w:rsid w:val="003C3391"/>
    <w:rsid w:val="003C4460"/>
    <w:rsid w:val="003C46FF"/>
    <w:rsid w:val="003D056E"/>
    <w:rsid w:val="003D31B9"/>
    <w:rsid w:val="003D43F6"/>
    <w:rsid w:val="003D6186"/>
    <w:rsid w:val="003D7013"/>
    <w:rsid w:val="003F0C0D"/>
    <w:rsid w:val="00411C32"/>
    <w:rsid w:val="00412FF1"/>
    <w:rsid w:val="00420A12"/>
    <w:rsid w:val="00431FA4"/>
    <w:rsid w:val="00451232"/>
    <w:rsid w:val="00466238"/>
    <w:rsid w:val="00470E65"/>
    <w:rsid w:val="00480735"/>
    <w:rsid w:val="00480FE0"/>
    <w:rsid w:val="0048321D"/>
    <w:rsid w:val="0048361B"/>
    <w:rsid w:val="004866E1"/>
    <w:rsid w:val="00497D0F"/>
    <w:rsid w:val="004B0D68"/>
    <w:rsid w:val="004B1F48"/>
    <w:rsid w:val="004B27E0"/>
    <w:rsid w:val="004B3FF1"/>
    <w:rsid w:val="004B6EC4"/>
    <w:rsid w:val="004D0F93"/>
    <w:rsid w:val="004D35F8"/>
    <w:rsid w:val="004D523C"/>
    <w:rsid w:val="0050208B"/>
    <w:rsid w:val="00503D2D"/>
    <w:rsid w:val="005059F8"/>
    <w:rsid w:val="005156DF"/>
    <w:rsid w:val="00524C7F"/>
    <w:rsid w:val="0052530B"/>
    <w:rsid w:val="00546835"/>
    <w:rsid w:val="005513D8"/>
    <w:rsid w:val="00557781"/>
    <w:rsid w:val="00557820"/>
    <w:rsid w:val="00561521"/>
    <w:rsid w:val="005748A8"/>
    <w:rsid w:val="00575E8C"/>
    <w:rsid w:val="00576A7D"/>
    <w:rsid w:val="00581467"/>
    <w:rsid w:val="00584D22"/>
    <w:rsid w:val="00592585"/>
    <w:rsid w:val="00592929"/>
    <w:rsid w:val="005C11D4"/>
    <w:rsid w:val="005D2C88"/>
    <w:rsid w:val="005E18EC"/>
    <w:rsid w:val="005F3385"/>
    <w:rsid w:val="005F5B49"/>
    <w:rsid w:val="0060198C"/>
    <w:rsid w:val="00603612"/>
    <w:rsid w:val="006038F1"/>
    <w:rsid w:val="006421E3"/>
    <w:rsid w:val="00642D24"/>
    <w:rsid w:val="006471BB"/>
    <w:rsid w:val="00656E28"/>
    <w:rsid w:val="00672352"/>
    <w:rsid w:val="0067530B"/>
    <w:rsid w:val="0069071C"/>
    <w:rsid w:val="00690A66"/>
    <w:rsid w:val="0069168F"/>
    <w:rsid w:val="006933CB"/>
    <w:rsid w:val="006A6809"/>
    <w:rsid w:val="006A7217"/>
    <w:rsid w:val="006B474F"/>
    <w:rsid w:val="006B4D99"/>
    <w:rsid w:val="006B4DB7"/>
    <w:rsid w:val="006B6840"/>
    <w:rsid w:val="006B6B3F"/>
    <w:rsid w:val="006C0EF7"/>
    <w:rsid w:val="006C15CE"/>
    <w:rsid w:val="006C1D13"/>
    <w:rsid w:val="006C4C62"/>
    <w:rsid w:val="006D5F50"/>
    <w:rsid w:val="006E0F89"/>
    <w:rsid w:val="006F4288"/>
    <w:rsid w:val="006F6171"/>
    <w:rsid w:val="00702765"/>
    <w:rsid w:val="007051B4"/>
    <w:rsid w:val="00732820"/>
    <w:rsid w:val="00737AAA"/>
    <w:rsid w:val="00737B44"/>
    <w:rsid w:val="007455BC"/>
    <w:rsid w:val="0076153E"/>
    <w:rsid w:val="007657BE"/>
    <w:rsid w:val="0078705D"/>
    <w:rsid w:val="007B50B4"/>
    <w:rsid w:val="007B5787"/>
    <w:rsid w:val="007C0E0B"/>
    <w:rsid w:val="007D12C4"/>
    <w:rsid w:val="007E2C25"/>
    <w:rsid w:val="007E53FB"/>
    <w:rsid w:val="007E67D4"/>
    <w:rsid w:val="00800734"/>
    <w:rsid w:val="00800E95"/>
    <w:rsid w:val="00821490"/>
    <w:rsid w:val="00824672"/>
    <w:rsid w:val="00826171"/>
    <w:rsid w:val="00840CE2"/>
    <w:rsid w:val="00840F75"/>
    <w:rsid w:val="00842AEB"/>
    <w:rsid w:val="008538EC"/>
    <w:rsid w:val="008556F7"/>
    <w:rsid w:val="008640FE"/>
    <w:rsid w:val="00866A41"/>
    <w:rsid w:val="00870B1E"/>
    <w:rsid w:val="00880803"/>
    <w:rsid w:val="00881430"/>
    <w:rsid w:val="00882866"/>
    <w:rsid w:val="00882956"/>
    <w:rsid w:val="00884CC7"/>
    <w:rsid w:val="00895B4A"/>
    <w:rsid w:val="008B5F44"/>
    <w:rsid w:val="008D1648"/>
    <w:rsid w:val="008D6EE7"/>
    <w:rsid w:val="008D72FE"/>
    <w:rsid w:val="008E0AF2"/>
    <w:rsid w:val="008F2D24"/>
    <w:rsid w:val="008F4C8F"/>
    <w:rsid w:val="00901537"/>
    <w:rsid w:val="0090167F"/>
    <w:rsid w:val="00907862"/>
    <w:rsid w:val="0091286F"/>
    <w:rsid w:val="00921321"/>
    <w:rsid w:val="009269FB"/>
    <w:rsid w:val="00943890"/>
    <w:rsid w:val="009467C0"/>
    <w:rsid w:val="00950DC5"/>
    <w:rsid w:val="00956E1A"/>
    <w:rsid w:val="00973DE3"/>
    <w:rsid w:val="00977747"/>
    <w:rsid w:val="0098093C"/>
    <w:rsid w:val="00985ED5"/>
    <w:rsid w:val="00987E80"/>
    <w:rsid w:val="009A0A84"/>
    <w:rsid w:val="009A3695"/>
    <w:rsid w:val="009B05B0"/>
    <w:rsid w:val="009B4462"/>
    <w:rsid w:val="009B7CE8"/>
    <w:rsid w:val="009C32AD"/>
    <w:rsid w:val="009D0546"/>
    <w:rsid w:val="009D47C4"/>
    <w:rsid w:val="009E38C1"/>
    <w:rsid w:val="009E435E"/>
    <w:rsid w:val="009F1CB2"/>
    <w:rsid w:val="00A062DE"/>
    <w:rsid w:val="00A1267B"/>
    <w:rsid w:val="00A151F1"/>
    <w:rsid w:val="00A21E5F"/>
    <w:rsid w:val="00A23C48"/>
    <w:rsid w:val="00A25323"/>
    <w:rsid w:val="00A341A1"/>
    <w:rsid w:val="00A343AF"/>
    <w:rsid w:val="00A360F2"/>
    <w:rsid w:val="00A370D5"/>
    <w:rsid w:val="00A439F5"/>
    <w:rsid w:val="00A44814"/>
    <w:rsid w:val="00A703F8"/>
    <w:rsid w:val="00A70BD3"/>
    <w:rsid w:val="00A71FA7"/>
    <w:rsid w:val="00A77685"/>
    <w:rsid w:val="00A95C91"/>
    <w:rsid w:val="00A966C3"/>
    <w:rsid w:val="00A979D7"/>
    <w:rsid w:val="00AA5505"/>
    <w:rsid w:val="00AA5754"/>
    <w:rsid w:val="00AA65BA"/>
    <w:rsid w:val="00AC1A65"/>
    <w:rsid w:val="00AC485F"/>
    <w:rsid w:val="00AC51CB"/>
    <w:rsid w:val="00AC5BD0"/>
    <w:rsid w:val="00AC7249"/>
    <w:rsid w:val="00AD2B49"/>
    <w:rsid w:val="00AD2CDB"/>
    <w:rsid w:val="00AE7432"/>
    <w:rsid w:val="00AE7EF0"/>
    <w:rsid w:val="00AF6974"/>
    <w:rsid w:val="00B010F2"/>
    <w:rsid w:val="00B02395"/>
    <w:rsid w:val="00B02D30"/>
    <w:rsid w:val="00B106CC"/>
    <w:rsid w:val="00B11C51"/>
    <w:rsid w:val="00B12BEF"/>
    <w:rsid w:val="00B1361F"/>
    <w:rsid w:val="00B164FC"/>
    <w:rsid w:val="00B26B1B"/>
    <w:rsid w:val="00B30FAA"/>
    <w:rsid w:val="00B320B5"/>
    <w:rsid w:val="00B3560D"/>
    <w:rsid w:val="00B446A6"/>
    <w:rsid w:val="00B607A1"/>
    <w:rsid w:val="00B70002"/>
    <w:rsid w:val="00B70ABE"/>
    <w:rsid w:val="00B72BFC"/>
    <w:rsid w:val="00B731D6"/>
    <w:rsid w:val="00B752B3"/>
    <w:rsid w:val="00B76DFB"/>
    <w:rsid w:val="00B77C05"/>
    <w:rsid w:val="00B92004"/>
    <w:rsid w:val="00B93011"/>
    <w:rsid w:val="00BA0794"/>
    <w:rsid w:val="00BA0951"/>
    <w:rsid w:val="00BA6969"/>
    <w:rsid w:val="00BC09EA"/>
    <w:rsid w:val="00BC0FAA"/>
    <w:rsid w:val="00BC365A"/>
    <w:rsid w:val="00BD2B85"/>
    <w:rsid w:val="00BD3047"/>
    <w:rsid w:val="00BD7EAB"/>
    <w:rsid w:val="00BE0A2F"/>
    <w:rsid w:val="00C1060C"/>
    <w:rsid w:val="00C12A76"/>
    <w:rsid w:val="00C14E0C"/>
    <w:rsid w:val="00C16B3D"/>
    <w:rsid w:val="00C31E4E"/>
    <w:rsid w:val="00C36E3D"/>
    <w:rsid w:val="00C37414"/>
    <w:rsid w:val="00C42180"/>
    <w:rsid w:val="00C429F4"/>
    <w:rsid w:val="00C64735"/>
    <w:rsid w:val="00C7328B"/>
    <w:rsid w:val="00C8779D"/>
    <w:rsid w:val="00C959BA"/>
    <w:rsid w:val="00CA181F"/>
    <w:rsid w:val="00CB0C8D"/>
    <w:rsid w:val="00CB3D88"/>
    <w:rsid w:val="00CC23A5"/>
    <w:rsid w:val="00CC2D87"/>
    <w:rsid w:val="00CD057E"/>
    <w:rsid w:val="00CE0D14"/>
    <w:rsid w:val="00CF2A06"/>
    <w:rsid w:val="00CF6885"/>
    <w:rsid w:val="00CF68EE"/>
    <w:rsid w:val="00CF7267"/>
    <w:rsid w:val="00CF7EFF"/>
    <w:rsid w:val="00D03A50"/>
    <w:rsid w:val="00D0598D"/>
    <w:rsid w:val="00D14B7D"/>
    <w:rsid w:val="00D22790"/>
    <w:rsid w:val="00D22878"/>
    <w:rsid w:val="00D3382A"/>
    <w:rsid w:val="00D37E97"/>
    <w:rsid w:val="00D42BAA"/>
    <w:rsid w:val="00D44B75"/>
    <w:rsid w:val="00D510EE"/>
    <w:rsid w:val="00D61173"/>
    <w:rsid w:val="00D74602"/>
    <w:rsid w:val="00D80F00"/>
    <w:rsid w:val="00D946E3"/>
    <w:rsid w:val="00DA7A05"/>
    <w:rsid w:val="00DB3505"/>
    <w:rsid w:val="00DB6694"/>
    <w:rsid w:val="00DC047A"/>
    <w:rsid w:val="00DC3E7F"/>
    <w:rsid w:val="00DC720E"/>
    <w:rsid w:val="00DC7A14"/>
    <w:rsid w:val="00DD3CDC"/>
    <w:rsid w:val="00DE3224"/>
    <w:rsid w:val="00DE5235"/>
    <w:rsid w:val="00DE6B82"/>
    <w:rsid w:val="00DF5D5C"/>
    <w:rsid w:val="00E00457"/>
    <w:rsid w:val="00E02F0C"/>
    <w:rsid w:val="00E060B4"/>
    <w:rsid w:val="00E136DB"/>
    <w:rsid w:val="00E2570C"/>
    <w:rsid w:val="00E27E06"/>
    <w:rsid w:val="00E31C77"/>
    <w:rsid w:val="00E3222A"/>
    <w:rsid w:val="00E339E9"/>
    <w:rsid w:val="00E425A3"/>
    <w:rsid w:val="00E44363"/>
    <w:rsid w:val="00E45A33"/>
    <w:rsid w:val="00E4623C"/>
    <w:rsid w:val="00E47721"/>
    <w:rsid w:val="00E517FF"/>
    <w:rsid w:val="00E520CA"/>
    <w:rsid w:val="00E52B01"/>
    <w:rsid w:val="00E633EE"/>
    <w:rsid w:val="00E73446"/>
    <w:rsid w:val="00E73AA8"/>
    <w:rsid w:val="00E74B20"/>
    <w:rsid w:val="00E74DFC"/>
    <w:rsid w:val="00E7525F"/>
    <w:rsid w:val="00E77CFB"/>
    <w:rsid w:val="00E87019"/>
    <w:rsid w:val="00E87BCC"/>
    <w:rsid w:val="00E910F8"/>
    <w:rsid w:val="00E943A2"/>
    <w:rsid w:val="00EA061E"/>
    <w:rsid w:val="00EA4C6C"/>
    <w:rsid w:val="00EA75BB"/>
    <w:rsid w:val="00EB2630"/>
    <w:rsid w:val="00EB2DB4"/>
    <w:rsid w:val="00EB3B13"/>
    <w:rsid w:val="00EB454D"/>
    <w:rsid w:val="00EB7FA2"/>
    <w:rsid w:val="00EC4BEB"/>
    <w:rsid w:val="00EC605A"/>
    <w:rsid w:val="00ED0711"/>
    <w:rsid w:val="00ED293D"/>
    <w:rsid w:val="00ED3CD3"/>
    <w:rsid w:val="00EF33F0"/>
    <w:rsid w:val="00F06600"/>
    <w:rsid w:val="00F10A3F"/>
    <w:rsid w:val="00F11195"/>
    <w:rsid w:val="00F11C33"/>
    <w:rsid w:val="00F346A2"/>
    <w:rsid w:val="00F41780"/>
    <w:rsid w:val="00F45493"/>
    <w:rsid w:val="00F46A20"/>
    <w:rsid w:val="00F57BF0"/>
    <w:rsid w:val="00F61030"/>
    <w:rsid w:val="00F70AF3"/>
    <w:rsid w:val="00F744D9"/>
    <w:rsid w:val="00F7558D"/>
    <w:rsid w:val="00F828B5"/>
    <w:rsid w:val="00F93664"/>
    <w:rsid w:val="00F95C10"/>
    <w:rsid w:val="00FA0BB7"/>
    <w:rsid w:val="00FB5423"/>
    <w:rsid w:val="00FC129D"/>
    <w:rsid w:val="00FC2D32"/>
    <w:rsid w:val="00FC6C42"/>
    <w:rsid w:val="00FD62E8"/>
    <w:rsid w:val="00FE2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cs="Times New Roman"/>
      <w:sz w:val="24"/>
      <w:szCs w:val="24"/>
      <w:lang w:val="ru-RU"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unhideWhenUsed/>
    <w:qFormat/>
    <w:rsid w:val="006B4D99"/>
    <w:pPr>
      <w:keepNext/>
      <w:keepLines/>
      <w:spacing w:before="40"/>
      <w:outlineLvl w:val="2"/>
    </w:pPr>
    <w:rPr>
      <w:rFonts w:asciiTheme="majorHAnsi" w:eastAsiaTheme="majorEastAsia" w:hAnsiTheme="majorHAns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cs="Times New Roman"/>
      <w:b/>
      <w:kern w:val="36"/>
      <w:sz w:val="48"/>
    </w:rPr>
  </w:style>
  <w:style w:type="character" w:customStyle="1" w:styleId="30">
    <w:name w:val="Заголовок 3 Знак"/>
    <w:basedOn w:val="a0"/>
    <w:link w:val="3"/>
    <w:uiPriority w:val="9"/>
    <w:locked/>
    <w:rsid w:val="006B4D99"/>
    <w:rPr>
      <w:rFonts w:asciiTheme="majorHAnsi" w:eastAsiaTheme="majorEastAsia" w:hAnsiTheme="majorHAnsi" w:cs="Times New Roman"/>
      <w:color w:val="1F4D78" w:themeColor="accent1" w:themeShade="7F"/>
      <w:sz w:val="24"/>
      <w:szCs w:val="24"/>
      <w:lang w:val="x-none" w:eastAsia="zh-CN"/>
    </w:rPr>
  </w:style>
  <w:style w:type="paragraph" w:styleId="a3">
    <w:name w:val="header"/>
    <w:basedOn w:val="a"/>
    <w:link w:val="a4"/>
    <w:uiPriority w:val="99"/>
    <w:unhideWhenUsed/>
    <w:rsid w:val="00E00457"/>
    <w:pPr>
      <w:tabs>
        <w:tab w:val="center" w:pos="4819"/>
        <w:tab w:val="right" w:pos="9639"/>
      </w:tabs>
    </w:pPr>
  </w:style>
  <w:style w:type="character" w:styleId="a5">
    <w:name w:val="page number"/>
    <w:basedOn w:val="a0"/>
    <w:uiPriority w:val="99"/>
    <w:rsid w:val="00E00457"/>
    <w:rPr>
      <w:rFonts w:cs="Times New Roman"/>
    </w:rPr>
  </w:style>
  <w:style w:type="character" w:customStyle="1" w:styleId="a4">
    <w:name w:val="Верхній колонтитул Знак"/>
    <w:basedOn w:val="a0"/>
    <w:link w:val="a3"/>
    <w:uiPriority w:val="99"/>
    <w:locked/>
    <w:rsid w:val="00E00457"/>
    <w:rPr>
      <w:rFonts w:cs="Times New Roman"/>
    </w:rPr>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paragraph" w:styleId="a9">
    <w:name w:val="footer"/>
    <w:basedOn w:val="a"/>
    <w:link w:val="aa"/>
    <w:uiPriority w:val="99"/>
    <w:unhideWhenUsed/>
    <w:rsid w:val="00D37E97"/>
    <w:pPr>
      <w:tabs>
        <w:tab w:val="center" w:pos="4819"/>
        <w:tab w:val="right" w:pos="9639"/>
      </w:tabs>
    </w:pPr>
  </w:style>
  <w:style w:type="character" w:customStyle="1" w:styleId="a8">
    <w:name w:val="Текст у виносці Знак"/>
    <w:basedOn w:val="a0"/>
    <w:link w:val="a7"/>
    <w:uiPriority w:val="99"/>
    <w:semiHidden/>
    <w:locked/>
    <w:rsid w:val="00672352"/>
    <w:rPr>
      <w:rFonts w:ascii="Segoe UI" w:hAnsi="Segoe UI" w:cs="Times New Roman"/>
      <w:sz w:val="18"/>
    </w:rPr>
  </w:style>
  <w:style w:type="character" w:styleId="ab">
    <w:name w:val="Hyperlink"/>
    <w:basedOn w:val="a0"/>
    <w:uiPriority w:val="99"/>
    <w:unhideWhenUsed/>
    <w:rsid w:val="00CE0D14"/>
    <w:rPr>
      <w:rFonts w:cs="Times New Roman"/>
      <w:color w:val="0000FF"/>
      <w:u w:val="single"/>
    </w:rPr>
  </w:style>
  <w:style w:type="character" w:customStyle="1" w:styleId="aa">
    <w:name w:val="Нижній колонтитул Знак"/>
    <w:basedOn w:val="a0"/>
    <w:link w:val="a9"/>
    <w:uiPriority w:val="99"/>
    <w:locked/>
    <w:rsid w:val="00D37E97"/>
    <w:rPr>
      <w:rFonts w:cs="Times New Roman"/>
      <w:sz w:val="22"/>
      <w:lang w:val="x-none" w:eastAsia="en-US"/>
    </w:rPr>
  </w:style>
  <w:style w:type="character" w:customStyle="1" w:styleId="11">
    <w:name w:val="Неразрешенное упоминание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styleId="ae">
    <w:name w:val="footnote reference"/>
    <w:basedOn w:val="a0"/>
    <w:uiPriority w:val="99"/>
    <w:semiHidden/>
    <w:unhideWhenUsed/>
    <w:rsid w:val="0060198C"/>
    <w:rPr>
      <w:rFonts w:cs="Times New Roman"/>
      <w:vertAlign w:val="superscript"/>
    </w:rPr>
  </w:style>
  <w:style w:type="character" w:customStyle="1" w:styleId="ad">
    <w:name w:val="Текст виноски Знак"/>
    <w:basedOn w:val="a0"/>
    <w:link w:val="ac"/>
    <w:uiPriority w:val="99"/>
    <w:semiHidden/>
    <w:locked/>
    <w:rsid w:val="0060198C"/>
    <w:rPr>
      <w:rFonts w:cs="Times New Roman"/>
      <w:lang w:val="uk-UA" w:eastAsia="x-none"/>
    </w:rPr>
  </w:style>
  <w:style w:type="paragraph" w:customStyle="1" w:styleId="rvps2">
    <w:name w:val="rvps2"/>
    <w:basedOn w:val="a"/>
    <w:rsid w:val="003C4460"/>
    <w:pPr>
      <w:spacing w:before="100" w:beforeAutospacing="1" w:after="100" w:afterAutospacing="1"/>
    </w:pPr>
  </w:style>
  <w:style w:type="paragraph" w:styleId="af">
    <w:name w:val="List Paragraph"/>
    <w:basedOn w:val="a"/>
    <w:uiPriority w:val="99"/>
    <w:qFormat/>
    <w:rsid w:val="00F46A20"/>
    <w:pPr>
      <w:ind w:left="720"/>
      <w:contextualSpacing/>
    </w:pPr>
  </w:style>
  <w:style w:type="paragraph" w:styleId="af0">
    <w:name w:val="Normal (Web)"/>
    <w:basedOn w:val="a"/>
    <w:uiPriority w:val="99"/>
    <w:unhideWhenUsed/>
    <w:rsid w:val="009A0A84"/>
    <w:pPr>
      <w:spacing w:before="100" w:beforeAutospacing="1" w:after="100" w:afterAutospacing="1"/>
    </w:pPr>
    <w:rPr>
      <w:lang w:eastAsia="ru-RU"/>
    </w:rPr>
  </w:style>
  <w:style w:type="character" w:styleId="af1">
    <w:name w:val="Emphasis"/>
    <w:basedOn w:val="a0"/>
    <w:uiPriority w:val="20"/>
    <w:qFormat/>
    <w:rsid w:val="009A0A84"/>
    <w:rPr>
      <w:rFonts w:cs="Times New Roman"/>
      <w:i/>
      <w:iCs/>
    </w:rPr>
  </w:style>
  <w:style w:type="character" w:styleId="af2">
    <w:name w:val="Strong"/>
    <w:basedOn w:val="a0"/>
    <w:uiPriority w:val="22"/>
    <w:qFormat/>
    <w:rsid w:val="009A0A84"/>
    <w:rPr>
      <w:rFonts w:cs="Times New Roman"/>
      <w:b/>
      <w:bCs/>
    </w:rPr>
  </w:style>
  <w:style w:type="character" w:customStyle="1" w:styleId="rvts23">
    <w:name w:val="rvts23"/>
    <w:basedOn w:val="a0"/>
    <w:rsid w:val="001C5DD7"/>
    <w:rPr>
      <w:rFonts w:cs="Times New Roman"/>
    </w:rPr>
  </w:style>
  <w:style w:type="paragraph" w:styleId="af3">
    <w:name w:val="No Spacing"/>
    <w:uiPriority w:val="1"/>
    <w:qFormat/>
    <w:rsid w:val="00A703F8"/>
    <w:rPr>
      <w:rFonts w:asciiTheme="minorHAnsi" w:hAnsiTheme="minorHAnsi"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7291131">
      <w:marLeft w:val="0"/>
      <w:marRight w:val="0"/>
      <w:marTop w:val="0"/>
      <w:marBottom w:val="0"/>
      <w:divBdr>
        <w:top w:val="none" w:sz="0" w:space="0" w:color="auto"/>
        <w:left w:val="none" w:sz="0" w:space="0" w:color="auto"/>
        <w:bottom w:val="none" w:sz="0" w:space="0" w:color="auto"/>
        <w:right w:val="none" w:sz="0" w:space="0" w:color="auto"/>
      </w:divBdr>
    </w:div>
    <w:div w:id="1437291132">
      <w:marLeft w:val="0"/>
      <w:marRight w:val="0"/>
      <w:marTop w:val="0"/>
      <w:marBottom w:val="0"/>
      <w:divBdr>
        <w:top w:val="none" w:sz="0" w:space="0" w:color="auto"/>
        <w:left w:val="none" w:sz="0" w:space="0" w:color="auto"/>
        <w:bottom w:val="none" w:sz="0" w:space="0" w:color="auto"/>
        <w:right w:val="none" w:sz="0" w:space="0" w:color="auto"/>
      </w:divBdr>
    </w:div>
    <w:div w:id="1437291133">
      <w:marLeft w:val="0"/>
      <w:marRight w:val="0"/>
      <w:marTop w:val="0"/>
      <w:marBottom w:val="0"/>
      <w:divBdr>
        <w:top w:val="none" w:sz="0" w:space="0" w:color="auto"/>
        <w:left w:val="none" w:sz="0" w:space="0" w:color="auto"/>
        <w:bottom w:val="none" w:sz="0" w:space="0" w:color="auto"/>
        <w:right w:val="none" w:sz="0" w:space="0" w:color="auto"/>
      </w:divBdr>
    </w:div>
    <w:div w:id="1437291134">
      <w:marLeft w:val="0"/>
      <w:marRight w:val="0"/>
      <w:marTop w:val="0"/>
      <w:marBottom w:val="0"/>
      <w:divBdr>
        <w:top w:val="none" w:sz="0" w:space="0" w:color="auto"/>
        <w:left w:val="none" w:sz="0" w:space="0" w:color="auto"/>
        <w:bottom w:val="none" w:sz="0" w:space="0" w:color="auto"/>
        <w:right w:val="none" w:sz="0" w:space="0" w:color="auto"/>
      </w:divBdr>
    </w:div>
    <w:div w:id="1437291135">
      <w:marLeft w:val="0"/>
      <w:marRight w:val="0"/>
      <w:marTop w:val="0"/>
      <w:marBottom w:val="0"/>
      <w:divBdr>
        <w:top w:val="none" w:sz="0" w:space="0" w:color="auto"/>
        <w:left w:val="none" w:sz="0" w:space="0" w:color="auto"/>
        <w:bottom w:val="none" w:sz="0" w:space="0" w:color="auto"/>
        <w:right w:val="none" w:sz="0" w:space="0" w:color="auto"/>
      </w:divBdr>
    </w:div>
    <w:div w:id="1437291136">
      <w:marLeft w:val="0"/>
      <w:marRight w:val="0"/>
      <w:marTop w:val="0"/>
      <w:marBottom w:val="0"/>
      <w:divBdr>
        <w:top w:val="none" w:sz="0" w:space="0" w:color="auto"/>
        <w:left w:val="none" w:sz="0" w:space="0" w:color="auto"/>
        <w:bottom w:val="none" w:sz="0" w:space="0" w:color="auto"/>
        <w:right w:val="none" w:sz="0" w:space="0" w:color="auto"/>
      </w:divBdr>
    </w:div>
    <w:div w:id="1437291137">
      <w:marLeft w:val="0"/>
      <w:marRight w:val="0"/>
      <w:marTop w:val="0"/>
      <w:marBottom w:val="0"/>
      <w:divBdr>
        <w:top w:val="none" w:sz="0" w:space="0" w:color="auto"/>
        <w:left w:val="none" w:sz="0" w:space="0" w:color="auto"/>
        <w:bottom w:val="none" w:sz="0" w:space="0" w:color="auto"/>
        <w:right w:val="none" w:sz="0" w:space="0" w:color="auto"/>
      </w:divBdr>
    </w:div>
    <w:div w:id="1437291138">
      <w:marLeft w:val="0"/>
      <w:marRight w:val="0"/>
      <w:marTop w:val="0"/>
      <w:marBottom w:val="0"/>
      <w:divBdr>
        <w:top w:val="none" w:sz="0" w:space="0" w:color="auto"/>
        <w:left w:val="none" w:sz="0" w:space="0" w:color="auto"/>
        <w:bottom w:val="none" w:sz="0" w:space="0" w:color="auto"/>
        <w:right w:val="none" w:sz="0" w:space="0" w:color="auto"/>
      </w:divBdr>
    </w:div>
    <w:div w:id="1437291139">
      <w:marLeft w:val="0"/>
      <w:marRight w:val="0"/>
      <w:marTop w:val="0"/>
      <w:marBottom w:val="0"/>
      <w:divBdr>
        <w:top w:val="none" w:sz="0" w:space="0" w:color="auto"/>
        <w:left w:val="none" w:sz="0" w:space="0" w:color="auto"/>
        <w:bottom w:val="none" w:sz="0" w:space="0" w:color="auto"/>
        <w:right w:val="none" w:sz="0" w:space="0" w:color="auto"/>
      </w:divBdr>
    </w:div>
    <w:div w:id="1437291140">
      <w:marLeft w:val="0"/>
      <w:marRight w:val="0"/>
      <w:marTop w:val="0"/>
      <w:marBottom w:val="0"/>
      <w:divBdr>
        <w:top w:val="none" w:sz="0" w:space="0" w:color="auto"/>
        <w:left w:val="none" w:sz="0" w:space="0" w:color="auto"/>
        <w:bottom w:val="none" w:sz="0" w:space="0" w:color="auto"/>
        <w:right w:val="none" w:sz="0" w:space="0" w:color="auto"/>
      </w:divBdr>
    </w:div>
    <w:div w:id="1437291141">
      <w:marLeft w:val="0"/>
      <w:marRight w:val="0"/>
      <w:marTop w:val="0"/>
      <w:marBottom w:val="0"/>
      <w:divBdr>
        <w:top w:val="none" w:sz="0" w:space="0" w:color="auto"/>
        <w:left w:val="none" w:sz="0" w:space="0" w:color="auto"/>
        <w:bottom w:val="none" w:sz="0" w:space="0" w:color="auto"/>
        <w:right w:val="none" w:sz="0" w:space="0" w:color="auto"/>
      </w:divBdr>
    </w:div>
    <w:div w:id="1437291142">
      <w:marLeft w:val="0"/>
      <w:marRight w:val="0"/>
      <w:marTop w:val="0"/>
      <w:marBottom w:val="0"/>
      <w:divBdr>
        <w:top w:val="none" w:sz="0" w:space="0" w:color="auto"/>
        <w:left w:val="none" w:sz="0" w:space="0" w:color="auto"/>
        <w:bottom w:val="none" w:sz="0" w:space="0" w:color="auto"/>
        <w:right w:val="none" w:sz="0" w:space="0" w:color="auto"/>
      </w:divBdr>
    </w:div>
    <w:div w:id="1437291143">
      <w:marLeft w:val="0"/>
      <w:marRight w:val="0"/>
      <w:marTop w:val="0"/>
      <w:marBottom w:val="0"/>
      <w:divBdr>
        <w:top w:val="none" w:sz="0" w:space="0" w:color="auto"/>
        <w:left w:val="none" w:sz="0" w:space="0" w:color="auto"/>
        <w:bottom w:val="none" w:sz="0" w:space="0" w:color="auto"/>
        <w:right w:val="none" w:sz="0" w:space="0" w:color="auto"/>
      </w:divBdr>
    </w:div>
    <w:div w:id="1437291144">
      <w:marLeft w:val="0"/>
      <w:marRight w:val="0"/>
      <w:marTop w:val="0"/>
      <w:marBottom w:val="0"/>
      <w:divBdr>
        <w:top w:val="none" w:sz="0" w:space="0" w:color="auto"/>
        <w:left w:val="none" w:sz="0" w:space="0" w:color="auto"/>
        <w:bottom w:val="none" w:sz="0" w:space="0" w:color="auto"/>
        <w:right w:val="none" w:sz="0" w:space="0" w:color="auto"/>
      </w:divBdr>
    </w:div>
    <w:div w:id="1437291145">
      <w:marLeft w:val="0"/>
      <w:marRight w:val="0"/>
      <w:marTop w:val="0"/>
      <w:marBottom w:val="0"/>
      <w:divBdr>
        <w:top w:val="none" w:sz="0" w:space="0" w:color="auto"/>
        <w:left w:val="none" w:sz="0" w:space="0" w:color="auto"/>
        <w:bottom w:val="none" w:sz="0" w:space="0" w:color="auto"/>
        <w:right w:val="none" w:sz="0" w:space="0" w:color="auto"/>
      </w:divBdr>
    </w:div>
    <w:div w:id="1437291146">
      <w:marLeft w:val="0"/>
      <w:marRight w:val="0"/>
      <w:marTop w:val="0"/>
      <w:marBottom w:val="0"/>
      <w:divBdr>
        <w:top w:val="none" w:sz="0" w:space="0" w:color="auto"/>
        <w:left w:val="none" w:sz="0" w:space="0" w:color="auto"/>
        <w:bottom w:val="none" w:sz="0" w:space="0" w:color="auto"/>
        <w:right w:val="none" w:sz="0" w:space="0" w:color="auto"/>
      </w:divBdr>
    </w:div>
    <w:div w:id="1437291147">
      <w:marLeft w:val="0"/>
      <w:marRight w:val="0"/>
      <w:marTop w:val="0"/>
      <w:marBottom w:val="0"/>
      <w:divBdr>
        <w:top w:val="none" w:sz="0" w:space="0" w:color="auto"/>
        <w:left w:val="none" w:sz="0" w:space="0" w:color="auto"/>
        <w:bottom w:val="none" w:sz="0" w:space="0" w:color="auto"/>
        <w:right w:val="none" w:sz="0" w:space="0" w:color="auto"/>
      </w:divBdr>
    </w:div>
    <w:div w:id="1437291148">
      <w:marLeft w:val="0"/>
      <w:marRight w:val="0"/>
      <w:marTop w:val="0"/>
      <w:marBottom w:val="0"/>
      <w:divBdr>
        <w:top w:val="none" w:sz="0" w:space="0" w:color="auto"/>
        <w:left w:val="none" w:sz="0" w:space="0" w:color="auto"/>
        <w:bottom w:val="none" w:sz="0" w:space="0" w:color="auto"/>
        <w:right w:val="none" w:sz="0" w:space="0" w:color="auto"/>
      </w:divBdr>
    </w:div>
    <w:div w:id="1437291149">
      <w:marLeft w:val="0"/>
      <w:marRight w:val="0"/>
      <w:marTop w:val="0"/>
      <w:marBottom w:val="0"/>
      <w:divBdr>
        <w:top w:val="none" w:sz="0" w:space="0" w:color="auto"/>
        <w:left w:val="none" w:sz="0" w:space="0" w:color="auto"/>
        <w:bottom w:val="none" w:sz="0" w:space="0" w:color="auto"/>
        <w:right w:val="none" w:sz="0" w:space="0" w:color="auto"/>
      </w:divBdr>
    </w:div>
    <w:div w:id="1437291150">
      <w:marLeft w:val="0"/>
      <w:marRight w:val="0"/>
      <w:marTop w:val="0"/>
      <w:marBottom w:val="0"/>
      <w:divBdr>
        <w:top w:val="none" w:sz="0" w:space="0" w:color="auto"/>
        <w:left w:val="none" w:sz="0" w:space="0" w:color="auto"/>
        <w:bottom w:val="none" w:sz="0" w:space="0" w:color="auto"/>
        <w:right w:val="none" w:sz="0" w:space="0" w:color="auto"/>
      </w:divBdr>
    </w:div>
    <w:div w:id="1437291151">
      <w:marLeft w:val="0"/>
      <w:marRight w:val="0"/>
      <w:marTop w:val="0"/>
      <w:marBottom w:val="0"/>
      <w:divBdr>
        <w:top w:val="none" w:sz="0" w:space="0" w:color="auto"/>
        <w:left w:val="none" w:sz="0" w:space="0" w:color="auto"/>
        <w:bottom w:val="none" w:sz="0" w:space="0" w:color="auto"/>
        <w:right w:val="none" w:sz="0" w:space="0" w:color="auto"/>
      </w:divBdr>
    </w:div>
    <w:div w:id="1437291152">
      <w:marLeft w:val="0"/>
      <w:marRight w:val="0"/>
      <w:marTop w:val="0"/>
      <w:marBottom w:val="0"/>
      <w:divBdr>
        <w:top w:val="none" w:sz="0" w:space="0" w:color="auto"/>
        <w:left w:val="none" w:sz="0" w:space="0" w:color="auto"/>
        <w:bottom w:val="none" w:sz="0" w:space="0" w:color="auto"/>
        <w:right w:val="none" w:sz="0" w:space="0" w:color="auto"/>
      </w:divBdr>
    </w:div>
    <w:div w:id="1437291153">
      <w:marLeft w:val="0"/>
      <w:marRight w:val="0"/>
      <w:marTop w:val="0"/>
      <w:marBottom w:val="0"/>
      <w:divBdr>
        <w:top w:val="none" w:sz="0" w:space="0" w:color="auto"/>
        <w:left w:val="none" w:sz="0" w:space="0" w:color="auto"/>
        <w:bottom w:val="none" w:sz="0" w:space="0" w:color="auto"/>
        <w:right w:val="none" w:sz="0" w:space="0" w:color="auto"/>
      </w:divBdr>
    </w:div>
    <w:div w:id="1437291154">
      <w:marLeft w:val="0"/>
      <w:marRight w:val="0"/>
      <w:marTop w:val="0"/>
      <w:marBottom w:val="0"/>
      <w:divBdr>
        <w:top w:val="none" w:sz="0" w:space="0" w:color="auto"/>
        <w:left w:val="none" w:sz="0" w:space="0" w:color="auto"/>
        <w:bottom w:val="none" w:sz="0" w:space="0" w:color="auto"/>
        <w:right w:val="none" w:sz="0" w:space="0" w:color="auto"/>
      </w:divBdr>
    </w:div>
    <w:div w:id="1437291155">
      <w:marLeft w:val="0"/>
      <w:marRight w:val="0"/>
      <w:marTop w:val="0"/>
      <w:marBottom w:val="0"/>
      <w:divBdr>
        <w:top w:val="none" w:sz="0" w:space="0" w:color="auto"/>
        <w:left w:val="none" w:sz="0" w:space="0" w:color="auto"/>
        <w:bottom w:val="none" w:sz="0" w:space="0" w:color="auto"/>
        <w:right w:val="none" w:sz="0" w:space="0" w:color="auto"/>
      </w:divBdr>
    </w:div>
    <w:div w:id="1437291156">
      <w:marLeft w:val="0"/>
      <w:marRight w:val="0"/>
      <w:marTop w:val="0"/>
      <w:marBottom w:val="0"/>
      <w:divBdr>
        <w:top w:val="none" w:sz="0" w:space="0" w:color="auto"/>
        <w:left w:val="none" w:sz="0" w:space="0" w:color="auto"/>
        <w:bottom w:val="none" w:sz="0" w:space="0" w:color="auto"/>
        <w:right w:val="none" w:sz="0" w:space="0" w:color="auto"/>
      </w:divBdr>
    </w:div>
    <w:div w:id="1437291157">
      <w:marLeft w:val="0"/>
      <w:marRight w:val="0"/>
      <w:marTop w:val="0"/>
      <w:marBottom w:val="0"/>
      <w:divBdr>
        <w:top w:val="none" w:sz="0" w:space="0" w:color="auto"/>
        <w:left w:val="none" w:sz="0" w:space="0" w:color="auto"/>
        <w:bottom w:val="none" w:sz="0" w:space="0" w:color="auto"/>
        <w:right w:val="none" w:sz="0" w:space="0" w:color="auto"/>
      </w:divBdr>
    </w:div>
    <w:div w:id="14372911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584%D0%B1-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2.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06F7C2-8435-4438-A047-177CBDF5EC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7433C8-284D-400E-B421-DE96AA31A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8216</Words>
  <Characters>4684</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2021-09-13T08:17:00Z</dcterms:created>
  <dcterms:modified xsi:type="dcterms:W3CDTF">2021-09-13T08:17:00Z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