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CB23C" w14:textId="427DBE8D" w:rsidR="00B9461F" w:rsidRPr="00083533" w:rsidRDefault="00B9461F">
      <w:pPr>
        <w:jc w:val="center"/>
        <w:rPr>
          <w:b/>
          <w:szCs w:val="28"/>
        </w:rPr>
      </w:pPr>
    </w:p>
    <w:p w14:paraId="6D040495" w14:textId="77777777" w:rsidR="00431587" w:rsidRPr="00083533" w:rsidRDefault="00431587">
      <w:pPr>
        <w:jc w:val="center"/>
        <w:rPr>
          <w:b/>
          <w:szCs w:val="28"/>
        </w:rPr>
      </w:pPr>
    </w:p>
    <w:p w14:paraId="07DFDE6C" w14:textId="657A7219" w:rsidR="00B9461F" w:rsidRPr="00083533" w:rsidRDefault="00B9461F">
      <w:pPr>
        <w:jc w:val="center"/>
        <w:rPr>
          <w:b/>
          <w:szCs w:val="28"/>
        </w:rPr>
      </w:pPr>
    </w:p>
    <w:p w14:paraId="25781FEC" w14:textId="77777777" w:rsidR="00B9461F" w:rsidRPr="00083533" w:rsidRDefault="00B9461F">
      <w:pPr>
        <w:jc w:val="center"/>
        <w:rPr>
          <w:b/>
          <w:szCs w:val="28"/>
        </w:rPr>
      </w:pPr>
    </w:p>
    <w:p w14:paraId="6D1E5674" w14:textId="77777777" w:rsidR="0041468E" w:rsidRPr="00083533" w:rsidRDefault="006E24CC" w:rsidP="003B4F17">
      <w:pPr>
        <w:jc w:val="center"/>
        <w:rPr>
          <w:b/>
          <w:szCs w:val="28"/>
        </w:rPr>
      </w:pPr>
      <w:r w:rsidRPr="00083533">
        <w:rPr>
          <w:b/>
          <w:szCs w:val="28"/>
        </w:rPr>
        <w:t>ВИСНОВОК</w:t>
      </w:r>
    </w:p>
    <w:p w14:paraId="7B817A00" w14:textId="77777777" w:rsidR="00E21389" w:rsidRPr="00083533" w:rsidRDefault="006E24CC" w:rsidP="003B4F17">
      <w:pPr>
        <w:pStyle w:val="3"/>
        <w:spacing w:beforeAutospacing="0" w:afterAutospacing="0"/>
        <w:jc w:val="center"/>
        <w:rPr>
          <w:sz w:val="28"/>
          <w:szCs w:val="28"/>
        </w:rPr>
      </w:pPr>
      <w:r w:rsidRPr="00083533">
        <w:rPr>
          <w:sz w:val="28"/>
          <w:szCs w:val="28"/>
        </w:rPr>
        <w:t>на проект Закону України «</w:t>
      </w:r>
      <w:r w:rsidR="002F497A" w:rsidRPr="00083533">
        <w:rPr>
          <w:sz w:val="28"/>
          <w:szCs w:val="28"/>
        </w:rPr>
        <w:t>Про Національну</w:t>
      </w:r>
      <w:r w:rsidR="00E21389" w:rsidRPr="00083533">
        <w:rPr>
          <w:sz w:val="28"/>
          <w:szCs w:val="28"/>
        </w:rPr>
        <w:t xml:space="preserve"> </w:t>
      </w:r>
      <w:r w:rsidR="002F497A" w:rsidRPr="00083533">
        <w:rPr>
          <w:sz w:val="28"/>
          <w:szCs w:val="28"/>
        </w:rPr>
        <w:t>комісію, що</w:t>
      </w:r>
      <w:r w:rsidR="00E21389" w:rsidRPr="00083533">
        <w:rPr>
          <w:sz w:val="28"/>
          <w:szCs w:val="28"/>
        </w:rPr>
        <w:t xml:space="preserve"> </w:t>
      </w:r>
    </w:p>
    <w:p w14:paraId="751663E2" w14:textId="691C3DF3" w:rsidR="00E21389" w:rsidRPr="00083533" w:rsidRDefault="002F497A" w:rsidP="003B4F17">
      <w:pPr>
        <w:pStyle w:val="3"/>
        <w:spacing w:beforeAutospacing="0" w:afterAutospacing="0"/>
        <w:jc w:val="center"/>
        <w:rPr>
          <w:sz w:val="28"/>
          <w:szCs w:val="28"/>
        </w:rPr>
      </w:pPr>
      <w:r w:rsidRPr="00083533">
        <w:rPr>
          <w:sz w:val="28"/>
          <w:szCs w:val="28"/>
        </w:rPr>
        <w:t>здійснює</w:t>
      </w:r>
      <w:r w:rsidR="00AF6809" w:rsidRPr="00083533">
        <w:rPr>
          <w:sz w:val="28"/>
          <w:szCs w:val="28"/>
        </w:rPr>
        <w:t xml:space="preserve"> </w:t>
      </w:r>
      <w:r w:rsidRPr="00083533">
        <w:rPr>
          <w:sz w:val="28"/>
          <w:szCs w:val="28"/>
        </w:rPr>
        <w:t>державне регулювання у сферах електронних</w:t>
      </w:r>
      <w:r w:rsidR="00E21389" w:rsidRPr="00083533">
        <w:rPr>
          <w:sz w:val="28"/>
          <w:szCs w:val="28"/>
        </w:rPr>
        <w:t xml:space="preserve"> </w:t>
      </w:r>
      <w:r w:rsidRPr="00083533">
        <w:rPr>
          <w:sz w:val="28"/>
          <w:szCs w:val="28"/>
        </w:rPr>
        <w:t xml:space="preserve">комунікацій, </w:t>
      </w:r>
    </w:p>
    <w:p w14:paraId="3FE7A1EB" w14:textId="53EAE314" w:rsidR="0041468E" w:rsidRPr="00083533" w:rsidRDefault="002F497A" w:rsidP="003B4F17">
      <w:pPr>
        <w:pStyle w:val="3"/>
        <w:spacing w:beforeAutospacing="0" w:afterAutospacing="0"/>
        <w:jc w:val="center"/>
        <w:rPr>
          <w:sz w:val="28"/>
          <w:szCs w:val="28"/>
        </w:rPr>
      </w:pPr>
      <w:r w:rsidRPr="00083533">
        <w:rPr>
          <w:sz w:val="28"/>
          <w:szCs w:val="28"/>
        </w:rPr>
        <w:t>радіочастотного спектра та надання послуг поштового зв’язку</w:t>
      </w:r>
      <w:r w:rsidR="006E24CC" w:rsidRPr="00083533">
        <w:rPr>
          <w:sz w:val="28"/>
          <w:szCs w:val="28"/>
        </w:rPr>
        <w:t>»</w:t>
      </w:r>
    </w:p>
    <w:p w14:paraId="343B7EED" w14:textId="77777777" w:rsidR="0041468E" w:rsidRPr="00083533" w:rsidRDefault="0041468E">
      <w:pPr>
        <w:jc w:val="center"/>
        <w:rPr>
          <w:szCs w:val="28"/>
        </w:rPr>
      </w:pPr>
    </w:p>
    <w:p w14:paraId="11D4479F" w14:textId="2C913138" w:rsidR="001642DF" w:rsidRPr="00083533" w:rsidRDefault="001642DF" w:rsidP="00431587">
      <w:pPr>
        <w:ind w:firstLine="709"/>
        <w:jc w:val="both"/>
        <w:rPr>
          <w:szCs w:val="28"/>
        </w:rPr>
      </w:pPr>
      <w:r w:rsidRPr="00083533">
        <w:rPr>
          <w:szCs w:val="28"/>
        </w:rPr>
        <w:t>У проекті пропонується визначити правовий статус Національної комісії, що здійснює державне регулювання у сферах електронних комунікацій, радіочастотного спектр</w:t>
      </w:r>
      <w:r w:rsidR="002F497A" w:rsidRPr="00083533">
        <w:rPr>
          <w:szCs w:val="28"/>
        </w:rPr>
        <w:t>а</w:t>
      </w:r>
      <w:r w:rsidRPr="00083533">
        <w:rPr>
          <w:szCs w:val="28"/>
        </w:rPr>
        <w:t xml:space="preserve"> та надання послуг поштового зв’язку, її завдання, функції, повноваження та порядок їх здійснення.</w:t>
      </w:r>
    </w:p>
    <w:p w14:paraId="62166C36" w14:textId="1658B77B" w:rsidR="0084166B" w:rsidRPr="00083533" w:rsidRDefault="001642DF" w:rsidP="00431587">
      <w:pPr>
        <w:ind w:firstLine="709"/>
        <w:jc w:val="both"/>
        <w:rPr>
          <w:szCs w:val="28"/>
        </w:rPr>
      </w:pPr>
      <w:r w:rsidRPr="00083533">
        <w:rPr>
          <w:szCs w:val="28"/>
        </w:rPr>
        <w:t xml:space="preserve">Згідно із п. </w:t>
      </w:r>
      <w:r w:rsidR="0084166B" w:rsidRPr="00083533">
        <w:rPr>
          <w:szCs w:val="28"/>
        </w:rPr>
        <w:t>9</w:t>
      </w:r>
      <w:r w:rsidRPr="00083533">
        <w:rPr>
          <w:szCs w:val="28"/>
        </w:rPr>
        <w:t xml:space="preserve"> </w:t>
      </w:r>
      <w:r w:rsidR="00273A15" w:rsidRPr="00083533">
        <w:rPr>
          <w:szCs w:val="28"/>
        </w:rPr>
        <w:t>п</w:t>
      </w:r>
      <w:r w:rsidRPr="00083533">
        <w:rPr>
          <w:szCs w:val="28"/>
        </w:rPr>
        <w:t xml:space="preserve">ояснювальної записки до законопроекту </w:t>
      </w:r>
      <w:r w:rsidR="0084166B" w:rsidRPr="00083533">
        <w:rPr>
          <w:szCs w:val="28"/>
        </w:rPr>
        <w:t>прийняття проекту Закону дасть змогу розпочати процедури з приведення у відповідність до взятих зобов’язань України створення нового конституційного незалежного  регуляторного органу, що відповідатимуть вимогам часу та євроінтеграційним процесам, з метою розвитку сфери електронних комунікацій, радіочастотного спектра та надання послуг поштового зв’язку, створить кращі передумови для входу України в Єдиний європейський цифровий ринок, оскільки сфера електронних комунікацій є основою для розвитку інших цифрових послуг в Україні.</w:t>
      </w:r>
    </w:p>
    <w:p w14:paraId="7DBC5563" w14:textId="228EEA16" w:rsidR="00B775CD" w:rsidRPr="00083533" w:rsidRDefault="00B775CD" w:rsidP="00431587">
      <w:pPr>
        <w:ind w:firstLine="709"/>
        <w:jc w:val="both"/>
        <w:rPr>
          <w:szCs w:val="28"/>
        </w:rPr>
      </w:pPr>
      <w:r w:rsidRPr="00083533">
        <w:rPr>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54522D1B" w14:textId="72E5490D" w:rsidR="00952205" w:rsidRPr="00083533" w:rsidRDefault="00952205" w:rsidP="00431587">
      <w:pPr>
        <w:widowControl w:val="0"/>
        <w:suppressAutoHyphens w:val="0"/>
        <w:autoSpaceDE w:val="0"/>
        <w:autoSpaceDN w:val="0"/>
        <w:adjustRightInd w:val="0"/>
        <w:ind w:firstLine="709"/>
        <w:jc w:val="both"/>
        <w:rPr>
          <w:rFonts w:eastAsia="Times New Roman"/>
          <w:szCs w:val="28"/>
          <w:lang w:eastAsia="ru-RU"/>
        </w:rPr>
      </w:pPr>
      <w:r w:rsidRPr="00083533">
        <w:rPr>
          <w:rFonts w:eastAsia="Times New Roman"/>
          <w:szCs w:val="28"/>
          <w:lang w:eastAsia="ru-RU"/>
        </w:rPr>
        <w:t>Розглянувши законопроект у стислий термін, Головне управління вважає за необхідне висловити щодо його змісту наступні зауваження та пропозиції.</w:t>
      </w:r>
    </w:p>
    <w:p w14:paraId="2E608B8B" w14:textId="012D67DE" w:rsidR="00B1404F" w:rsidRPr="00083533" w:rsidRDefault="00B1404F" w:rsidP="00431587">
      <w:pPr>
        <w:suppressAutoHyphens w:val="0"/>
        <w:ind w:firstLine="709"/>
        <w:jc w:val="both"/>
        <w:rPr>
          <w:rFonts w:eastAsia="Calibri"/>
          <w:szCs w:val="28"/>
        </w:rPr>
      </w:pPr>
      <w:r w:rsidRPr="00083533">
        <w:rPr>
          <w:rFonts w:eastAsia="Calibri"/>
          <w:b/>
          <w:szCs w:val="28"/>
        </w:rPr>
        <w:t>1.</w:t>
      </w:r>
      <w:r w:rsidRPr="00083533">
        <w:rPr>
          <w:rFonts w:eastAsia="Calibri"/>
          <w:szCs w:val="28"/>
        </w:rPr>
        <w:t xml:space="preserve"> У проекті закріплюється статус Національної комісії, що здійснює державне регулювання у сферах електронних комунікацій, радіочастотного спектра та надання послуг поштового зв’язку (далі – регуляторний орган) як постійно діючого центрального органу виконавчої влади </w:t>
      </w:r>
      <w:r w:rsidRPr="00083533">
        <w:rPr>
          <w:rFonts w:eastAsia="Calibri"/>
          <w:i/>
          <w:szCs w:val="28"/>
        </w:rPr>
        <w:t>зі спеціальним статусом</w:t>
      </w:r>
      <w:r w:rsidRPr="00083533">
        <w:rPr>
          <w:rFonts w:eastAsia="Calibri"/>
          <w:szCs w:val="28"/>
        </w:rPr>
        <w:t xml:space="preserve">, який утворюватиметься Кабінетом Міністрів України, є підзвітним Президентові України та Верховній Раді України (ч. 1 ст. 1 законопроекту), та здійснює державне регулювання у сферах електронних комунікацій, радіочастотного спектра та надання послуг поштового зв’язку, а також державний </w:t>
      </w:r>
      <w:r w:rsidRPr="00CF29E5">
        <w:rPr>
          <w:rFonts w:eastAsia="Calibri"/>
          <w:szCs w:val="28"/>
        </w:rPr>
        <w:t>нагляд (контроль) щодо виявлення та запобігання порушенням вимог законодавства суб’єктами господарювання та забезпечення інтересів суспільства, зокрема</w:t>
      </w:r>
      <w:r w:rsidR="00DF044F" w:rsidRPr="00CF29E5">
        <w:rPr>
          <w:rFonts w:eastAsia="Calibri"/>
          <w:szCs w:val="28"/>
        </w:rPr>
        <w:t>,</w:t>
      </w:r>
      <w:r w:rsidRPr="00CF29E5">
        <w:rPr>
          <w:rFonts w:eastAsia="Calibri"/>
          <w:szCs w:val="28"/>
        </w:rPr>
        <w:t xml:space="preserve"> належної якості послуг, допустимого рівня небезпеки для населення, навколишнього природнього середовища (ч. 1 ст. 2). Особливості спеціального статусу регуляторного органу обумовлюються його завданнями і повноваженнями, які визначаються цим Законом та законами України </w:t>
      </w:r>
      <w:r w:rsidR="00DF044F" w:rsidRPr="00CF29E5">
        <w:rPr>
          <w:rFonts w:eastAsia="Calibri"/>
          <w:szCs w:val="28"/>
        </w:rPr>
        <w:br/>
      </w:r>
      <w:r w:rsidRPr="00CF29E5">
        <w:rPr>
          <w:rFonts w:eastAsia="Calibri"/>
          <w:szCs w:val="28"/>
        </w:rPr>
        <w:t>«Про електронні комунікації», «Про поштовий зв’язок», і полягають, зокрема, в особливостях організації</w:t>
      </w:r>
      <w:r w:rsidRPr="00083533">
        <w:rPr>
          <w:rFonts w:eastAsia="Calibri"/>
          <w:szCs w:val="28"/>
        </w:rPr>
        <w:t xml:space="preserve"> та порядку діяльності регуляторного органу, в </w:t>
      </w:r>
      <w:r w:rsidRPr="00083533">
        <w:rPr>
          <w:rFonts w:eastAsia="Calibri"/>
          <w:szCs w:val="28"/>
        </w:rPr>
        <w:lastRenderedPageBreak/>
        <w:t xml:space="preserve">особливому порядку призначення членів  регуляторного органу та припинення ними повноважень, у спеціальних процесуальних засадах діяльності регуляторного органу та гарантії незалежності в прийнятті ним рішень у межах повноважень, визначених законом, встановленні умов оплати праці членів та працівників регуляторного органу (ч. 2 ст. 1). </w:t>
      </w:r>
    </w:p>
    <w:p w14:paraId="48D614C2" w14:textId="3A8615FC" w:rsidR="00B1404F" w:rsidRPr="00083533" w:rsidRDefault="00B1404F" w:rsidP="00431587">
      <w:pPr>
        <w:suppressAutoHyphens w:val="0"/>
        <w:ind w:firstLine="709"/>
        <w:jc w:val="both"/>
        <w:rPr>
          <w:rFonts w:eastAsia="Calibri"/>
          <w:szCs w:val="28"/>
        </w:rPr>
      </w:pPr>
      <w:r w:rsidRPr="00083533">
        <w:rPr>
          <w:rFonts w:eastAsia="Times New Roman"/>
          <w:szCs w:val="28"/>
          <w:lang w:eastAsia="uk-UA"/>
        </w:rPr>
        <w:t>При цьому, відповідно до п. 3 розділу ІІІ «Прикінцеві та перехідні положення» законопроекту пропонується доручити Кабінету Міністрів України «</w:t>
      </w:r>
      <w:r w:rsidRPr="00083533">
        <w:rPr>
          <w:rFonts w:eastAsia="Calibri"/>
          <w:szCs w:val="28"/>
        </w:rPr>
        <w:t xml:space="preserve">забезпечити створення </w:t>
      </w:r>
      <w:r w:rsidRPr="00CF29E5">
        <w:rPr>
          <w:rFonts w:eastAsia="Calibri"/>
          <w:szCs w:val="28"/>
        </w:rPr>
        <w:t>Національної комісії, що здійснює державне регулювання у сферах  електронних комунікацій, радіочастотного спектра та надання послуг поштового зв’язку та здійснити заходи з ліквідації Національної комісії, що здійснює державне регулювання у сфері зв’язку та інформатизації</w:t>
      </w:r>
      <w:r w:rsidRPr="00CF29E5">
        <w:rPr>
          <w:rFonts w:eastAsia="Times New Roman"/>
          <w:szCs w:val="28"/>
          <w:lang w:eastAsia="uk-UA"/>
        </w:rPr>
        <w:t xml:space="preserve">». Адже відповідно до п. 6 розділу ІІІ цього </w:t>
      </w:r>
      <w:r w:rsidR="00DF044F" w:rsidRPr="00CF29E5">
        <w:rPr>
          <w:rFonts w:eastAsia="Times New Roman"/>
          <w:szCs w:val="28"/>
          <w:lang w:eastAsia="uk-UA"/>
        </w:rPr>
        <w:t xml:space="preserve">проекту </w:t>
      </w:r>
      <w:r w:rsidRPr="00CF29E5">
        <w:rPr>
          <w:rFonts w:eastAsia="Times New Roman"/>
          <w:szCs w:val="28"/>
          <w:lang w:eastAsia="uk-UA"/>
        </w:rPr>
        <w:t>Закону «</w:t>
      </w:r>
      <w:r w:rsidRPr="00CF29E5">
        <w:rPr>
          <w:rFonts w:eastAsia="Calibri"/>
          <w:szCs w:val="28"/>
        </w:rPr>
        <w:t>Національна комісія, що здійснює державне  регулювання у сферах  електронних комунікацій, радіочастотного спектра та надання послуг</w:t>
      </w:r>
      <w:r w:rsidRPr="00083533">
        <w:rPr>
          <w:rFonts w:eastAsia="Calibri"/>
          <w:szCs w:val="28"/>
        </w:rPr>
        <w:t xml:space="preserve"> поштового зв’язку є правонаступником Національної комісії, що здійснює державне регулювання у сфері зв’язку та інформатизації». Пропонується також внести зміни, пов’язані із визначеним у проекті правовим статусом регуляторного органу, до законів України «Про комітети Верховної Ради України» (пп. 6 п. 2 розділу ІІІ проекту Закону), «Про центральні органи виконавчої влади» (пп. 8 п. 2 розділу ІІІ проекту Закону) та ін.</w:t>
      </w:r>
    </w:p>
    <w:p w14:paraId="57E73855" w14:textId="780B71A7" w:rsidR="00B1404F" w:rsidRPr="00083533" w:rsidRDefault="00B1404F" w:rsidP="00431587">
      <w:pPr>
        <w:suppressAutoHyphens w:val="0"/>
        <w:ind w:firstLine="709"/>
        <w:jc w:val="both"/>
        <w:rPr>
          <w:rFonts w:eastAsia="Times New Roman"/>
          <w:szCs w:val="28"/>
          <w:lang w:eastAsia="uk-UA"/>
        </w:rPr>
      </w:pPr>
      <w:r w:rsidRPr="00083533">
        <w:rPr>
          <w:rFonts w:eastAsia="Times New Roman"/>
          <w:szCs w:val="28"/>
          <w:lang w:eastAsia="uk-UA"/>
        </w:rPr>
        <w:t xml:space="preserve">У зв’язку з цим, слід зазначити, що у сучасній доктрині конституційного та адміністративного права під державними органами, які мають спеціальний статус, розуміються органи, </w:t>
      </w:r>
      <w:r w:rsidRPr="00083533">
        <w:rPr>
          <w:rFonts w:eastAsia="Times New Roman"/>
          <w:i/>
          <w:szCs w:val="28"/>
          <w:lang w:eastAsia="uk-UA"/>
        </w:rPr>
        <w:t>створення яких прямо (або опосередковано) передбачено в Конституції України, й які формально не віднесені до жодної з «гілок» єдиної державної влади</w:t>
      </w:r>
      <w:r w:rsidRPr="00083533">
        <w:rPr>
          <w:rFonts w:eastAsia="Times New Roman"/>
          <w:szCs w:val="28"/>
          <w:lang w:eastAsia="uk-UA"/>
        </w:rPr>
        <w:t xml:space="preserve">. Відповідно до чинного законодавства України на такі органи покладається здійснення специфічних завдань, щодо них може встановлюватися специфічний порядок їх утворення, реорганізації, підконтрольності та підзвітності, а також призначення і звільнення їх керівників тощо. Тобто, такі державні органи загалом мають або, принаймні, повинні мати статус, відмінний від статусу інших органів державної влади. При цьому, спеціальний статус таких органів має бути зумовлений специфікою завдань, які вони повинні здійснювати в межах повноважень, визначених законами України, незалежно від інших органів </w:t>
      </w:r>
      <w:r w:rsidRPr="00CF29E5">
        <w:rPr>
          <w:rFonts w:eastAsia="Times New Roman"/>
          <w:szCs w:val="28"/>
          <w:lang w:eastAsia="uk-UA"/>
        </w:rPr>
        <w:t xml:space="preserve">державної влади. Правові передумови створення таких державних органів містить, насамперед, </w:t>
      </w:r>
      <w:r w:rsidRPr="00CF29E5">
        <w:rPr>
          <w:rFonts w:eastAsia="Times New Roman"/>
          <w:i/>
          <w:szCs w:val="28"/>
          <w:lang w:eastAsia="uk-UA"/>
        </w:rPr>
        <w:t>Конституція України</w:t>
      </w:r>
      <w:r w:rsidRPr="00CF29E5">
        <w:rPr>
          <w:rFonts w:eastAsia="Times New Roman"/>
          <w:szCs w:val="28"/>
          <w:lang w:eastAsia="uk-UA"/>
        </w:rPr>
        <w:t xml:space="preserve"> (ст. 85), за змістом якої до таких державних органів можна, зокрема, віднести: Національний банк України, Національну раду</w:t>
      </w:r>
      <w:r w:rsidR="00DF044F" w:rsidRPr="00CF29E5">
        <w:rPr>
          <w:rFonts w:eastAsia="Times New Roman"/>
          <w:szCs w:val="28"/>
          <w:lang w:eastAsia="uk-UA"/>
        </w:rPr>
        <w:t xml:space="preserve"> України</w:t>
      </w:r>
      <w:r w:rsidRPr="00CF29E5">
        <w:rPr>
          <w:rFonts w:eastAsia="Times New Roman"/>
          <w:szCs w:val="28"/>
          <w:lang w:eastAsia="uk-UA"/>
        </w:rPr>
        <w:t xml:space="preserve"> з питань телебачення і радіомовлення, Службу безпеки України, Центральну виборчу комісію. У сфері виконавчої влади до таких органів належать: Антимонопольний комітет України, Фонд державного майна України та Державний комітет телебачення і радіомовлення України, створення яких також </w:t>
      </w:r>
      <w:r w:rsidRPr="00CF29E5">
        <w:rPr>
          <w:rFonts w:eastAsia="Times New Roman"/>
          <w:i/>
          <w:szCs w:val="28"/>
          <w:lang w:eastAsia="uk-UA"/>
        </w:rPr>
        <w:t>передбачено</w:t>
      </w:r>
      <w:r w:rsidRPr="00083533">
        <w:rPr>
          <w:rFonts w:eastAsia="Times New Roman"/>
          <w:i/>
          <w:szCs w:val="28"/>
          <w:lang w:eastAsia="uk-UA"/>
        </w:rPr>
        <w:t xml:space="preserve"> Конституцією України</w:t>
      </w:r>
      <w:r w:rsidRPr="00083533">
        <w:rPr>
          <w:rFonts w:eastAsia="Times New Roman"/>
          <w:szCs w:val="28"/>
          <w:lang w:eastAsia="uk-UA"/>
        </w:rPr>
        <w:t xml:space="preserve">. При цьому, </w:t>
      </w:r>
      <w:r w:rsidRPr="00083533">
        <w:rPr>
          <w:rFonts w:eastAsia="Times New Roman"/>
          <w:i/>
          <w:szCs w:val="28"/>
          <w:lang w:eastAsia="uk-UA"/>
        </w:rPr>
        <w:t>Конституція України</w:t>
      </w:r>
      <w:r w:rsidRPr="00083533">
        <w:rPr>
          <w:rFonts w:eastAsia="Times New Roman"/>
          <w:szCs w:val="28"/>
          <w:lang w:eastAsia="uk-UA"/>
        </w:rPr>
        <w:t xml:space="preserve">, як відомо, </w:t>
      </w:r>
      <w:r w:rsidRPr="00083533">
        <w:rPr>
          <w:rFonts w:eastAsia="Times New Roman"/>
          <w:i/>
          <w:szCs w:val="28"/>
          <w:lang w:eastAsia="uk-UA"/>
        </w:rPr>
        <w:t>не передбачає існування в державному механізмі (апараті) інших державних органів із спеціальним статусом, у тому числі, у сфері виконавчої влади</w:t>
      </w:r>
      <w:r w:rsidRPr="00083533">
        <w:rPr>
          <w:rFonts w:eastAsia="Times New Roman"/>
          <w:szCs w:val="28"/>
          <w:lang w:eastAsia="uk-UA"/>
        </w:rPr>
        <w:t xml:space="preserve">. У зв’язку з цим </w:t>
      </w:r>
      <w:r w:rsidRPr="00083533">
        <w:rPr>
          <w:rFonts w:eastAsia="Times New Roman"/>
          <w:i/>
          <w:szCs w:val="28"/>
          <w:lang w:eastAsia="uk-UA"/>
        </w:rPr>
        <w:t>не може бути позитивно оцінена пропозиція доповнити регуляторним органом склад центральних органів виконавчої влади зі спеціальним статусом</w:t>
      </w:r>
      <w:r w:rsidRPr="00083533">
        <w:rPr>
          <w:rFonts w:eastAsia="Times New Roman"/>
          <w:szCs w:val="28"/>
          <w:lang w:eastAsia="uk-UA"/>
        </w:rPr>
        <w:t xml:space="preserve">, визначений </w:t>
      </w:r>
      <w:r w:rsidRPr="00083533">
        <w:rPr>
          <w:rFonts w:eastAsia="Times New Roman"/>
          <w:szCs w:val="28"/>
          <w:lang w:eastAsia="uk-UA"/>
        </w:rPr>
        <w:br/>
      </w:r>
      <w:r w:rsidRPr="00083533">
        <w:rPr>
          <w:rFonts w:eastAsia="Times New Roman"/>
          <w:szCs w:val="28"/>
          <w:lang w:eastAsia="uk-UA"/>
        </w:rPr>
        <w:lastRenderedPageBreak/>
        <w:t xml:space="preserve">у ст. 24 Закону України «Про центральні органи виконавчої влади» </w:t>
      </w:r>
      <w:r w:rsidRPr="00083533">
        <w:rPr>
          <w:rFonts w:eastAsia="Times New Roman"/>
          <w:szCs w:val="28"/>
          <w:lang w:eastAsia="uk-UA"/>
        </w:rPr>
        <w:br/>
        <w:t xml:space="preserve">(пп. 8 п. 2 розділу ІІІ проекту Закону). </w:t>
      </w:r>
    </w:p>
    <w:p w14:paraId="2B18FAE1" w14:textId="39B378DD" w:rsidR="00B1404F" w:rsidRPr="00CF29E5" w:rsidRDefault="00B1404F" w:rsidP="00431587">
      <w:pPr>
        <w:suppressAutoHyphens w:val="0"/>
        <w:autoSpaceDE w:val="0"/>
        <w:autoSpaceDN w:val="0"/>
        <w:ind w:firstLine="709"/>
        <w:jc w:val="both"/>
        <w:rPr>
          <w:rFonts w:eastAsia="Times New Roman"/>
          <w:szCs w:val="28"/>
          <w:lang w:eastAsia="uk-UA"/>
        </w:rPr>
      </w:pPr>
      <w:r w:rsidRPr="00083533">
        <w:rPr>
          <w:rFonts w:eastAsia="Times New Roman"/>
          <w:szCs w:val="28"/>
          <w:lang w:eastAsia="uk-UA"/>
        </w:rPr>
        <w:t xml:space="preserve">Слід взяти до уваги, що за загальним правилом (винятки з якого прямо передбачені Конституцією України або випливають із неї), завданням законів України є регулювання суспільних відносин у відповідних сферах шляхом </w:t>
      </w:r>
      <w:r w:rsidRPr="00083533">
        <w:rPr>
          <w:rFonts w:eastAsia="Times New Roman"/>
          <w:i/>
          <w:szCs w:val="28"/>
          <w:lang w:eastAsia="uk-UA"/>
        </w:rPr>
        <w:t>встановлення норм права</w:t>
      </w:r>
      <w:r w:rsidRPr="00083533">
        <w:rPr>
          <w:rFonts w:eastAsia="Times New Roman"/>
          <w:szCs w:val="28"/>
          <w:lang w:eastAsia="uk-UA"/>
        </w:rPr>
        <w:t>, а не утворення тих чи інших органів виконавчої влади. Адже, як вище зазначалось, Конституція України відносить питання спрямування і координації роботи міністерств та інших центральних органів виконавчої влади, їх утворення, реорганізації та ліквідації (відповідно до закону) до компетенції Кабінету Міністрів України (п. п. 9, 9-</w:t>
      </w:r>
      <w:r w:rsidRPr="00083533">
        <w:rPr>
          <w:rFonts w:eastAsia="Times New Roman"/>
          <w:szCs w:val="28"/>
          <w:vertAlign w:val="superscript"/>
          <w:lang w:eastAsia="uk-UA"/>
        </w:rPr>
        <w:t>1</w:t>
      </w:r>
      <w:r w:rsidRPr="00083533">
        <w:rPr>
          <w:rFonts w:eastAsia="Times New Roman"/>
          <w:szCs w:val="28"/>
          <w:lang w:eastAsia="uk-UA"/>
        </w:rPr>
        <w:t xml:space="preserve"> і 9-</w:t>
      </w:r>
      <w:r w:rsidRPr="00083533">
        <w:rPr>
          <w:rFonts w:eastAsia="Times New Roman"/>
          <w:szCs w:val="28"/>
          <w:vertAlign w:val="superscript"/>
          <w:lang w:eastAsia="uk-UA"/>
        </w:rPr>
        <w:t>2</w:t>
      </w:r>
      <w:r w:rsidRPr="00083533">
        <w:rPr>
          <w:rFonts w:eastAsia="Times New Roman"/>
          <w:szCs w:val="28"/>
          <w:lang w:eastAsia="uk-UA"/>
        </w:rPr>
        <w:t xml:space="preserve"> ст. 116). </w:t>
      </w:r>
      <w:r w:rsidRPr="00083533">
        <w:rPr>
          <w:rFonts w:eastAsia="Times New Roman"/>
          <w:szCs w:val="28"/>
          <w:lang w:eastAsia="uk-UA"/>
        </w:rPr>
        <w:br/>
      </w:r>
      <w:r w:rsidRPr="00083533">
        <w:rPr>
          <w:rFonts w:eastAsia="Calibri"/>
          <w:szCs w:val="28"/>
          <w:lang w:eastAsia="ru-RU"/>
        </w:rPr>
        <w:t xml:space="preserve">У цьому контексті </w:t>
      </w:r>
      <w:r w:rsidRPr="00CF29E5">
        <w:rPr>
          <w:rFonts w:eastAsia="Calibri"/>
          <w:szCs w:val="28"/>
          <w:lang w:eastAsia="ru-RU"/>
        </w:rPr>
        <w:t xml:space="preserve">доцільно також навести правову позицію Конституційного Суду України, який у п. 2 мотивувальної частини </w:t>
      </w:r>
      <w:r w:rsidR="00DF044F" w:rsidRPr="00CF29E5">
        <w:rPr>
          <w:rFonts w:eastAsia="Calibri"/>
          <w:szCs w:val="28"/>
          <w:lang w:eastAsia="ru-RU"/>
        </w:rPr>
        <w:t>Р</w:t>
      </w:r>
      <w:r w:rsidRPr="00CF29E5">
        <w:rPr>
          <w:rFonts w:eastAsia="Calibri"/>
          <w:szCs w:val="28"/>
          <w:lang w:eastAsia="ru-RU"/>
        </w:rPr>
        <w:t xml:space="preserve">ішення від 02.03.1999 </w:t>
      </w:r>
      <w:r w:rsidR="00DF044F" w:rsidRPr="00CF29E5">
        <w:rPr>
          <w:rFonts w:eastAsia="Calibri"/>
          <w:szCs w:val="28"/>
          <w:lang w:eastAsia="ru-RU"/>
        </w:rPr>
        <w:br/>
      </w:r>
      <w:r w:rsidRPr="00CF29E5">
        <w:rPr>
          <w:rFonts w:eastAsia="Calibri"/>
          <w:szCs w:val="28"/>
          <w:lang w:eastAsia="ru-RU"/>
        </w:rPr>
        <w:t xml:space="preserve">№ 2-рп/99 зазначив, що </w:t>
      </w:r>
      <w:r w:rsidRPr="00CF29E5">
        <w:rPr>
          <w:rFonts w:eastAsia="Calibri"/>
          <w:i/>
          <w:szCs w:val="28"/>
          <w:lang w:eastAsia="ru-RU"/>
        </w:rPr>
        <w:t>законами України можуть регулюватися питання, «вирішення яких відповідно до Конституції України не належить до повноважень інших органів державної влади або органів місцевого самоврядування</w:t>
      </w:r>
      <w:r w:rsidRPr="00CF29E5">
        <w:rPr>
          <w:rFonts w:eastAsia="Calibri"/>
          <w:szCs w:val="28"/>
          <w:lang w:eastAsia="ru-RU"/>
        </w:rPr>
        <w:t xml:space="preserve">». </w:t>
      </w:r>
    </w:p>
    <w:p w14:paraId="30AB22FC" w14:textId="5420378A" w:rsidR="00B1404F" w:rsidRPr="00CF29E5" w:rsidRDefault="00C26F6E" w:rsidP="00431587">
      <w:pPr>
        <w:suppressAutoHyphens w:val="0"/>
        <w:ind w:firstLine="709"/>
        <w:jc w:val="both"/>
        <w:rPr>
          <w:rFonts w:eastAsia="Calibri"/>
          <w:szCs w:val="28"/>
        </w:rPr>
      </w:pPr>
      <w:r w:rsidRPr="00CF29E5">
        <w:rPr>
          <w:rFonts w:eastAsia="Calibri"/>
          <w:szCs w:val="28"/>
        </w:rPr>
        <w:t xml:space="preserve">Зазначені вище </w:t>
      </w:r>
      <w:r w:rsidR="00B1404F" w:rsidRPr="00CF29E5">
        <w:rPr>
          <w:rFonts w:eastAsia="Calibri"/>
          <w:szCs w:val="28"/>
        </w:rPr>
        <w:t>законодавчі пропозиції певним чином порушують конституційний припис щодо поділу влади на законодавчу, виконавчу та судову як один із фундаментальних приписів щодо здійснення державної влади. За правовою позицією Конституційн</w:t>
      </w:r>
      <w:r w:rsidR="00DF044F" w:rsidRPr="00CF29E5">
        <w:rPr>
          <w:rFonts w:eastAsia="Calibri"/>
          <w:szCs w:val="28"/>
        </w:rPr>
        <w:t xml:space="preserve">ого Суду України, зазначеною в </w:t>
      </w:r>
      <w:r w:rsidR="00B1404F" w:rsidRPr="00CF29E5">
        <w:rPr>
          <w:rFonts w:eastAsia="Calibri"/>
          <w:szCs w:val="28"/>
        </w:rPr>
        <w:t xml:space="preserve">абз. 3 пп. 2.1. п. 2 мотивувальної частини </w:t>
      </w:r>
      <w:r w:rsidR="00DF044F" w:rsidRPr="00CF29E5">
        <w:rPr>
          <w:rFonts w:eastAsia="Calibri"/>
          <w:szCs w:val="28"/>
        </w:rPr>
        <w:t>Р</w:t>
      </w:r>
      <w:r w:rsidR="00B1404F" w:rsidRPr="00CF29E5">
        <w:rPr>
          <w:rFonts w:eastAsia="Calibri"/>
          <w:szCs w:val="28"/>
        </w:rPr>
        <w:t>ішення від 16.09.2020 № 11-р/2020 у справі за конституційним поданням 50 народних</w:t>
      </w:r>
      <w:r w:rsidR="00B1404F" w:rsidRPr="00083533">
        <w:rPr>
          <w:rFonts w:eastAsia="Calibri"/>
          <w:szCs w:val="28"/>
        </w:rPr>
        <w:t xml:space="preserve"> депутатів України щодо відповідності Конституції України (конституційності) окремих положень Закону України «Про Національне антикорупційне бюро України» «зазначений конституційний припис є субстанційною ознакою правової держави, тому недотримання принципу поділу влади загрожує виконанню державою покладених на неї Основним Законом України обов’язків, особливо передбачених частиною другою статті 3 Конституції України. Поділ влади є основним засобом та неодмінною умовою запобігання концентрації влади, а отже, є інструментом проти зловживань нею задля адекватної реалізації прав і свобод людини і громадянина; поділ влади є гарантією </w:t>
      </w:r>
      <w:r w:rsidR="00B1404F" w:rsidRPr="00CF29E5">
        <w:rPr>
          <w:rFonts w:eastAsia="Calibri"/>
          <w:szCs w:val="28"/>
        </w:rPr>
        <w:t>прав і свобод людини і громадянина; тому будь-яке порушення принципу поділу влади, що призводить до її концентрації, у тому числі суміщення не належних певним органам державної влади функцій, порушує гарантії прав і свобод людини і громадянина</w:t>
      </w:r>
      <w:r w:rsidR="00DF044F" w:rsidRPr="00CF29E5">
        <w:rPr>
          <w:rFonts w:eastAsia="Calibri"/>
          <w:szCs w:val="28"/>
        </w:rPr>
        <w:t>»</w:t>
      </w:r>
      <w:r w:rsidR="00B1404F" w:rsidRPr="00CF29E5">
        <w:rPr>
          <w:rFonts w:eastAsia="Calibri"/>
          <w:szCs w:val="28"/>
        </w:rPr>
        <w:t xml:space="preserve"> (абз. 15 п. 10 мотивувальної частини Висновку Конституційного Суду України </w:t>
      </w:r>
      <w:r w:rsidR="00B1404F" w:rsidRPr="00CF29E5">
        <w:rPr>
          <w:rFonts w:eastAsia="Calibri"/>
          <w:szCs w:val="28"/>
        </w:rPr>
        <w:br/>
        <w:t>від 16 грудня 2019 року № 7-в/2019).</w:t>
      </w:r>
    </w:p>
    <w:p w14:paraId="3069E0C2" w14:textId="77777777" w:rsidR="00B1404F" w:rsidRPr="00083533" w:rsidRDefault="00B1404F" w:rsidP="00431587">
      <w:pPr>
        <w:suppressAutoHyphens w:val="0"/>
        <w:ind w:firstLine="709"/>
        <w:jc w:val="both"/>
        <w:rPr>
          <w:rFonts w:eastAsia="Calibri"/>
          <w:szCs w:val="28"/>
        </w:rPr>
      </w:pPr>
      <w:r w:rsidRPr="00CF29E5">
        <w:rPr>
          <w:rFonts w:eastAsia="Times New Roman"/>
          <w:szCs w:val="28"/>
          <w:lang w:eastAsia="uk-UA"/>
        </w:rPr>
        <w:t xml:space="preserve">Відтак є підстави вважати, що питання створення таких органів </w:t>
      </w:r>
      <w:r w:rsidRPr="00CF29E5">
        <w:rPr>
          <w:rFonts w:eastAsia="Times New Roman"/>
          <w:i/>
          <w:szCs w:val="28"/>
          <w:lang w:eastAsia="uk-UA"/>
        </w:rPr>
        <w:t>мають вирішуватись правовими актами Уряду і не можуть бути предметом законодавчого регулювання</w:t>
      </w:r>
      <w:r w:rsidRPr="00CF29E5">
        <w:rPr>
          <w:rFonts w:eastAsia="Times New Roman"/>
          <w:szCs w:val="28"/>
          <w:lang w:eastAsia="uk-UA"/>
        </w:rPr>
        <w:t>. За</w:t>
      </w:r>
      <w:r w:rsidRPr="00CF29E5">
        <w:rPr>
          <w:rFonts w:eastAsia="Calibri"/>
          <w:szCs w:val="28"/>
        </w:rPr>
        <w:t>конодавче ж зобов’язання</w:t>
      </w:r>
      <w:r w:rsidRPr="00083533">
        <w:rPr>
          <w:rFonts w:eastAsia="Calibri"/>
          <w:szCs w:val="28"/>
        </w:rPr>
        <w:t xml:space="preserve"> Кабінету Міністрів України створити регуляторний орган (що пропонується у проекті) є, по суті,</w:t>
      </w:r>
      <w:r w:rsidRPr="00083533">
        <w:rPr>
          <w:rFonts w:eastAsia="Calibri"/>
          <w:i/>
          <w:szCs w:val="28"/>
        </w:rPr>
        <w:t xml:space="preserve"> втручанням у конституційні повноваження Уряду</w:t>
      </w:r>
      <w:r w:rsidRPr="00083533">
        <w:rPr>
          <w:rFonts w:eastAsia="Calibri"/>
          <w:szCs w:val="28"/>
        </w:rPr>
        <w:t>.</w:t>
      </w:r>
    </w:p>
    <w:p w14:paraId="68E049B1" w14:textId="2C7EEBA4" w:rsidR="00B1404F" w:rsidRPr="00083533" w:rsidRDefault="00B1404F" w:rsidP="00431587">
      <w:pPr>
        <w:tabs>
          <w:tab w:val="left" w:pos="1080"/>
        </w:tabs>
        <w:suppressAutoHyphens w:val="0"/>
        <w:ind w:firstLine="709"/>
        <w:jc w:val="both"/>
        <w:rPr>
          <w:rFonts w:eastAsia="Calibri"/>
          <w:szCs w:val="28"/>
        </w:rPr>
      </w:pPr>
      <w:r w:rsidRPr="00083533">
        <w:rPr>
          <w:rFonts w:eastAsia="Calibri"/>
          <w:szCs w:val="28"/>
        </w:rPr>
        <w:t xml:space="preserve">Акцентуємо також увагу на тому, що Головне управління неодноразово висловлювало позицію, що </w:t>
      </w:r>
      <w:bookmarkStart w:id="0" w:name="o316"/>
      <w:bookmarkEnd w:id="0"/>
      <w:r w:rsidRPr="00083533">
        <w:rPr>
          <w:rFonts w:eastAsia="Calibri"/>
          <w:i/>
          <w:szCs w:val="28"/>
        </w:rPr>
        <w:t>«державні колегіальні органи»</w:t>
      </w:r>
      <w:r w:rsidRPr="00083533">
        <w:rPr>
          <w:rFonts w:eastAsia="Calibri"/>
          <w:szCs w:val="28"/>
        </w:rPr>
        <w:t xml:space="preserve"> за своєю природою є органами виконавчої влади, основне функціональне призначення яких полягає у виконанні Конституції України і законів України, інших актів законодавства, </w:t>
      </w:r>
      <w:r w:rsidRPr="00083533">
        <w:rPr>
          <w:rFonts w:eastAsia="Calibri"/>
          <w:szCs w:val="28"/>
        </w:rPr>
        <w:lastRenderedPageBreak/>
        <w:t xml:space="preserve">тому </w:t>
      </w:r>
      <w:r w:rsidRPr="00083533">
        <w:rPr>
          <w:rFonts w:eastAsia="Calibri"/>
          <w:i/>
          <w:szCs w:val="28"/>
        </w:rPr>
        <w:t>їх не варто спеціально виокремлювати</w:t>
      </w:r>
      <w:r w:rsidRPr="00083533">
        <w:rPr>
          <w:rFonts w:eastAsia="Calibri"/>
          <w:szCs w:val="28"/>
        </w:rPr>
        <w:t>. При цьому, порядок створення і діяльності регуляторного органу має відбуватись за правилами, передбаченими п. 9-</w:t>
      </w:r>
      <w:r w:rsidRPr="00083533">
        <w:rPr>
          <w:rFonts w:eastAsia="Calibri"/>
          <w:szCs w:val="28"/>
          <w:vertAlign w:val="superscript"/>
        </w:rPr>
        <w:t>1</w:t>
      </w:r>
      <w:r w:rsidRPr="00083533">
        <w:rPr>
          <w:rFonts w:eastAsia="Calibri"/>
          <w:szCs w:val="28"/>
        </w:rPr>
        <w:t xml:space="preserve"> ст. 116 Конституції України та Законом України «Про центральні органи виконавчої влади». </w:t>
      </w:r>
    </w:p>
    <w:p w14:paraId="7F77F59F" w14:textId="77777777" w:rsidR="00B1404F" w:rsidRPr="00083533" w:rsidRDefault="00B1404F" w:rsidP="00431587">
      <w:pPr>
        <w:tabs>
          <w:tab w:val="left" w:pos="1080"/>
        </w:tabs>
        <w:suppressAutoHyphens w:val="0"/>
        <w:ind w:firstLine="709"/>
        <w:jc w:val="both"/>
        <w:rPr>
          <w:rFonts w:eastAsia="Calibri"/>
          <w:szCs w:val="28"/>
        </w:rPr>
      </w:pPr>
      <w:r w:rsidRPr="00083533">
        <w:rPr>
          <w:rFonts w:eastAsia="Calibri"/>
          <w:szCs w:val="28"/>
        </w:rPr>
        <w:t xml:space="preserve">Крім того, з точки зору законодавчої техніки у законодавчих актах більш обґрунтовано та доцільно використовувати назви державних органів у загальній формі (наприклад, орган державного регулювання у сферах енергетики та комунальних послуг), оскільки система державних органів є більш динамічною за систему законодавства, у зв’язку з чим перманентні зміни назви державного органу потребуватимуть постійного механічного корегування (що, власне, й можна спостерігати на практиці) відповідних законодавчих положень, що має наслідком нераціональне використання робочого часу парламенту. Отже, пропозиція використати у проекті власну назву органу, що здійснює державне регулювання у відповідних сферах, не може бути схвально оцінена. </w:t>
      </w:r>
    </w:p>
    <w:p w14:paraId="543C4C99" w14:textId="00E0495B" w:rsidR="00344C02" w:rsidRPr="00083533" w:rsidRDefault="00807945" w:rsidP="00431587">
      <w:pPr>
        <w:tabs>
          <w:tab w:val="left" w:pos="1080"/>
        </w:tabs>
        <w:suppressAutoHyphens w:val="0"/>
        <w:ind w:firstLine="709"/>
        <w:jc w:val="both"/>
        <w:rPr>
          <w:rFonts w:eastAsia="Calibri"/>
          <w:szCs w:val="28"/>
        </w:rPr>
      </w:pPr>
      <w:r w:rsidRPr="00083533">
        <w:rPr>
          <w:rFonts w:eastAsia="Calibri"/>
          <w:b/>
          <w:bCs/>
          <w:szCs w:val="28"/>
        </w:rPr>
        <w:t xml:space="preserve">2. </w:t>
      </w:r>
      <w:r w:rsidR="00344C02" w:rsidRPr="00083533">
        <w:rPr>
          <w:rFonts w:eastAsia="Calibri"/>
          <w:szCs w:val="28"/>
        </w:rPr>
        <w:t xml:space="preserve">Викликають зауваження </w:t>
      </w:r>
      <w:r w:rsidR="006033F4" w:rsidRPr="00083533">
        <w:rPr>
          <w:rFonts w:eastAsia="Calibri"/>
          <w:szCs w:val="28"/>
        </w:rPr>
        <w:t xml:space="preserve">формулювання </w:t>
      </w:r>
      <w:r w:rsidR="00344C02" w:rsidRPr="00083533">
        <w:rPr>
          <w:rFonts w:eastAsia="Calibri"/>
          <w:szCs w:val="28"/>
        </w:rPr>
        <w:t>окрем</w:t>
      </w:r>
      <w:r w:rsidR="006033F4" w:rsidRPr="00083533">
        <w:rPr>
          <w:rFonts w:eastAsia="Calibri"/>
          <w:szCs w:val="28"/>
        </w:rPr>
        <w:t>их</w:t>
      </w:r>
      <w:r w:rsidR="00344C02" w:rsidRPr="00083533">
        <w:rPr>
          <w:rFonts w:eastAsia="Calibri"/>
          <w:szCs w:val="28"/>
        </w:rPr>
        <w:t xml:space="preserve"> </w:t>
      </w:r>
      <w:r w:rsidR="0052311F" w:rsidRPr="00083533">
        <w:rPr>
          <w:rFonts w:eastAsia="Calibri"/>
          <w:szCs w:val="28"/>
        </w:rPr>
        <w:t>повноважен</w:t>
      </w:r>
      <w:r w:rsidR="006033F4" w:rsidRPr="00083533">
        <w:rPr>
          <w:rFonts w:eastAsia="Calibri"/>
          <w:szCs w:val="28"/>
        </w:rPr>
        <w:t>ь</w:t>
      </w:r>
      <w:r w:rsidR="0052311F" w:rsidRPr="00083533">
        <w:rPr>
          <w:rFonts w:eastAsia="Calibri"/>
          <w:szCs w:val="28"/>
        </w:rPr>
        <w:t xml:space="preserve"> регуляторного органу, </w:t>
      </w:r>
      <w:r w:rsidR="006033F4" w:rsidRPr="00083533">
        <w:rPr>
          <w:rFonts w:eastAsia="Calibri"/>
          <w:szCs w:val="28"/>
        </w:rPr>
        <w:t>що</w:t>
      </w:r>
      <w:r w:rsidR="0052311F" w:rsidRPr="00083533">
        <w:rPr>
          <w:rFonts w:eastAsia="Calibri"/>
          <w:szCs w:val="28"/>
        </w:rPr>
        <w:t xml:space="preserve"> </w:t>
      </w:r>
      <w:r w:rsidR="00344C02" w:rsidRPr="00083533">
        <w:rPr>
          <w:rFonts w:eastAsia="Calibri"/>
          <w:szCs w:val="28"/>
        </w:rPr>
        <w:t>передбачені в ч. 4 ст. 4 проекту.</w:t>
      </w:r>
    </w:p>
    <w:p w14:paraId="12CC7E85" w14:textId="3B46B1F9" w:rsidR="00C814C5" w:rsidRPr="00083533" w:rsidRDefault="00C814C5" w:rsidP="00431587">
      <w:pPr>
        <w:tabs>
          <w:tab w:val="left" w:pos="1080"/>
        </w:tabs>
        <w:suppressAutoHyphens w:val="0"/>
        <w:ind w:firstLine="709"/>
        <w:jc w:val="both"/>
        <w:rPr>
          <w:rFonts w:eastAsia="Calibri"/>
          <w:szCs w:val="28"/>
        </w:rPr>
      </w:pPr>
      <w:r w:rsidRPr="00083533">
        <w:rPr>
          <w:rFonts w:eastAsia="Calibri"/>
          <w:szCs w:val="28"/>
        </w:rPr>
        <w:t xml:space="preserve">2.1. На думку Головного управління, пропозиції щодо розробки та затвердження особливого порядку користування радіочастотним спектром для </w:t>
      </w:r>
      <w:r w:rsidRPr="00083533">
        <w:rPr>
          <w:rFonts w:eastAsia="Calibri"/>
          <w:i/>
          <w:szCs w:val="28"/>
        </w:rPr>
        <w:t>«іноземних юридичних осіб</w:t>
      </w:r>
      <w:r w:rsidRPr="00083533">
        <w:rPr>
          <w:rFonts w:eastAsia="Calibri"/>
          <w:szCs w:val="28"/>
        </w:rPr>
        <w:t xml:space="preserve"> під час висвітлення спортивних, культурних </w:t>
      </w:r>
      <w:r w:rsidRPr="00083533">
        <w:rPr>
          <w:rFonts w:eastAsia="Calibri"/>
          <w:i/>
          <w:szCs w:val="28"/>
        </w:rPr>
        <w:t>та інших заходів</w:t>
      </w:r>
      <w:r w:rsidRPr="00083533">
        <w:rPr>
          <w:rFonts w:eastAsia="Calibri"/>
          <w:szCs w:val="28"/>
        </w:rPr>
        <w:t xml:space="preserve"> в Україні» (пп. 7.20 п. 7 ч. 4 ст. 4 проекту) можуть призвести до спрощеного доступу до користування радіочастотним ресурсом національним телерадіоорганізаціям, в статутних капіталах яких бере участь іноземний капітал. З метою уникнення неоднозначного трактування цієї норми виглядає за доцільне слова «іноземних юридичних осіб» замінити словами «іноземних телерадіоорганізацій».</w:t>
      </w:r>
    </w:p>
    <w:p w14:paraId="31E7BF3C" w14:textId="0207F216" w:rsidR="008C2CD1" w:rsidRPr="00CF29E5" w:rsidRDefault="00807945" w:rsidP="00431587">
      <w:pPr>
        <w:tabs>
          <w:tab w:val="left" w:pos="1080"/>
        </w:tabs>
        <w:suppressAutoHyphens w:val="0"/>
        <w:ind w:firstLine="709"/>
        <w:jc w:val="both"/>
        <w:rPr>
          <w:rFonts w:eastAsia="Calibri"/>
          <w:i/>
          <w:szCs w:val="28"/>
        </w:rPr>
      </w:pPr>
      <w:r w:rsidRPr="00083533">
        <w:rPr>
          <w:rFonts w:eastAsia="Calibri"/>
          <w:szCs w:val="28"/>
        </w:rPr>
        <w:t xml:space="preserve">2.2. </w:t>
      </w:r>
      <w:r w:rsidR="008C2CD1" w:rsidRPr="00083533">
        <w:rPr>
          <w:rFonts w:eastAsia="Calibri"/>
          <w:szCs w:val="28"/>
        </w:rPr>
        <w:t>У пп. 13.5 п. 13 ч. 4 ст. 4 проекту до повноважень регуляторного органу пропонується віднести організацію та забезпечення здійснення заходів щодо запобігання користування кінцевим (термінальним) обладнанням мобільного зв’язку, законність застосування якого на території України не підтверджена. Таке формулювання не повною мірою узгоджуватиметься із редакцією Закону України «Про електронні комунікації», в ст. 36 якого умовою застосування кінцевого (</w:t>
      </w:r>
      <w:r w:rsidR="008C2CD1" w:rsidRPr="00CF29E5">
        <w:rPr>
          <w:rFonts w:eastAsia="Calibri"/>
          <w:szCs w:val="28"/>
        </w:rPr>
        <w:t xml:space="preserve">термінального) обладнання визначено </w:t>
      </w:r>
      <w:r w:rsidR="008C2CD1" w:rsidRPr="00CF29E5">
        <w:rPr>
          <w:rFonts w:eastAsia="Calibri"/>
          <w:i/>
          <w:szCs w:val="28"/>
        </w:rPr>
        <w:t>відповідність технічним вимогам та/або технічним регламентам та наявність виданого у встановленому законодавством порядку документу про відповідність</w:t>
      </w:r>
      <w:r w:rsidR="00A7344F" w:rsidRPr="00CF29E5">
        <w:rPr>
          <w:rFonts w:eastAsia="Calibri"/>
          <w:i/>
          <w:szCs w:val="28"/>
        </w:rPr>
        <w:t xml:space="preserve"> </w:t>
      </w:r>
      <w:r w:rsidR="00A7344F" w:rsidRPr="00CF29E5">
        <w:rPr>
          <w:rFonts w:eastAsia="Calibri"/>
          <w:szCs w:val="28"/>
        </w:rPr>
        <w:t>(ч.</w:t>
      </w:r>
      <w:r w:rsidR="00DF044F" w:rsidRPr="00CF29E5">
        <w:rPr>
          <w:rFonts w:eastAsia="Calibri"/>
          <w:szCs w:val="28"/>
        </w:rPr>
        <w:t xml:space="preserve"> </w:t>
      </w:r>
      <w:r w:rsidR="00A7344F" w:rsidRPr="00CF29E5">
        <w:rPr>
          <w:rFonts w:eastAsia="Calibri"/>
          <w:szCs w:val="28"/>
        </w:rPr>
        <w:t>1)</w:t>
      </w:r>
      <w:r w:rsidR="008C2CD1" w:rsidRPr="00CF29E5">
        <w:rPr>
          <w:rFonts w:eastAsia="Calibri"/>
          <w:i/>
          <w:szCs w:val="28"/>
        </w:rPr>
        <w:t>.</w:t>
      </w:r>
    </w:p>
    <w:p w14:paraId="42D9F9AA" w14:textId="77777777" w:rsidR="006329C0" w:rsidRPr="00CF29E5" w:rsidRDefault="00807945" w:rsidP="00431587">
      <w:pPr>
        <w:tabs>
          <w:tab w:val="left" w:pos="1080"/>
        </w:tabs>
        <w:suppressAutoHyphens w:val="0"/>
        <w:ind w:firstLine="709"/>
        <w:jc w:val="both"/>
        <w:rPr>
          <w:rFonts w:eastAsia="Calibri"/>
          <w:szCs w:val="28"/>
        </w:rPr>
      </w:pPr>
      <w:r w:rsidRPr="00CF29E5">
        <w:rPr>
          <w:rFonts w:eastAsia="Calibri"/>
          <w:szCs w:val="28"/>
        </w:rPr>
        <w:t xml:space="preserve">2.3. </w:t>
      </w:r>
      <w:r w:rsidR="001A072A" w:rsidRPr="00CF29E5">
        <w:rPr>
          <w:rFonts w:eastAsia="Calibri"/>
          <w:szCs w:val="28"/>
        </w:rPr>
        <w:t xml:space="preserve">Додаткового обґрунтування потребує пропозиція віднести до повноважень регуляторного органу організацію та забезпечення здійснення </w:t>
      </w:r>
      <w:r w:rsidR="001A072A" w:rsidRPr="00CF29E5">
        <w:rPr>
          <w:rFonts w:eastAsia="Calibri"/>
          <w:i/>
          <w:szCs w:val="28"/>
        </w:rPr>
        <w:t>заходів щодо ідентифікації кінцевого користувача</w:t>
      </w:r>
      <w:r w:rsidR="001A072A" w:rsidRPr="00CF29E5">
        <w:rPr>
          <w:rFonts w:eastAsia="Calibri"/>
          <w:szCs w:val="28"/>
        </w:rPr>
        <w:t xml:space="preserve"> у постачальника електронних комунікаційних послуг (пп. 13.6 п. 13 ч. 4 ст. 4) та розроблення відповідного порядку (п. 3 ч. 1 ст. 18).</w:t>
      </w:r>
      <w:r w:rsidR="003B5BF7" w:rsidRPr="00CF29E5">
        <w:rPr>
          <w:rFonts w:eastAsia="Calibri"/>
          <w:szCs w:val="28"/>
        </w:rPr>
        <w:t xml:space="preserve"> </w:t>
      </w:r>
    </w:p>
    <w:p w14:paraId="59F61D46" w14:textId="31EC79A4" w:rsidR="008C2CD1" w:rsidRPr="00083533" w:rsidRDefault="003B5BF7" w:rsidP="00431587">
      <w:pPr>
        <w:tabs>
          <w:tab w:val="left" w:pos="1080"/>
        </w:tabs>
        <w:suppressAutoHyphens w:val="0"/>
        <w:ind w:firstLine="709"/>
        <w:jc w:val="both"/>
        <w:rPr>
          <w:rFonts w:eastAsia="Calibri"/>
          <w:szCs w:val="28"/>
        </w:rPr>
      </w:pPr>
      <w:r w:rsidRPr="00CF29E5">
        <w:rPr>
          <w:rFonts w:eastAsia="Calibri"/>
          <w:szCs w:val="28"/>
        </w:rPr>
        <w:t>По-перше, незрозуміло, що саме мається на увазі під «ідентифікацією користувача». По-друге, заходи з такої ідентифікації, вочевидь,</w:t>
      </w:r>
      <w:r w:rsidR="00ED2665" w:rsidRPr="00CF29E5">
        <w:rPr>
          <w:rFonts w:eastAsia="Calibri"/>
          <w:szCs w:val="28"/>
        </w:rPr>
        <w:t xml:space="preserve">  потребуватимуть доступ</w:t>
      </w:r>
      <w:r w:rsidR="00DF044F" w:rsidRPr="00CF29E5">
        <w:rPr>
          <w:rFonts w:eastAsia="Calibri"/>
          <w:szCs w:val="28"/>
        </w:rPr>
        <w:t>у</w:t>
      </w:r>
      <w:r w:rsidR="00ED2665" w:rsidRPr="00CF29E5">
        <w:rPr>
          <w:rFonts w:eastAsia="Calibri"/>
          <w:szCs w:val="28"/>
        </w:rPr>
        <w:t xml:space="preserve"> до інформації про споживача, факти надання електронних комунікаційних послуг, у</w:t>
      </w:r>
      <w:r w:rsidR="00ED2665" w:rsidRPr="00083533">
        <w:rPr>
          <w:rFonts w:eastAsia="Calibri"/>
          <w:szCs w:val="28"/>
        </w:rPr>
        <w:t xml:space="preserve"> тому числі до даних, що обробляються з метою передачі такої інформації в електронних комунікаційних мережах. </w:t>
      </w:r>
      <w:r w:rsidR="006329C0" w:rsidRPr="00083533">
        <w:rPr>
          <w:rFonts w:eastAsia="Calibri"/>
          <w:szCs w:val="28"/>
        </w:rPr>
        <w:t>Проте</w:t>
      </w:r>
      <w:r w:rsidR="00ED2665" w:rsidRPr="00083533">
        <w:rPr>
          <w:rFonts w:eastAsia="Calibri"/>
          <w:szCs w:val="28"/>
        </w:rPr>
        <w:t xml:space="preserve">, згідно із </w:t>
      </w:r>
      <w:r w:rsidR="006329C0" w:rsidRPr="00083533">
        <w:rPr>
          <w:rFonts w:eastAsia="Calibri"/>
          <w:szCs w:val="28"/>
        </w:rPr>
        <w:t>положеннями</w:t>
      </w:r>
      <w:r w:rsidR="00ED2665" w:rsidRPr="00083533">
        <w:rPr>
          <w:rFonts w:eastAsia="Calibri"/>
          <w:szCs w:val="28"/>
        </w:rPr>
        <w:t xml:space="preserve"> ч. 1 ст. 121 Закону України «Про електронні комунікації» </w:t>
      </w:r>
      <w:r w:rsidR="00ED2665" w:rsidRPr="00083533">
        <w:rPr>
          <w:rFonts w:eastAsia="Calibri"/>
          <w:szCs w:val="28"/>
        </w:rPr>
        <w:lastRenderedPageBreak/>
        <w:t>такі заходи маю</w:t>
      </w:r>
      <w:r w:rsidR="0052311F" w:rsidRPr="00083533">
        <w:rPr>
          <w:rFonts w:eastAsia="Calibri"/>
          <w:szCs w:val="28"/>
        </w:rPr>
        <w:t>т</w:t>
      </w:r>
      <w:r w:rsidR="00ED2665" w:rsidRPr="00083533">
        <w:rPr>
          <w:rFonts w:eastAsia="Calibri"/>
          <w:szCs w:val="28"/>
        </w:rPr>
        <w:t xml:space="preserve">ь </w:t>
      </w:r>
      <w:r w:rsidR="006329C0" w:rsidRPr="00083533">
        <w:rPr>
          <w:rFonts w:eastAsia="Calibri"/>
          <w:szCs w:val="28"/>
        </w:rPr>
        <w:t>здійснюватися</w:t>
      </w:r>
      <w:r w:rsidR="00ED2665" w:rsidRPr="00083533">
        <w:rPr>
          <w:rFonts w:eastAsia="Calibri"/>
          <w:szCs w:val="28"/>
        </w:rPr>
        <w:t xml:space="preserve"> </w:t>
      </w:r>
      <w:r w:rsidR="00ED2665" w:rsidRPr="00083533">
        <w:rPr>
          <w:rFonts w:eastAsia="Calibri"/>
          <w:i/>
          <w:szCs w:val="28"/>
        </w:rPr>
        <w:t>виключно на підставі рішення суду, слідчого судді у випадках та порядку, передбачених законом</w:t>
      </w:r>
      <w:r w:rsidR="00ED2665" w:rsidRPr="00083533">
        <w:rPr>
          <w:rFonts w:eastAsia="Calibri"/>
          <w:szCs w:val="28"/>
        </w:rPr>
        <w:t>.</w:t>
      </w:r>
    </w:p>
    <w:p w14:paraId="33A2BAD4" w14:textId="743CA699" w:rsidR="00E879BA" w:rsidRPr="00083533" w:rsidRDefault="00E879BA" w:rsidP="00431587">
      <w:pPr>
        <w:ind w:firstLine="709"/>
        <w:jc w:val="both"/>
        <w:rPr>
          <w:rFonts w:eastAsia="Calibri"/>
          <w:szCs w:val="28"/>
        </w:rPr>
      </w:pPr>
      <w:r w:rsidRPr="00083533">
        <w:rPr>
          <w:rFonts w:eastAsia="Calibri"/>
          <w:szCs w:val="28"/>
        </w:rPr>
        <w:t xml:space="preserve">2.4. У п. 16 ч. 4 ст. 4 проекту до повноважень регуляторного органу віднесено «проведення в межах компетенції спільних з підрозділами поліції заходів з метою встановлення та притягнення до відповідальності власників незаконно діючого радіообладнання/ випромінювальних пристроїв, що створюють радіозавади, </w:t>
      </w:r>
      <w:r w:rsidRPr="00083533">
        <w:rPr>
          <w:rFonts w:eastAsia="Calibri"/>
          <w:i/>
          <w:szCs w:val="28"/>
        </w:rPr>
        <w:t>у порядку взаємодії, який затверджується спільними нормативно-правовими актами</w:t>
      </w:r>
      <w:r w:rsidRPr="00083533">
        <w:rPr>
          <w:rFonts w:eastAsia="Calibri"/>
          <w:szCs w:val="28"/>
        </w:rPr>
        <w:t xml:space="preserve">». </w:t>
      </w:r>
    </w:p>
    <w:p w14:paraId="04E638BA" w14:textId="6A9DFF45" w:rsidR="00E879BA" w:rsidRPr="00083533" w:rsidRDefault="00E879BA" w:rsidP="00431587">
      <w:pPr>
        <w:ind w:firstLine="709"/>
        <w:jc w:val="both"/>
        <w:rPr>
          <w:rFonts w:eastAsia="Calibri"/>
          <w:szCs w:val="28"/>
        </w:rPr>
      </w:pPr>
      <w:r w:rsidRPr="00CF29E5">
        <w:rPr>
          <w:rFonts w:eastAsia="Calibri"/>
          <w:szCs w:val="28"/>
        </w:rPr>
        <w:t xml:space="preserve">Звертаємо увагу, що відповідно до припису ч. 1 ст. 23 Закону України </w:t>
      </w:r>
      <w:r w:rsidR="00DF044F" w:rsidRPr="00CF29E5">
        <w:rPr>
          <w:rFonts w:eastAsia="Calibri"/>
          <w:szCs w:val="28"/>
        </w:rPr>
        <w:br/>
      </w:r>
      <w:r w:rsidRPr="00CF29E5">
        <w:rPr>
          <w:rFonts w:eastAsia="Calibri"/>
          <w:szCs w:val="28"/>
        </w:rPr>
        <w:t xml:space="preserve">«Про центральні органи виконавчої влади» центральний орган виконавчої влади у межах своїх повноважень, на основі і на виконання Конституції та законів України, актів Президента України та постанов Верховної Ради України, прийнятих відповідно до Конституції та законів України, актів Кабінету Міністрів України та наказів міністерств видає </w:t>
      </w:r>
      <w:r w:rsidRPr="00CF29E5">
        <w:rPr>
          <w:rFonts w:eastAsia="Calibri"/>
          <w:i/>
          <w:szCs w:val="28"/>
        </w:rPr>
        <w:t>накази організаційно-розпорядчого характеру, організовує та контролює їх виконання</w:t>
      </w:r>
      <w:r w:rsidRPr="00CF29E5">
        <w:rPr>
          <w:rFonts w:eastAsia="Calibri"/>
          <w:szCs w:val="28"/>
        </w:rPr>
        <w:t>. Крім того, приписи</w:t>
      </w:r>
      <w:r w:rsidRPr="00083533">
        <w:rPr>
          <w:rFonts w:eastAsia="Calibri"/>
          <w:szCs w:val="28"/>
        </w:rPr>
        <w:t xml:space="preserve"> зазначеного Закону не містять положень щодо спільного прийняття нормативно-правових актів центральними органами виконавчої влади.</w:t>
      </w:r>
    </w:p>
    <w:p w14:paraId="3F572058" w14:textId="26907505" w:rsidR="00C15924" w:rsidRPr="00083533" w:rsidRDefault="00807945" w:rsidP="00431587">
      <w:pPr>
        <w:tabs>
          <w:tab w:val="left" w:pos="1080"/>
        </w:tabs>
        <w:suppressAutoHyphens w:val="0"/>
        <w:ind w:firstLine="709"/>
        <w:jc w:val="both"/>
        <w:rPr>
          <w:rFonts w:eastAsia="Calibri"/>
          <w:bCs/>
          <w:szCs w:val="28"/>
        </w:rPr>
      </w:pPr>
      <w:r w:rsidRPr="00083533">
        <w:rPr>
          <w:rFonts w:eastAsia="Calibri"/>
          <w:szCs w:val="28"/>
        </w:rPr>
        <w:t>2.</w:t>
      </w:r>
      <w:r w:rsidR="00E879BA" w:rsidRPr="00083533">
        <w:rPr>
          <w:rFonts w:eastAsia="Calibri"/>
          <w:szCs w:val="28"/>
        </w:rPr>
        <w:t>5</w:t>
      </w:r>
      <w:r w:rsidRPr="00083533">
        <w:rPr>
          <w:rFonts w:eastAsia="Calibri"/>
          <w:szCs w:val="28"/>
        </w:rPr>
        <w:t xml:space="preserve">. </w:t>
      </w:r>
      <w:r w:rsidR="00344C02" w:rsidRPr="00083533">
        <w:rPr>
          <w:rFonts w:eastAsia="Calibri"/>
          <w:szCs w:val="28"/>
        </w:rPr>
        <w:t>У редакції пп. 23.</w:t>
      </w:r>
      <w:r w:rsidR="00661B50" w:rsidRPr="00083533">
        <w:rPr>
          <w:rFonts w:eastAsia="Calibri"/>
          <w:szCs w:val="28"/>
        </w:rPr>
        <w:t>2</w:t>
      </w:r>
      <w:r w:rsidR="00344C02" w:rsidRPr="00083533">
        <w:rPr>
          <w:rFonts w:eastAsia="Calibri"/>
          <w:szCs w:val="28"/>
        </w:rPr>
        <w:t xml:space="preserve"> п. 23 ч. 4 ст. 4 та нов</w:t>
      </w:r>
      <w:r w:rsidR="00661B50" w:rsidRPr="00083533">
        <w:rPr>
          <w:rFonts w:eastAsia="Calibri"/>
          <w:szCs w:val="28"/>
        </w:rPr>
        <w:t>ій</w:t>
      </w:r>
      <w:r w:rsidR="00344C02" w:rsidRPr="00083533">
        <w:rPr>
          <w:rFonts w:eastAsia="Calibri"/>
          <w:szCs w:val="28"/>
        </w:rPr>
        <w:t xml:space="preserve"> редакці</w:t>
      </w:r>
      <w:r w:rsidR="00661B50" w:rsidRPr="00083533">
        <w:rPr>
          <w:rFonts w:eastAsia="Calibri"/>
          <w:szCs w:val="28"/>
        </w:rPr>
        <w:t>ї</w:t>
      </w:r>
      <w:r w:rsidR="00344C02" w:rsidRPr="00083533">
        <w:rPr>
          <w:rFonts w:eastAsia="Calibri"/>
          <w:szCs w:val="28"/>
        </w:rPr>
        <w:t xml:space="preserve"> ст. 8 Закону України «Про поштовий зв’язок» </w:t>
      </w:r>
      <w:r w:rsidR="0052311F" w:rsidRPr="00083533">
        <w:rPr>
          <w:rFonts w:eastAsia="Calibri"/>
          <w:szCs w:val="28"/>
        </w:rPr>
        <w:t>зазначається</w:t>
      </w:r>
      <w:r w:rsidR="00344C02" w:rsidRPr="00083533">
        <w:rPr>
          <w:rFonts w:eastAsia="Calibri"/>
          <w:szCs w:val="28"/>
        </w:rPr>
        <w:t xml:space="preserve"> про </w:t>
      </w:r>
      <w:r w:rsidR="00344C02" w:rsidRPr="00083533">
        <w:rPr>
          <w:rFonts w:eastAsia="Calibri"/>
          <w:i/>
          <w:szCs w:val="28"/>
        </w:rPr>
        <w:t>декілька</w:t>
      </w:r>
      <w:r w:rsidR="00344C02" w:rsidRPr="00083533">
        <w:rPr>
          <w:rFonts w:eastAsia="Calibri"/>
          <w:szCs w:val="28"/>
        </w:rPr>
        <w:t xml:space="preserve"> універсальних послуг у сфері поштового зв’язку. Натомість, </w:t>
      </w:r>
      <w:r w:rsidR="0063239F" w:rsidRPr="00083533">
        <w:rPr>
          <w:rFonts w:eastAsia="Calibri"/>
          <w:szCs w:val="28"/>
        </w:rPr>
        <w:t xml:space="preserve">у Директиві </w:t>
      </w:r>
      <w:r w:rsidR="0063239F" w:rsidRPr="00083533">
        <w:rPr>
          <w:rFonts w:eastAsia="Calibri"/>
          <w:bCs/>
          <w:szCs w:val="28"/>
        </w:rPr>
        <w:t xml:space="preserve">Європейського Парламенту та Ради 97/67/ЄС від 15.12.1997 про </w:t>
      </w:r>
      <w:r w:rsidR="0063239F" w:rsidRPr="00083533">
        <w:rPr>
          <w:rFonts w:eastAsia="Calibri"/>
          <w:szCs w:val="28"/>
        </w:rPr>
        <w:t xml:space="preserve">спільні правила розвитку внутрішнього ринку поштових послуг Співтовариства та </w:t>
      </w:r>
      <w:r w:rsidR="0063239F" w:rsidRPr="00083533">
        <w:rPr>
          <w:rFonts w:eastAsia="Calibri"/>
          <w:bCs/>
          <w:szCs w:val="28"/>
        </w:rPr>
        <w:t>покращення якості обслуговування, доповненої Директивою 2002/39/ЄС від 10.06.2002, Директивою 2008/6/ЄС від 20.02.2008 йдеться про</w:t>
      </w:r>
      <w:r w:rsidR="00C15924" w:rsidRPr="00083533">
        <w:rPr>
          <w:rFonts w:eastAsia="Calibri"/>
          <w:bCs/>
          <w:szCs w:val="28"/>
        </w:rPr>
        <w:t xml:space="preserve"> </w:t>
      </w:r>
      <w:r w:rsidR="00661B50" w:rsidRPr="00083533">
        <w:rPr>
          <w:rFonts w:eastAsia="Calibri"/>
          <w:bCs/>
          <w:szCs w:val="28"/>
        </w:rPr>
        <w:t xml:space="preserve">єдину </w:t>
      </w:r>
      <w:r w:rsidR="00C15924" w:rsidRPr="00083533">
        <w:rPr>
          <w:rFonts w:eastAsia="Calibri"/>
          <w:bCs/>
          <w:szCs w:val="28"/>
        </w:rPr>
        <w:t>універсальну (загальну) послугу та відповідні її складові.</w:t>
      </w:r>
    </w:p>
    <w:p w14:paraId="68428A1C" w14:textId="5DFF1B9B" w:rsidR="00E879BA" w:rsidRPr="00083533" w:rsidRDefault="00E879BA" w:rsidP="00431587">
      <w:pPr>
        <w:suppressAutoHyphens w:val="0"/>
        <w:ind w:firstLine="709"/>
        <w:jc w:val="both"/>
        <w:rPr>
          <w:rFonts w:eastAsia="Times New Roman"/>
          <w:szCs w:val="28"/>
          <w:lang w:eastAsia="uk-UA"/>
        </w:rPr>
      </w:pPr>
      <w:r w:rsidRPr="00083533">
        <w:rPr>
          <w:rFonts w:eastAsia="Times New Roman"/>
          <w:b/>
          <w:szCs w:val="28"/>
          <w:lang w:eastAsia="uk-UA"/>
        </w:rPr>
        <w:t>3.</w:t>
      </w:r>
      <w:r w:rsidRPr="00083533">
        <w:rPr>
          <w:rFonts w:eastAsia="Times New Roman"/>
          <w:szCs w:val="28"/>
          <w:lang w:eastAsia="uk-UA"/>
        </w:rPr>
        <w:t xml:space="preserve"> Викликає зауваження неузгодженість положень законопроекту щодо  актів регуляторного органу. Зокрема, у ч. 5 ст. 5 проекту передбачено, що нормативно-правові акти регуляторного органу видаються у формі постанов, а також інструкцій, положень, правил, що затверджуються постановами регуляторного органу. При цьому, в п. 2 ч. 3 ст. 10 проекту йдеться про підписання Головою регуляторного органу від імені регулятора постанов, рішень та розпоряджень. У той же час, у ч.ч. 6, 7 ст. 14 законопроекту йдеться про постанови як «рішення  регуляторного органу, які є нормативно-правовими оформлюються постановами», що фактично дублює положення </w:t>
      </w:r>
      <w:r w:rsidRPr="00083533">
        <w:rPr>
          <w:rFonts w:eastAsia="Times New Roman"/>
          <w:szCs w:val="28"/>
          <w:lang w:eastAsia="uk-UA"/>
        </w:rPr>
        <w:br/>
        <w:t xml:space="preserve">ч. 5 ст. 5 проекту, та наводиться додаткове визначення розпорядчих актів регуляторного органу з питань організаційно-розпорядчого характеру або індивідуальної дії, які не є нормативно-правовими актами (рішення, приписи, розпорядження). </w:t>
      </w:r>
    </w:p>
    <w:p w14:paraId="5BB9423D" w14:textId="77777777" w:rsidR="00E879BA" w:rsidRPr="00CF29E5" w:rsidRDefault="00E879BA" w:rsidP="00431587">
      <w:pPr>
        <w:suppressAutoHyphens w:val="0"/>
        <w:ind w:firstLine="709"/>
        <w:jc w:val="both"/>
        <w:rPr>
          <w:rFonts w:eastAsia="Times New Roman"/>
          <w:szCs w:val="28"/>
          <w:lang w:eastAsia="uk-UA"/>
        </w:rPr>
      </w:pPr>
      <w:r w:rsidRPr="00083533">
        <w:rPr>
          <w:rFonts w:eastAsia="Times New Roman"/>
          <w:szCs w:val="28"/>
          <w:lang w:eastAsia="uk-UA"/>
        </w:rPr>
        <w:t xml:space="preserve">На думку Головного управління, відсутність узгодженого підходу до визначення регуляторних актів Регулятора комунікаційних послуг може призвести до ускладнень </w:t>
      </w:r>
      <w:r w:rsidRPr="00CF29E5">
        <w:rPr>
          <w:rFonts w:eastAsia="Times New Roman"/>
          <w:szCs w:val="28"/>
          <w:lang w:eastAsia="uk-UA"/>
        </w:rPr>
        <w:t>у подальшому правозастосуванні.</w:t>
      </w:r>
    </w:p>
    <w:p w14:paraId="123918D1" w14:textId="366D29E8" w:rsidR="007F4E6A" w:rsidRPr="00083533" w:rsidRDefault="00CF29E5" w:rsidP="00431587">
      <w:pPr>
        <w:tabs>
          <w:tab w:val="left" w:pos="1080"/>
        </w:tabs>
        <w:suppressAutoHyphens w:val="0"/>
        <w:ind w:firstLine="709"/>
        <w:jc w:val="both"/>
        <w:rPr>
          <w:rFonts w:eastAsia="Calibri"/>
          <w:bCs/>
          <w:szCs w:val="28"/>
        </w:rPr>
      </w:pPr>
      <w:r w:rsidRPr="00CF29E5">
        <w:rPr>
          <w:rFonts w:eastAsia="Calibri"/>
          <w:b/>
          <w:szCs w:val="28"/>
        </w:rPr>
        <w:t>4</w:t>
      </w:r>
      <w:r w:rsidR="00807945" w:rsidRPr="00CF29E5">
        <w:rPr>
          <w:rFonts w:eastAsia="Calibri"/>
          <w:b/>
          <w:szCs w:val="28"/>
        </w:rPr>
        <w:t xml:space="preserve">. </w:t>
      </w:r>
      <w:r w:rsidR="00C15924" w:rsidRPr="00CF29E5">
        <w:rPr>
          <w:rFonts w:eastAsia="Calibri"/>
          <w:bCs/>
          <w:szCs w:val="28"/>
        </w:rPr>
        <w:t xml:space="preserve">Певні зауваження викликає регламентація організації конкурсу для призначення членів регуляторного органу в </w:t>
      </w:r>
      <w:r w:rsidR="007F4E6A" w:rsidRPr="00CF29E5">
        <w:rPr>
          <w:rFonts w:eastAsia="Calibri"/>
          <w:bCs/>
          <w:szCs w:val="28"/>
        </w:rPr>
        <w:t>ст. 8 проекту.</w:t>
      </w:r>
      <w:r w:rsidR="00C26F6E" w:rsidRPr="00CF29E5">
        <w:rPr>
          <w:rFonts w:eastAsia="Calibri"/>
          <w:bCs/>
          <w:szCs w:val="28"/>
        </w:rPr>
        <w:t xml:space="preserve"> Так, у</w:t>
      </w:r>
      <w:r w:rsidR="00C15924" w:rsidRPr="00CF29E5">
        <w:rPr>
          <w:rFonts w:eastAsia="Calibri"/>
          <w:bCs/>
          <w:szCs w:val="28"/>
        </w:rPr>
        <w:t xml:space="preserve"> ч. 10 ст. 8 проекту пропонується передбачити можливість присутності на засіданнях конкурсної комісії «представників громадськості»</w:t>
      </w:r>
      <w:r w:rsidR="00DF044F" w:rsidRPr="00CF29E5">
        <w:rPr>
          <w:rFonts w:eastAsia="Calibri"/>
          <w:bCs/>
          <w:szCs w:val="28"/>
        </w:rPr>
        <w:t>.</w:t>
      </w:r>
      <w:r w:rsidR="00C15924" w:rsidRPr="00083533">
        <w:rPr>
          <w:rFonts w:eastAsia="Calibri"/>
          <w:bCs/>
          <w:szCs w:val="28"/>
        </w:rPr>
        <w:t xml:space="preserve"> На думку Головного </w:t>
      </w:r>
      <w:r w:rsidR="00C15924" w:rsidRPr="00083533">
        <w:rPr>
          <w:rFonts w:eastAsia="Calibri"/>
          <w:bCs/>
          <w:szCs w:val="28"/>
        </w:rPr>
        <w:lastRenderedPageBreak/>
        <w:t>управління, слід було конкретизувати, про яких саме представників від громадськості йдеться та визначити відповідні критерії представництва.</w:t>
      </w:r>
    </w:p>
    <w:p w14:paraId="0B17DC5B" w14:textId="5838CBDE" w:rsidR="001642DF" w:rsidRPr="00CF29E5" w:rsidRDefault="00CF29E5" w:rsidP="00431587">
      <w:pPr>
        <w:ind w:firstLine="709"/>
        <w:jc w:val="both"/>
        <w:rPr>
          <w:szCs w:val="28"/>
        </w:rPr>
      </w:pPr>
      <w:r>
        <w:rPr>
          <w:b/>
          <w:bCs/>
          <w:szCs w:val="28"/>
        </w:rPr>
        <w:t>5</w:t>
      </w:r>
      <w:r w:rsidR="001642DF" w:rsidRPr="00083533">
        <w:rPr>
          <w:b/>
          <w:bCs/>
          <w:szCs w:val="28"/>
        </w:rPr>
        <w:t>.</w:t>
      </w:r>
      <w:r w:rsidR="001642DF" w:rsidRPr="00083533">
        <w:rPr>
          <w:szCs w:val="28"/>
        </w:rPr>
        <w:t xml:space="preserve"> </w:t>
      </w:r>
      <w:r w:rsidR="007C4E47" w:rsidRPr="00083533">
        <w:rPr>
          <w:szCs w:val="28"/>
        </w:rPr>
        <w:t>Зазначимо, що утворення національних комісій у певній сфері господарської діяльності притаманне для органів, які здійснюють державне регулювання діяльності суб’єктів природних монополій та суб’єктів господарювання, що діють на суміжних ринках. Зокрема, в абз. 1 ст. 4 Закону України «Про природні монополії» зазначається, що державне регулювання діяльності суб'єктів природних монополій у сферах, визначених у ст. 5 цього Закону</w:t>
      </w:r>
      <w:r w:rsidR="00EE4E75" w:rsidRPr="00083533">
        <w:rPr>
          <w:szCs w:val="28"/>
        </w:rPr>
        <w:t xml:space="preserve"> (транспортування нафти і нафтопродуктів трубопроводами; транспортування природного і нафтового газу трубопроводами; розподіл природного і нафтового газу трубопроводами; 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 транспортування інших речовин трубопровідним транспортом; передачі електричної енергії; розподілу електричної енергії (передачі електричної енергії місцевими (локальними) електромережами; 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 управління повітряним рухом; централізованого водопостачання, централізованого водовідведення; транспортування теплової енергії; спеціалізованих послуг у річкових, морських портах, морських рибних портах та аеропортах відповідно до переліку, визначеного Кабінетом Міністрів України)</w:t>
      </w:r>
      <w:r w:rsidR="007C4E47" w:rsidRPr="00083533">
        <w:rPr>
          <w:szCs w:val="28"/>
        </w:rPr>
        <w:t xml:space="preserve">,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законом. Натомість, діяльність суб’єктів господарювання у сферах електронних комунікацій, радіочастотного спектра та </w:t>
      </w:r>
      <w:r w:rsidR="007C4E47" w:rsidRPr="00CF29E5">
        <w:rPr>
          <w:szCs w:val="28"/>
        </w:rPr>
        <w:t xml:space="preserve">надання послуг поштового зв’язку не </w:t>
      </w:r>
      <w:r w:rsidR="00DF044F" w:rsidRPr="00CF29E5">
        <w:rPr>
          <w:szCs w:val="28"/>
        </w:rPr>
        <w:t>належить</w:t>
      </w:r>
      <w:r w:rsidR="007C4E47" w:rsidRPr="00CF29E5">
        <w:rPr>
          <w:szCs w:val="28"/>
        </w:rPr>
        <w:t xml:space="preserve"> до сфери діяльності суб’єктів природних монополій та суміжних ринків, а базовими законами, якими керуватиметься регулятор комунікаційних послуг у своїй діяльності, згідно з ч. 2 ст. 2 проекту, є закони України «Про електронні комунікації», «Про поштовий зв’язок»</w:t>
      </w:r>
      <w:r w:rsidR="001642DF" w:rsidRPr="00CF29E5">
        <w:rPr>
          <w:szCs w:val="28"/>
        </w:rPr>
        <w:t>.</w:t>
      </w:r>
    </w:p>
    <w:p w14:paraId="7BA5F548" w14:textId="008AD925" w:rsidR="00A82591" w:rsidRPr="00083533" w:rsidRDefault="00CF29E5" w:rsidP="00431587">
      <w:pPr>
        <w:suppressAutoHyphens w:val="0"/>
        <w:ind w:firstLine="709"/>
        <w:jc w:val="both"/>
        <w:rPr>
          <w:rFonts w:eastAsia="Calibri"/>
          <w:szCs w:val="28"/>
        </w:rPr>
      </w:pPr>
      <w:r w:rsidRPr="00CF29E5">
        <w:rPr>
          <w:rFonts w:eastAsia="Calibri"/>
          <w:b/>
          <w:szCs w:val="28"/>
        </w:rPr>
        <w:t>6</w:t>
      </w:r>
      <w:r w:rsidR="00A82591" w:rsidRPr="00CF29E5">
        <w:rPr>
          <w:rFonts w:eastAsia="Calibri"/>
          <w:b/>
          <w:szCs w:val="28"/>
        </w:rPr>
        <w:t xml:space="preserve">. </w:t>
      </w:r>
      <w:r w:rsidR="00A82591" w:rsidRPr="00CF29E5">
        <w:rPr>
          <w:rFonts w:eastAsia="Calibri"/>
          <w:szCs w:val="28"/>
        </w:rPr>
        <w:t xml:space="preserve">Згідно з ч. </w:t>
      </w:r>
      <w:r w:rsidR="001C6F35" w:rsidRPr="00CF29E5">
        <w:rPr>
          <w:rFonts w:eastAsia="Calibri"/>
          <w:szCs w:val="28"/>
        </w:rPr>
        <w:t>4</w:t>
      </w:r>
      <w:r w:rsidR="00A82591" w:rsidRPr="00CF29E5">
        <w:rPr>
          <w:rFonts w:eastAsia="Calibri"/>
          <w:szCs w:val="28"/>
        </w:rPr>
        <w:t xml:space="preserve"> ст. 7 </w:t>
      </w:r>
      <w:r w:rsidR="001C6F35" w:rsidRPr="00CF29E5">
        <w:rPr>
          <w:rFonts w:eastAsia="Calibri"/>
          <w:szCs w:val="28"/>
        </w:rPr>
        <w:t xml:space="preserve">проекту </w:t>
      </w:r>
      <w:r w:rsidR="00A82591" w:rsidRPr="00CF29E5">
        <w:rPr>
          <w:rFonts w:eastAsia="Calibri"/>
          <w:szCs w:val="28"/>
        </w:rPr>
        <w:t xml:space="preserve">Закону у </w:t>
      </w:r>
      <w:r w:rsidR="00A82591" w:rsidRPr="00CF29E5">
        <w:rPr>
          <w:rFonts w:eastAsia="Calibri"/>
          <w:szCs w:val="28"/>
          <w:shd w:val="clear" w:color="auto" w:fill="FFFFFF"/>
        </w:rPr>
        <w:t>разі</w:t>
      </w:r>
      <w:r w:rsidR="00DF044F" w:rsidRPr="00CF29E5">
        <w:rPr>
          <w:rFonts w:eastAsia="Calibri"/>
          <w:szCs w:val="28"/>
          <w:shd w:val="clear" w:color="auto" w:fill="FFFFFF"/>
        </w:rPr>
        <w:t>,</w:t>
      </w:r>
      <w:r w:rsidR="00A82591" w:rsidRPr="00CF29E5">
        <w:rPr>
          <w:rFonts w:eastAsia="Calibri"/>
          <w:szCs w:val="28"/>
          <w:shd w:val="clear" w:color="auto" w:fill="FFFFFF"/>
        </w:rPr>
        <w:t xml:space="preserve"> якщо членом </w:t>
      </w:r>
      <w:r w:rsidR="001C6F35" w:rsidRPr="00CF29E5">
        <w:rPr>
          <w:rFonts w:eastAsia="Calibri"/>
          <w:szCs w:val="28"/>
          <w:shd w:val="clear" w:color="auto" w:fill="FFFFFF"/>
        </w:rPr>
        <w:t>р</w:t>
      </w:r>
      <w:r w:rsidR="00A82591" w:rsidRPr="00CF29E5">
        <w:rPr>
          <w:rFonts w:eastAsia="Calibri"/>
          <w:szCs w:val="28"/>
          <w:shd w:val="clear" w:color="auto" w:fill="FFFFFF"/>
        </w:rPr>
        <w:t>егулятор</w:t>
      </w:r>
      <w:r w:rsidR="001C6F35" w:rsidRPr="00CF29E5">
        <w:rPr>
          <w:rFonts w:eastAsia="Calibri"/>
          <w:szCs w:val="28"/>
          <w:shd w:val="clear" w:color="auto" w:fill="FFFFFF"/>
        </w:rPr>
        <w:t>ного</w:t>
      </w:r>
      <w:r w:rsidR="00A82591" w:rsidRPr="00CF29E5">
        <w:rPr>
          <w:rFonts w:eastAsia="Calibri"/>
          <w:szCs w:val="28"/>
          <w:shd w:val="clear" w:color="auto" w:fill="FFFFFF"/>
        </w:rPr>
        <w:t xml:space="preserve"> </w:t>
      </w:r>
      <w:r w:rsidR="001C6F35" w:rsidRPr="00CF29E5">
        <w:rPr>
          <w:rFonts w:eastAsia="Calibri"/>
          <w:szCs w:val="28"/>
          <w:shd w:val="clear" w:color="auto" w:fill="FFFFFF"/>
        </w:rPr>
        <w:t xml:space="preserve">органу </w:t>
      </w:r>
      <w:r w:rsidR="00A82591" w:rsidRPr="00CF29E5">
        <w:rPr>
          <w:rFonts w:eastAsia="Calibri"/>
          <w:szCs w:val="28"/>
          <w:shd w:val="clear" w:color="auto" w:fill="FFFFFF"/>
        </w:rPr>
        <w:t>призначається особа, яка має представницький мандат та відповідно до законодавства не може суміщати свою службову діяльність з іншою роботою та/або діяльністю, така особа приступає до виконання</w:t>
      </w:r>
      <w:r w:rsidR="00A82591" w:rsidRPr="00083533">
        <w:rPr>
          <w:rFonts w:eastAsia="Calibri"/>
          <w:szCs w:val="28"/>
          <w:shd w:val="clear" w:color="auto" w:fill="FFFFFF"/>
        </w:rPr>
        <w:t xml:space="preserve"> обов’язків члена </w:t>
      </w:r>
      <w:r w:rsidR="001C6F35" w:rsidRPr="00083533">
        <w:rPr>
          <w:rFonts w:eastAsia="Calibri"/>
          <w:szCs w:val="28"/>
          <w:shd w:val="clear" w:color="auto" w:fill="FFFFFF"/>
        </w:rPr>
        <w:t>р</w:t>
      </w:r>
      <w:r w:rsidR="00A82591" w:rsidRPr="00083533">
        <w:rPr>
          <w:rFonts w:eastAsia="Calibri"/>
          <w:szCs w:val="28"/>
        </w:rPr>
        <w:t>егулятор</w:t>
      </w:r>
      <w:r w:rsidR="001C6F35" w:rsidRPr="00083533">
        <w:rPr>
          <w:rFonts w:eastAsia="Calibri"/>
          <w:szCs w:val="28"/>
        </w:rPr>
        <w:t>ного</w:t>
      </w:r>
      <w:r w:rsidR="00A82591" w:rsidRPr="00083533">
        <w:rPr>
          <w:rFonts w:eastAsia="Calibri"/>
          <w:szCs w:val="28"/>
        </w:rPr>
        <w:t xml:space="preserve"> </w:t>
      </w:r>
      <w:r w:rsidR="001C6F35" w:rsidRPr="00083533">
        <w:rPr>
          <w:rFonts w:eastAsia="Calibri"/>
          <w:szCs w:val="28"/>
        </w:rPr>
        <w:t xml:space="preserve">органу </w:t>
      </w:r>
      <w:r w:rsidR="00A82591" w:rsidRPr="00083533">
        <w:rPr>
          <w:rFonts w:eastAsia="Calibri"/>
          <w:szCs w:val="28"/>
          <w:shd w:val="clear" w:color="auto" w:fill="FFFFFF"/>
        </w:rPr>
        <w:t>лише після складання представницького мандата</w:t>
      </w:r>
      <w:r w:rsidR="00A82591" w:rsidRPr="00083533">
        <w:rPr>
          <w:rFonts w:eastAsia="Calibri"/>
          <w:szCs w:val="28"/>
        </w:rPr>
        <w:t xml:space="preserve">. </w:t>
      </w:r>
      <w:r w:rsidR="00A82591" w:rsidRPr="00083533">
        <w:rPr>
          <w:rFonts w:eastAsia="Calibri"/>
          <w:kern w:val="2"/>
          <w:szCs w:val="28"/>
          <w:lang w:eastAsia="uk-UA" w:bidi="hi-IN"/>
        </w:rPr>
        <w:t xml:space="preserve">У даному випадку </w:t>
      </w:r>
      <w:r w:rsidR="00A82591" w:rsidRPr="00083533">
        <w:rPr>
          <w:rFonts w:eastAsia="Calibri"/>
          <w:szCs w:val="28"/>
        </w:rPr>
        <w:t xml:space="preserve">вбачається доцільним </w:t>
      </w:r>
      <w:r w:rsidR="00A82591" w:rsidRPr="00083533">
        <w:rPr>
          <w:rFonts w:eastAsia="Calibri"/>
          <w:i/>
          <w:szCs w:val="28"/>
        </w:rPr>
        <w:t>визначити термін</w:t>
      </w:r>
      <w:r w:rsidR="00A82591" w:rsidRPr="00083533">
        <w:rPr>
          <w:rFonts w:eastAsia="Calibri"/>
          <w:szCs w:val="28"/>
        </w:rPr>
        <w:t xml:space="preserve">, протягом якого особа, яка має представницький мандат та відповідно до законодавства не може суміщати свою службову діяльність з іншою роботою та/або діяльністю, повинна скласти представницький мандат або відмовитись від посади (членства) у </w:t>
      </w:r>
      <w:r w:rsidR="001C6F35" w:rsidRPr="00083533">
        <w:rPr>
          <w:rFonts w:eastAsia="Calibri"/>
          <w:szCs w:val="28"/>
        </w:rPr>
        <w:t>р</w:t>
      </w:r>
      <w:r w:rsidR="00A82591" w:rsidRPr="00083533">
        <w:rPr>
          <w:rFonts w:eastAsia="Calibri"/>
          <w:szCs w:val="28"/>
        </w:rPr>
        <w:t>егулятор</w:t>
      </w:r>
      <w:r w:rsidR="001C6F35" w:rsidRPr="00083533">
        <w:rPr>
          <w:rFonts w:eastAsia="Calibri"/>
          <w:szCs w:val="28"/>
        </w:rPr>
        <w:t>ному органі</w:t>
      </w:r>
      <w:r w:rsidR="00A82591" w:rsidRPr="00083533">
        <w:rPr>
          <w:rFonts w:eastAsia="Calibri"/>
          <w:szCs w:val="28"/>
        </w:rPr>
        <w:t>.</w:t>
      </w:r>
    </w:p>
    <w:p w14:paraId="51F6E319" w14:textId="56DFE3CE" w:rsidR="00646E71" w:rsidRPr="00083533" w:rsidRDefault="00CF29E5" w:rsidP="00431587">
      <w:pPr>
        <w:ind w:firstLine="709"/>
        <w:jc w:val="both"/>
        <w:rPr>
          <w:i/>
          <w:szCs w:val="28"/>
        </w:rPr>
      </w:pPr>
      <w:r>
        <w:rPr>
          <w:b/>
          <w:bCs/>
          <w:szCs w:val="28"/>
        </w:rPr>
        <w:t>7.</w:t>
      </w:r>
      <w:r w:rsidR="001642DF" w:rsidRPr="00083533">
        <w:rPr>
          <w:szCs w:val="28"/>
        </w:rPr>
        <w:t xml:space="preserve"> На думку Головного управління, потребує належного обґрунтування пропозиція в ч. </w:t>
      </w:r>
      <w:r w:rsidR="006A6523" w:rsidRPr="00083533">
        <w:rPr>
          <w:szCs w:val="28"/>
        </w:rPr>
        <w:t>8</w:t>
      </w:r>
      <w:r w:rsidR="001642DF" w:rsidRPr="00083533">
        <w:rPr>
          <w:szCs w:val="28"/>
        </w:rPr>
        <w:t xml:space="preserve"> ст. 9 проекту щодо непоширення обмеження протягом одного року з дня припинення повноважень члена Регулятора </w:t>
      </w:r>
      <w:r w:rsidR="003068E9" w:rsidRPr="00083533">
        <w:rPr>
          <w:szCs w:val="28"/>
        </w:rPr>
        <w:t xml:space="preserve">комунікаційних послуг </w:t>
      </w:r>
      <w:r w:rsidR="001642DF" w:rsidRPr="00083533">
        <w:rPr>
          <w:szCs w:val="28"/>
        </w:rPr>
        <w:t xml:space="preserve">не мати трудові або інші договірні відносини з будь-яким суб’єктом </w:t>
      </w:r>
      <w:r w:rsidR="001642DF" w:rsidRPr="00083533">
        <w:rPr>
          <w:szCs w:val="28"/>
        </w:rPr>
        <w:lastRenderedPageBreak/>
        <w:t xml:space="preserve">господарювання, що провадять діяльність у сферах електронних комунікацій, радіочастотного спектру та надання послуг поштового зв’язку на осіб, які обіймали посади членів Регулятора </w:t>
      </w:r>
      <w:r w:rsidR="003068E9" w:rsidRPr="00083533">
        <w:rPr>
          <w:szCs w:val="28"/>
        </w:rPr>
        <w:t xml:space="preserve">комунікаційних послуг </w:t>
      </w:r>
      <w:r w:rsidR="001642DF" w:rsidRPr="00083533">
        <w:rPr>
          <w:i/>
          <w:szCs w:val="28"/>
        </w:rPr>
        <w:t>не більше трьох місяців.</w:t>
      </w:r>
    </w:p>
    <w:p w14:paraId="2473C93C" w14:textId="751BBE27" w:rsidR="00431587" w:rsidRPr="00083533" w:rsidRDefault="00CF29E5" w:rsidP="00431587">
      <w:pPr>
        <w:suppressAutoHyphens w:val="0"/>
        <w:ind w:firstLine="709"/>
        <w:jc w:val="both"/>
        <w:rPr>
          <w:rFonts w:eastAsia="Calibri"/>
          <w:bCs/>
          <w:szCs w:val="28"/>
        </w:rPr>
      </w:pPr>
      <w:r>
        <w:rPr>
          <w:rFonts w:eastAsia="Calibri"/>
          <w:b/>
          <w:bCs/>
          <w:szCs w:val="28"/>
        </w:rPr>
        <w:t>8</w:t>
      </w:r>
      <w:r w:rsidR="00431587" w:rsidRPr="00083533">
        <w:rPr>
          <w:rFonts w:eastAsia="Calibri"/>
          <w:b/>
          <w:bCs/>
          <w:szCs w:val="28"/>
        </w:rPr>
        <w:t xml:space="preserve">. </w:t>
      </w:r>
      <w:r w:rsidR="00431587" w:rsidRPr="00083533">
        <w:rPr>
          <w:rFonts w:eastAsia="Calibri"/>
          <w:bCs/>
          <w:szCs w:val="28"/>
        </w:rPr>
        <w:t xml:space="preserve">Проект Закону містить новели щодо правового регулювання діяльності комітетів Верховної Ради України.  </w:t>
      </w:r>
    </w:p>
    <w:p w14:paraId="08FBB813" w14:textId="3FAF8A69" w:rsidR="00431587" w:rsidRPr="00083533" w:rsidRDefault="00431587" w:rsidP="00431587">
      <w:pPr>
        <w:suppressAutoHyphens w:val="0"/>
        <w:ind w:firstLine="709"/>
        <w:jc w:val="both"/>
        <w:rPr>
          <w:rFonts w:eastAsia="Calibri"/>
          <w:szCs w:val="28"/>
        </w:rPr>
      </w:pPr>
      <w:r w:rsidRPr="00083533">
        <w:rPr>
          <w:rFonts w:eastAsia="Calibri"/>
          <w:bCs/>
          <w:szCs w:val="28"/>
        </w:rPr>
        <w:t>Відповідно до п. 12 ч. 2 ст. 9 проекту Закону п</w:t>
      </w:r>
      <w:r w:rsidRPr="00083533">
        <w:rPr>
          <w:rFonts w:eastAsia="Calibri"/>
          <w:szCs w:val="28"/>
        </w:rPr>
        <w:t>овноваження членів регуляторного органу припиняються достроково, в тому числі у разі незадовільного висновку Комітету Верховної Ради України, до предмета відання якого належать питання електронних комунікацій, радіочастотного спектра та надання послуг поштового зв’язку про результати роботи регуляторного органу за попередній рік. Крім того, у положеннях п. 11 ч. 1 ст. 15 та ч. 2 ст. 16 проекту передбачено, що регуляторний орган забезпечує відкритість своєї діяльності шляхом представлення Головою регуляторного органу річного звіту про роботу регуляторного органу на засіданні Комітету Верховної Ради України, до предмету відання якого належать питання електронних комунікацій, радіочастотного спектра та надання послуг поштового зв’язку.</w:t>
      </w:r>
    </w:p>
    <w:p w14:paraId="54E056B8" w14:textId="0FBA6D28" w:rsidR="002C46D5" w:rsidRPr="00267C81" w:rsidRDefault="002C46D5" w:rsidP="00431587">
      <w:pPr>
        <w:suppressAutoHyphens w:val="0"/>
        <w:ind w:firstLine="709"/>
        <w:jc w:val="both"/>
        <w:rPr>
          <w:rFonts w:eastAsia="Calibri"/>
          <w:szCs w:val="28"/>
        </w:rPr>
      </w:pPr>
      <w:r w:rsidRPr="00083533">
        <w:rPr>
          <w:rFonts w:eastAsia="Calibri"/>
          <w:szCs w:val="28"/>
        </w:rPr>
        <w:t xml:space="preserve">Також у проекті передбачено, що до складу Експертної ради з питань цифровізації при Президентові України входять в тому числі народні депутати України-члени Комітетів Верховної Ради України, до предметів відання яких належить питання сфери електронних комунікацій, сфери радіочастотного спектра та надання послуг поштового зв’язку, за поданням відповідних Комітетів (по одній особі щодо кожної сфери регулювання), представники центральних органів виконавчої влади в сферах електронних комунікацій, радіочастотного спектра та надання послуг поштового зв’язку (по одній особі щодо кожної сфери регулювання) (ч. </w:t>
      </w:r>
      <w:r w:rsidRPr="00267C81">
        <w:rPr>
          <w:rFonts w:eastAsia="Calibri"/>
          <w:szCs w:val="28"/>
        </w:rPr>
        <w:t>3 ст. 17 проекту).</w:t>
      </w:r>
    </w:p>
    <w:p w14:paraId="35F000A0" w14:textId="0607CD58" w:rsidR="00E54003" w:rsidRPr="00267C81" w:rsidRDefault="00E54003" w:rsidP="00E54003">
      <w:pPr>
        <w:ind w:firstLine="709"/>
        <w:jc w:val="both"/>
      </w:pPr>
      <w:r w:rsidRPr="00267C81">
        <w:rPr>
          <w:b/>
          <w:bCs/>
        </w:rPr>
        <w:t xml:space="preserve">9. </w:t>
      </w:r>
      <w:r w:rsidRPr="00267C81">
        <w:rPr>
          <w:bCs/>
        </w:rPr>
        <w:t xml:space="preserve">Положеннями проекту передбачається низка повноважень парламентських комітетів щодо контролю за діяльністю регуляторного органу. Зокрема, </w:t>
      </w:r>
      <w:r w:rsidRPr="00267C81">
        <w:t xml:space="preserve">відповідно до п. 12 ч. 2 ст. 9 проекту Закону повноваження членів регуляторного органу припиняються достроково, в тому числі </w:t>
      </w:r>
      <w:r w:rsidRPr="00267C81">
        <w:rPr>
          <w:i/>
        </w:rPr>
        <w:t>у разі незадовільного висновку Комітету Верховної Ради України</w:t>
      </w:r>
      <w:r w:rsidRPr="00267C81">
        <w:t xml:space="preserve">, до предмета відання якого належать питання електронних комунікацій, радіочастотного спектра та надання послуг поштового зв’язку </w:t>
      </w:r>
      <w:r w:rsidRPr="00267C81">
        <w:rPr>
          <w:i/>
        </w:rPr>
        <w:t>про результати роботи регуляторного органу</w:t>
      </w:r>
      <w:r w:rsidRPr="00267C81">
        <w:t xml:space="preserve"> за попередній рік. Крім того, у положеннях п. 11 ч. 1 ст. 15 та ч. 2 ст. 16 проекту передбачено, що регуляторний орган забезпечує відкритість своєї діяльності шляхом </w:t>
      </w:r>
      <w:r w:rsidRPr="00267C81">
        <w:rPr>
          <w:i/>
        </w:rPr>
        <w:t>представлення</w:t>
      </w:r>
      <w:r w:rsidRPr="00267C81">
        <w:t xml:space="preserve"> Головою регуляторного органу </w:t>
      </w:r>
      <w:r w:rsidRPr="00267C81">
        <w:rPr>
          <w:i/>
        </w:rPr>
        <w:t>річного звіту про роботу регуляторного органу на засіданні Комітету</w:t>
      </w:r>
      <w:r w:rsidRPr="00267C81">
        <w:t xml:space="preserve"> Верховної Ради України, до предмету відання якого належать питання електронних комунікацій, радіочастотного спектра та надання послуг поштового зв’язку. Також у проекті передбачено, що </w:t>
      </w:r>
      <w:r w:rsidRPr="00267C81">
        <w:rPr>
          <w:i/>
        </w:rPr>
        <w:t>до складу Експертної ради</w:t>
      </w:r>
      <w:r w:rsidRPr="00267C81">
        <w:t xml:space="preserve"> з питань цифровізації при Президентові України </w:t>
      </w:r>
      <w:r w:rsidRPr="00267C81">
        <w:rPr>
          <w:i/>
        </w:rPr>
        <w:t>входять в тому числі народні депутати України-члени Комітетів Верховної Ради України</w:t>
      </w:r>
      <w:r w:rsidRPr="00267C81">
        <w:t>, до предметів відання яких належить питання сфери електронних комунікацій, сфери радіочастотного спектра та надання послуг поштового зв’язку, за поданням відповідних Комітетів (ч. 3 ст. 17 проекту).</w:t>
      </w:r>
    </w:p>
    <w:p w14:paraId="5354D922" w14:textId="77777777" w:rsidR="00E54003" w:rsidRPr="00267C81" w:rsidRDefault="00E54003" w:rsidP="00E54003">
      <w:pPr>
        <w:ind w:firstLine="709"/>
        <w:jc w:val="both"/>
        <w:rPr>
          <w:rStyle w:val="rvts0"/>
          <w:rFonts w:eastAsia="Times New Roman"/>
          <w:lang w:eastAsia="ru-RU"/>
        </w:rPr>
      </w:pPr>
      <w:r w:rsidRPr="00267C81">
        <w:rPr>
          <w:rFonts w:eastAsia="Times New Roman"/>
          <w:bCs/>
          <w:lang w:eastAsia="ru-RU"/>
        </w:rPr>
        <w:lastRenderedPageBreak/>
        <w:t>При розгляді цих новел проекту Головне управління, насамперед, виходить з того, що</w:t>
      </w:r>
      <w:r w:rsidRPr="00267C81">
        <w:rPr>
          <w:rFonts w:eastAsia="Times New Roman"/>
          <w:b/>
          <w:bCs/>
          <w:lang w:eastAsia="ru-RU"/>
        </w:rPr>
        <w:t xml:space="preserve"> </w:t>
      </w:r>
      <w:r w:rsidRPr="00267C81">
        <w:rPr>
          <w:rFonts w:eastAsia="Times New Roman"/>
          <w:lang w:eastAsia="ru-RU"/>
        </w:rPr>
        <w:t xml:space="preserve">відповідно до припису ст. 6 Конституції України </w:t>
      </w:r>
      <w:r w:rsidRPr="00267C81">
        <w:rPr>
          <w:rFonts w:eastAsia="Times New Roman"/>
          <w:i/>
          <w:lang w:eastAsia="ru-RU"/>
        </w:rPr>
        <w:t>державна влада в Україні здійснюється на засадах її поділу</w:t>
      </w:r>
      <w:r w:rsidRPr="00267C81">
        <w:rPr>
          <w:rFonts w:eastAsia="Times New Roman"/>
          <w:lang w:eastAsia="ru-RU"/>
        </w:rPr>
        <w:t xml:space="preserve"> на законодавчу, виконавчу та судову, а органи законодавчої, виконавчої та судової влади здійснюють свої повноваження у встановлених Конституцією України межах і відповідно до законів України. Чинні </w:t>
      </w:r>
      <w:r w:rsidRPr="00267C81">
        <w:rPr>
          <w:rStyle w:val="rvts0"/>
        </w:rPr>
        <w:t xml:space="preserve">конституційні положення не передбачають повноважень парламенту щодо безпосередньої координації та контролю за діяльністю регуляторного органу у сфері поштового зв’язку, про які йдеться у проекті.  </w:t>
      </w:r>
    </w:p>
    <w:p w14:paraId="791AD37A" w14:textId="77777777" w:rsidR="00E54003" w:rsidRPr="00267C81" w:rsidRDefault="00E54003" w:rsidP="00E54003">
      <w:pPr>
        <w:ind w:firstLine="709"/>
        <w:jc w:val="both"/>
        <w:rPr>
          <w:rStyle w:val="rvts0"/>
        </w:rPr>
      </w:pPr>
      <w:r w:rsidRPr="00267C81">
        <w:rPr>
          <w:rFonts w:eastAsia="Times New Roman"/>
          <w:lang w:eastAsia="ru-RU"/>
        </w:rPr>
        <w:t xml:space="preserve">При цьому, </w:t>
      </w:r>
      <w:r w:rsidRPr="00267C81">
        <w:rPr>
          <w:rStyle w:val="rvts0"/>
        </w:rPr>
        <w:t>варто зважати на те, що діяльність парламентських комітетів є похідними від повноважень парламенту і не можуть бути більшими за обсягом від повноважень самого парламенту. Адже відповідно до ч. 1 ст. 89 Конституції України Верховна Рада України створює з числа народних депутатів України комітети Верховної Ради України</w:t>
      </w:r>
      <w:r w:rsidRPr="00267C81">
        <w:rPr>
          <w:rFonts w:eastAsia="Times New Roman"/>
          <w:lang w:eastAsia="ru-RU"/>
        </w:rPr>
        <w:t xml:space="preserve"> </w:t>
      </w:r>
      <w:r w:rsidRPr="00267C81">
        <w:rPr>
          <w:rStyle w:val="rvts0"/>
          <w:i/>
        </w:rPr>
        <w:t>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w:t>
      </w:r>
      <w:bookmarkStart w:id="1" w:name="_Hlk80962889"/>
      <w:r w:rsidRPr="00267C81">
        <w:rPr>
          <w:rStyle w:val="rvts0"/>
          <w:i/>
        </w:rPr>
        <w:t xml:space="preserve">. </w:t>
      </w:r>
      <w:r w:rsidRPr="00267C81">
        <w:rPr>
          <w:rStyle w:val="rvts0"/>
        </w:rPr>
        <w:t>Тобто,</w:t>
      </w:r>
      <w:r w:rsidRPr="00267C81">
        <w:rPr>
          <w:rStyle w:val="rvts0"/>
          <w:i/>
        </w:rPr>
        <w:t xml:space="preserve"> </w:t>
      </w:r>
      <w:r w:rsidRPr="00267C81">
        <w:t xml:space="preserve">Основний Закон України не наділяє комітети окремими від парламенту повноваженнями, вони можуть лише сприяти 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 </w:t>
      </w:r>
    </w:p>
    <w:p w14:paraId="18EE0934" w14:textId="77777777" w:rsidR="00E54003" w:rsidRPr="00267C81" w:rsidRDefault="00E54003" w:rsidP="00E54003">
      <w:pPr>
        <w:ind w:firstLine="709"/>
        <w:jc w:val="both"/>
      </w:pPr>
      <w:r w:rsidRPr="00267C81">
        <w:rPr>
          <w:rStyle w:val="rvts0"/>
        </w:rPr>
        <w:t>Аналогічну позицію неодноразово висловлював і Конституційний Суд України, який, наприклад, зазначав, щ</w:t>
      </w:r>
      <w:bookmarkEnd w:id="1"/>
      <w:r w:rsidRPr="00267C81">
        <w:rPr>
          <w:rStyle w:val="rvts0"/>
        </w:rPr>
        <w:t xml:space="preserve">о </w:t>
      </w:r>
      <w:r w:rsidRPr="00267C81">
        <w:t xml:space="preserve">за своїм конституційним статусом комітети є органами, які забезпечують здійснення парламентом його повноважень. Отже, діяльність комітетів пов'язана з вирішенням питань, віднесених до повноважень Верховної Ради України (абз. 1 пп. 4.2 п. 4 мотивувальної частини Рішення Конституційного Суду України від </w:t>
      </w:r>
      <w:r w:rsidRPr="00267C81">
        <w:br/>
        <w:t xml:space="preserve">5 березня 2003 року № 5-рп/2003 у справі про звернення народних депутатів України до Національного банку України). Крім того, Конституційний Суд України зазначав, що </w:t>
      </w:r>
      <w:r w:rsidRPr="00267C81">
        <w:rPr>
          <w:i/>
        </w:rPr>
        <w:t>комітети не є самостійними суб’єктами парламентського контролю.</w:t>
      </w:r>
      <w:r w:rsidRPr="00267C81">
        <w:t xml:space="preserve">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 7 п. 8 мотивувальної частини Висновку Конституційного Суду України від 14 березня 2001 року </w:t>
      </w:r>
      <w:r w:rsidRPr="00267C81">
        <w:br/>
        <w:t>№ 1-в/2001)»</w:t>
      </w:r>
      <w:r w:rsidRPr="00267C81">
        <w:rPr>
          <w:vertAlign w:val="superscript"/>
        </w:rPr>
        <w:footnoteReference w:id="1"/>
      </w:r>
      <w:r w:rsidRPr="00267C81">
        <w:t>.</w:t>
      </w:r>
    </w:p>
    <w:p w14:paraId="5C4A116E" w14:textId="437BE9E5" w:rsidR="00D246F1" w:rsidRPr="00E54003" w:rsidRDefault="00E54003" w:rsidP="00E54003">
      <w:pPr>
        <w:ind w:firstLine="709"/>
        <w:jc w:val="both"/>
      </w:pPr>
      <w:r w:rsidRPr="00267C81">
        <w:rPr>
          <w:b/>
        </w:rPr>
        <w:t>10</w:t>
      </w:r>
      <w:r w:rsidR="00E547B9" w:rsidRPr="00267C81">
        <w:rPr>
          <w:rFonts w:eastAsia="Calibri"/>
          <w:b/>
          <w:bCs/>
          <w:szCs w:val="28"/>
        </w:rPr>
        <w:t>.</w:t>
      </w:r>
      <w:r w:rsidR="00E547B9" w:rsidRPr="00267C81">
        <w:rPr>
          <w:rFonts w:eastAsia="Calibri"/>
          <w:szCs w:val="28"/>
        </w:rPr>
        <w:t xml:space="preserve"> У</w:t>
      </w:r>
      <w:r w:rsidR="00E547B9" w:rsidRPr="00267C81">
        <w:rPr>
          <w:rFonts w:eastAsia="Times New Roman"/>
          <w:spacing w:val="1"/>
          <w:szCs w:val="28"/>
          <w:lang w:eastAsia="ru-RU"/>
        </w:rPr>
        <w:t xml:space="preserve"> положеннях ст. 17 проекту зазначено, що «з метою експертно-аналітичного сприяння зд</w:t>
      </w:r>
      <w:r w:rsidR="00E547B9" w:rsidRPr="00083533">
        <w:rPr>
          <w:rFonts w:eastAsia="Times New Roman"/>
          <w:spacing w:val="1"/>
          <w:szCs w:val="28"/>
          <w:lang w:eastAsia="ru-RU"/>
        </w:rPr>
        <w:t xml:space="preserve">ійсненню повноважень Президента України з питань підзвітності регуляторного органу, визначених цим Законом, Президент України утворює Експертну раду з питань цифровізації при Президентові України у складі дев’яти осіб». Разом з тим, зазначені новели  не узгоджуються з положеннями ст. 106 Конституції, згідно з якою повноваження Президента </w:t>
      </w:r>
      <w:r w:rsidR="00E547B9" w:rsidRPr="00083533">
        <w:rPr>
          <w:rFonts w:eastAsia="Times New Roman"/>
          <w:spacing w:val="1"/>
          <w:szCs w:val="28"/>
          <w:lang w:eastAsia="ru-RU"/>
        </w:rPr>
        <w:lastRenderedPageBreak/>
        <w:t xml:space="preserve">України визначаються виключно Конституцією України, яка не передбачає повноважень, пов’язаних з підзвітністю регуляторного органу. </w:t>
      </w:r>
      <w:r w:rsidR="00B3679B" w:rsidRPr="00083533">
        <w:rPr>
          <w:rFonts w:eastAsia="Times New Roman"/>
          <w:spacing w:val="1"/>
          <w:szCs w:val="28"/>
          <w:lang w:eastAsia="ru-RU"/>
        </w:rPr>
        <w:t xml:space="preserve"> </w:t>
      </w:r>
      <w:r w:rsidR="00B3679B" w:rsidRPr="00083533">
        <w:rPr>
          <w:szCs w:val="28"/>
        </w:rPr>
        <w:t xml:space="preserve">Наділення на законодавчому рівні глави держави </w:t>
      </w:r>
      <w:r w:rsidR="00B3679B" w:rsidRPr="00D246F1">
        <w:rPr>
          <w:szCs w:val="28"/>
        </w:rPr>
        <w:t>та парламенту</w:t>
      </w:r>
      <w:r w:rsidR="00B3679B" w:rsidRPr="00083533">
        <w:rPr>
          <w:szCs w:val="28"/>
        </w:rPr>
        <w:t xml:space="preserve"> іншими повноваженнями, ніж ті, що </w:t>
      </w:r>
      <w:r w:rsidR="00B3679B" w:rsidRPr="00CF29E5">
        <w:rPr>
          <w:szCs w:val="28"/>
        </w:rPr>
        <w:t>передбачені Основним Законом України, є допустимим виключно після внесення відповідних змін до Конституції України (</w:t>
      </w:r>
      <w:r w:rsidR="00B3679B" w:rsidRPr="00CF29E5">
        <w:rPr>
          <w:rFonts w:eastAsia="Calibri"/>
          <w:szCs w:val="28"/>
        </w:rPr>
        <w:t xml:space="preserve">пп. 2.2. п. 2 мотивувальної частини </w:t>
      </w:r>
      <w:r w:rsidR="0073568E" w:rsidRPr="00CF29E5">
        <w:rPr>
          <w:rFonts w:eastAsia="Calibri"/>
          <w:szCs w:val="28"/>
        </w:rPr>
        <w:t>Р</w:t>
      </w:r>
      <w:r w:rsidR="00B3679B" w:rsidRPr="00CF29E5">
        <w:rPr>
          <w:rFonts w:eastAsia="Calibri"/>
          <w:szCs w:val="28"/>
        </w:rPr>
        <w:t xml:space="preserve">ішення від 16.09.2020 № 11-р/2020 у справі за конституційним поданням 50 народних депутатів України щодо відповідності Конституції України (конституційності) окремих положень Закону України </w:t>
      </w:r>
      <w:r w:rsidR="0073568E" w:rsidRPr="00CF29E5">
        <w:rPr>
          <w:rFonts w:eastAsia="Calibri"/>
          <w:szCs w:val="28"/>
        </w:rPr>
        <w:br/>
      </w:r>
      <w:r w:rsidR="00B3679B" w:rsidRPr="00CF29E5">
        <w:rPr>
          <w:rFonts w:eastAsia="Calibri"/>
          <w:szCs w:val="28"/>
        </w:rPr>
        <w:t>«Про Національне антикорупційне</w:t>
      </w:r>
      <w:r w:rsidR="00B3679B" w:rsidRPr="00083533">
        <w:rPr>
          <w:rFonts w:eastAsia="Calibri"/>
          <w:szCs w:val="28"/>
        </w:rPr>
        <w:t xml:space="preserve"> бюро України»).</w:t>
      </w:r>
    </w:p>
    <w:p w14:paraId="0AF375A5" w14:textId="28038F54" w:rsidR="00646E71" w:rsidRPr="00083533" w:rsidRDefault="002041D3" w:rsidP="00431587">
      <w:pPr>
        <w:ind w:firstLine="709"/>
        <w:jc w:val="both"/>
        <w:rPr>
          <w:i/>
          <w:szCs w:val="28"/>
        </w:rPr>
      </w:pPr>
      <w:r w:rsidRPr="00083533">
        <w:rPr>
          <w:b/>
          <w:bCs/>
          <w:szCs w:val="28"/>
        </w:rPr>
        <w:t>1</w:t>
      </w:r>
      <w:r w:rsidR="00E54003">
        <w:rPr>
          <w:b/>
          <w:bCs/>
          <w:szCs w:val="28"/>
        </w:rPr>
        <w:t>1</w:t>
      </w:r>
      <w:r w:rsidR="001642DF" w:rsidRPr="00083533">
        <w:rPr>
          <w:b/>
          <w:bCs/>
          <w:szCs w:val="28"/>
        </w:rPr>
        <w:t>.</w:t>
      </w:r>
      <w:r w:rsidR="001642DF" w:rsidRPr="00083533">
        <w:rPr>
          <w:szCs w:val="28"/>
        </w:rPr>
        <w:t xml:space="preserve"> </w:t>
      </w:r>
      <w:r w:rsidR="00646E71" w:rsidRPr="00083533">
        <w:rPr>
          <w:szCs w:val="28"/>
        </w:rPr>
        <w:t xml:space="preserve">Відповідно до ч.ч. 2-4 ст. 19 проекту пропонується врегулювати деякі питання фінансування діяльності регуляторного органу, у тому числі, </w:t>
      </w:r>
      <w:r w:rsidR="00646E71" w:rsidRPr="00CF29E5">
        <w:rPr>
          <w:szCs w:val="28"/>
        </w:rPr>
        <w:t xml:space="preserve">передбачити обов’язкове врахування у державному бюджеті видатків, необхідних для його функціонування, особливості звітування тощо. Зокрема, </w:t>
      </w:r>
      <w:r w:rsidR="0073568E" w:rsidRPr="00CF29E5">
        <w:rPr>
          <w:szCs w:val="28"/>
        </w:rPr>
        <w:br/>
      </w:r>
      <w:r w:rsidR="00646E71" w:rsidRPr="00CF29E5">
        <w:rPr>
          <w:szCs w:val="28"/>
        </w:rPr>
        <w:t>ч. 2 вказаної статті встановлюється, що «регуляторний орган своїм рішенням … затверджує проект кошторису регуляторного органу на наступний рік. Після затвердження</w:t>
      </w:r>
      <w:r w:rsidR="00646E71" w:rsidRPr="00083533">
        <w:rPr>
          <w:szCs w:val="28"/>
        </w:rPr>
        <w:t xml:space="preserve"> проект кошторису разом з бюджетним запитом подається регуляторним органом до центрального органу виконавчої влади, що забезпечує формування державної бюджетної політики, для його включення до проекту Державного бюджету України на відповідний рік».</w:t>
      </w:r>
    </w:p>
    <w:p w14:paraId="16A0557A" w14:textId="77777777" w:rsidR="00646E71" w:rsidRPr="00083533" w:rsidRDefault="00646E71" w:rsidP="00431587">
      <w:pPr>
        <w:ind w:firstLine="709"/>
        <w:jc w:val="both"/>
        <w:rPr>
          <w:szCs w:val="28"/>
        </w:rPr>
      </w:pPr>
      <w:r w:rsidRPr="00083533">
        <w:rPr>
          <w:szCs w:val="28"/>
        </w:rPr>
        <w:t xml:space="preserve">Слід зауважити, що, по-перше, у цілому викликає застереження встановлення особливого підходу до фінансування регуляторного органу, який є одним із </w:t>
      </w:r>
      <w:r w:rsidRPr="00083533">
        <w:rPr>
          <w:i/>
          <w:szCs w:val="28"/>
        </w:rPr>
        <w:t>центральних органів виконавчої влади</w:t>
      </w:r>
      <w:r w:rsidRPr="00083533">
        <w:rPr>
          <w:szCs w:val="28"/>
        </w:rPr>
        <w:t xml:space="preserve"> (ч. 1 ст. 1 проекту). </w:t>
      </w:r>
      <w:r w:rsidRPr="00083533">
        <w:rPr>
          <w:szCs w:val="28"/>
        </w:rPr>
        <w:br/>
        <w:t xml:space="preserve">По-друге, виглядає некоректним у правовому відношенні викладення у законі положень, які належать до предмету регулювання Бюджетного кодексу України, яким «регулюються відносини, що виникають у процесі складання, розгляду, затвердження, виконання бюджетів, звітування про їх виконання та контролю за дотриманням бюджетного законодавства» (ч. 1 ст. 1). Зазначимо, що згідно з ч. 2 ст. 4 Бюджетного кодексу України «бюджетна система України і Державний бюджет України встановлюються виключно цим Кодексом та законом про Державний бюджет України. Якщо іншим нормативно-правовим актом бюджетні відносини визначаються інакше, ніж у цьому Кодексі, застосовуються відповідні норми цього Кодексу». </w:t>
      </w:r>
    </w:p>
    <w:p w14:paraId="28DE1FDD" w14:textId="14480D00" w:rsidR="00646E71" w:rsidRPr="00083533" w:rsidRDefault="00646E71" w:rsidP="00431587">
      <w:pPr>
        <w:ind w:firstLine="709"/>
        <w:jc w:val="both"/>
        <w:rPr>
          <w:szCs w:val="28"/>
        </w:rPr>
      </w:pPr>
      <w:r w:rsidRPr="00083533">
        <w:rPr>
          <w:szCs w:val="28"/>
        </w:rPr>
        <w:t xml:space="preserve">Реалізація пропозицій проекту може призвести до додаткових видатків </w:t>
      </w:r>
      <w:r w:rsidRPr="00CF29E5">
        <w:rPr>
          <w:szCs w:val="28"/>
        </w:rPr>
        <w:t xml:space="preserve">державного бюджету, зокрема, на фінансування оплати праці членів регуляторного органу, працівників Апарату регуляторного органу. Водночас, до проекту, всупереч вимогам ч. 3 ст. 91 Регламенту Верховної Ради України та </w:t>
      </w:r>
      <w:r w:rsidR="0073568E" w:rsidRPr="00CF29E5">
        <w:rPr>
          <w:szCs w:val="28"/>
        </w:rPr>
        <w:br/>
      </w:r>
      <w:r w:rsidRPr="00CF29E5">
        <w:rPr>
          <w:szCs w:val="28"/>
        </w:rPr>
        <w:t>ч. 1 ст. 27 Бюджетного кодексу України, не надано належного фінансово-економічного обґрунтування</w:t>
      </w:r>
      <w:r w:rsidRPr="00083533">
        <w:rPr>
          <w:szCs w:val="28"/>
        </w:rPr>
        <w:t xml:space="preserve"> з відповідними розрахунками.</w:t>
      </w:r>
    </w:p>
    <w:p w14:paraId="7BAB6CAE" w14:textId="1D3B254F" w:rsidR="001642DF" w:rsidRPr="00083533" w:rsidRDefault="00646E71" w:rsidP="00431587">
      <w:pPr>
        <w:ind w:firstLine="709"/>
        <w:jc w:val="both"/>
        <w:rPr>
          <w:rStyle w:val="rvts0"/>
          <w:szCs w:val="28"/>
        </w:rPr>
      </w:pPr>
      <w:r w:rsidRPr="00083533">
        <w:rPr>
          <w:szCs w:val="28"/>
        </w:rPr>
        <w:t xml:space="preserve">Крім того, звертаємо увагу, що згідно із п. 1 розділу ІІІ проекту «цей Закон набирає чинності з 1 січня 2022 року». Водночас, відповідно до ч. 3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w:t>
      </w:r>
      <w:r w:rsidRPr="00083533">
        <w:rPr>
          <w:szCs w:val="28"/>
        </w:rPr>
        <w:lastRenderedPageBreak/>
        <w:t>періоду; після 15 липня року, що передує плановому, вводяться в дію не раніше початку бюджетного періоду, що настає за плановим».</w:t>
      </w:r>
    </w:p>
    <w:p w14:paraId="6AA317FB" w14:textId="66898486" w:rsidR="00DE6F4B" w:rsidRPr="00083533" w:rsidRDefault="00BE1E10" w:rsidP="00431587">
      <w:pPr>
        <w:suppressAutoHyphens w:val="0"/>
        <w:ind w:firstLine="709"/>
        <w:jc w:val="both"/>
        <w:rPr>
          <w:rFonts w:eastAsia="Calibri"/>
          <w:szCs w:val="28"/>
        </w:rPr>
      </w:pPr>
      <w:r w:rsidRPr="00083533">
        <w:rPr>
          <w:rFonts w:eastAsia="Calibri"/>
          <w:b/>
          <w:szCs w:val="28"/>
        </w:rPr>
        <w:t>1</w:t>
      </w:r>
      <w:r w:rsidR="00E54003">
        <w:rPr>
          <w:rFonts w:eastAsia="Calibri"/>
          <w:b/>
          <w:szCs w:val="28"/>
        </w:rPr>
        <w:t>2</w:t>
      </w:r>
      <w:r w:rsidRPr="00083533">
        <w:rPr>
          <w:rFonts w:eastAsia="Calibri"/>
          <w:b/>
          <w:szCs w:val="28"/>
        </w:rPr>
        <w:t>.</w:t>
      </w:r>
      <w:r w:rsidRPr="00083533">
        <w:rPr>
          <w:rFonts w:eastAsia="Calibri"/>
          <w:szCs w:val="28"/>
        </w:rPr>
        <w:t xml:space="preserve"> </w:t>
      </w:r>
      <w:r w:rsidR="00DE6F4B" w:rsidRPr="00083533">
        <w:rPr>
          <w:rFonts w:eastAsia="Calibri"/>
          <w:szCs w:val="28"/>
        </w:rPr>
        <w:t xml:space="preserve">Не заперечуючи необхідності визначення належної оплати праці членів регуляторного органу та  працівників його Апарату, яка б надавала  можливість «забезпечувати достатні матеріальні умови для незалежного виконання ними службових обов’язків та стимулювати сумлінну працю» (ст. 20 проекту), водночас, зауважимо, що запропонована законодавча ініціатива зберігає негативну тенденцію останніх років щодо неузгодженості підходів при визначенні оплати праці працівників різних державних органів та установ, яка призвела до порушення системності та значних диспропорцій у заробітних платах у межах єдиного державного сектору. </w:t>
      </w:r>
    </w:p>
    <w:p w14:paraId="0DDBE030" w14:textId="77777777" w:rsidR="00DE6F4B" w:rsidRPr="00CF29E5" w:rsidRDefault="00DE6F4B" w:rsidP="00431587">
      <w:pPr>
        <w:suppressAutoHyphens w:val="0"/>
        <w:ind w:firstLine="709"/>
        <w:jc w:val="both"/>
        <w:rPr>
          <w:rFonts w:eastAsia="Calibri"/>
          <w:szCs w:val="28"/>
        </w:rPr>
      </w:pPr>
      <w:r w:rsidRPr="00083533">
        <w:rPr>
          <w:rFonts w:eastAsia="Calibri"/>
          <w:szCs w:val="28"/>
        </w:rPr>
        <w:t xml:space="preserve">Як вже неодноразово зазначалося Головним управлінням, комплексне реформування інституту державного управління відповідно до європейських стандартів та створення в Україні професійної, політично нейтральної та ефективної державної служби включає запровадження нової системи оплати праці, яка в повній мірі буде виконувати стимулюючу, соціальну, регулюючу, вимірювально-розподільчу, а не тільки відтворювальну функції заробітної плати. При цьому, структура та умови оплати праці в різних відомствах одного державного сектору мають бути подібними для посад з подібними функціональними </w:t>
      </w:r>
      <w:r w:rsidRPr="00CF29E5">
        <w:rPr>
          <w:rFonts w:eastAsia="Calibri"/>
          <w:szCs w:val="28"/>
        </w:rPr>
        <w:t xml:space="preserve">обов’язками і внутрішньо узгодженими, в даному випадку – системи державних органів.  </w:t>
      </w:r>
    </w:p>
    <w:p w14:paraId="47344969" w14:textId="47640BE9" w:rsidR="00DE6F4B" w:rsidRPr="00083533" w:rsidRDefault="00DE6F4B" w:rsidP="00431587">
      <w:pPr>
        <w:suppressAutoHyphens w:val="0"/>
        <w:ind w:firstLine="709"/>
        <w:jc w:val="both"/>
        <w:rPr>
          <w:rFonts w:eastAsia="Calibri"/>
          <w:szCs w:val="28"/>
        </w:rPr>
      </w:pPr>
      <w:r w:rsidRPr="00CF29E5">
        <w:rPr>
          <w:rFonts w:eastAsia="Calibri"/>
          <w:szCs w:val="28"/>
        </w:rPr>
        <w:t xml:space="preserve">Окремо зауважимо </w:t>
      </w:r>
      <w:r w:rsidR="0073568E" w:rsidRPr="00CF29E5">
        <w:rPr>
          <w:rFonts w:eastAsia="Calibri"/>
          <w:szCs w:val="28"/>
        </w:rPr>
        <w:t>про</w:t>
      </w:r>
      <w:r w:rsidRPr="00CF29E5">
        <w:rPr>
          <w:rFonts w:eastAsia="Calibri"/>
          <w:szCs w:val="28"/>
        </w:rPr>
        <w:t xml:space="preserve"> оплат</w:t>
      </w:r>
      <w:r w:rsidR="0073568E" w:rsidRPr="00CF29E5">
        <w:rPr>
          <w:rFonts w:eastAsia="Calibri"/>
          <w:szCs w:val="28"/>
        </w:rPr>
        <w:t>у</w:t>
      </w:r>
      <w:r w:rsidRPr="00CF29E5">
        <w:rPr>
          <w:rFonts w:eastAsia="Calibri"/>
          <w:szCs w:val="28"/>
        </w:rPr>
        <w:t xml:space="preserve"> праці саме працівників апарату регуляторного органу. Так</w:t>
      </w:r>
      <w:r w:rsidR="0073568E" w:rsidRPr="00CF29E5">
        <w:rPr>
          <w:rFonts w:eastAsia="Calibri"/>
          <w:szCs w:val="28"/>
        </w:rPr>
        <w:t>,</w:t>
      </w:r>
      <w:r w:rsidRPr="00CF29E5">
        <w:rPr>
          <w:rFonts w:eastAsia="Calibri"/>
          <w:szCs w:val="28"/>
        </w:rPr>
        <w:t xml:space="preserve"> відповідно до ст. 11 проекту такі працівники є державними службовцями, крім тих, які виконують функції з обслуговування, і працівників патронатної служби</w:t>
      </w:r>
      <w:r w:rsidR="00340D58" w:rsidRPr="00CF29E5">
        <w:rPr>
          <w:rFonts w:eastAsia="Calibri"/>
          <w:szCs w:val="28"/>
        </w:rPr>
        <w:t xml:space="preserve"> (ч. 2)</w:t>
      </w:r>
      <w:r w:rsidRPr="00CF29E5">
        <w:rPr>
          <w:rFonts w:eastAsia="Calibri"/>
          <w:szCs w:val="28"/>
        </w:rPr>
        <w:t>. Отже</w:t>
      </w:r>
      <w:r w:rsidR="0073568E" w:rsidRPr="00CF29E5">
        <w:rPr>
          <w:rFonts w:eastAsia="Calibri"/>
          <w:szCs w:val="28"/>
        </w:rPr>
        <w:t>,</w:t>
      </w:r>
      <w:r w:rsidRPr="00CF29E5">
        <w:rPr>
          <w:rFonts w:eastAsia="Calibri"/>
          <w:szCs w:val="28"/>
        </w:rPr>
        <w:t xml:space="preserve"> до них повинен застосовуватися порядок оплати праці, заохочення та інші соціальні</w:t>
      </w:r>
      <w:r w:rsidRPr="00083533">
        <w:rPr>
          <w:rFonts w:eastAsia="Calibri"/>
          <w:szCs w:val="28"/>
        </w:rPr>
        <w:t xml:space="preserve"> гарантії, які передбачені Законом України «Про державну службу», про що й ідеться у ч.</w:t>
      </w:r>
      <w:r w:rsidR="00340D58" w:rsidRPr="00083533">
        <w:rPr>
          <w:rFonts w:eastAsia="Calibri"/>
          <w:szCs w:val="28"/>
        </w:rPr>
        <w:t xml:space="preserve"> </w:t>
      </w:r>
      <w:r w:rsidRPr="00083533">
        <w:rPr>
          <w:rFonts w:eastAsia="Calibri"/>
          <w:szCs w:val="28"/>
        </w:rPr>
        <w:t xml:space="preserve">3 ст. 20 проекту. </w:t>
      </w:r>
    </w:p>
    <w:p w14:paraId="3BF10EEC" w14:textId="11DEEB00" w:rsidR="00DE6F4B" w:rsidRPr="00083533" w:rsidRDefault="00DE6F4B" w:rsidP="00431587">
      <w:pPr>
        <w:suppressAutoHyphens w:val="0"/>
        <w:ind w:firstLine="709"/>
        <w:jc w:val="both"/>
        <w:rPr>
          <w:rFonts w:eastAsia="Calibri"/>
          <w:szCs w:val="28"/>
        </w:rPr>
      </w:pPr>
      <w:r w:rsidRPr="00083533">
        <w:rPr>
          <w:rFonts w:eastAsia="Calibri"/>
          <w:szCs w:val="28"/>
        </w:rPr>
        <w:t xml:space="preserve">Відтак </w:t>
      </w:r>
      <w:r w:rsidR="00340D58" w:rsidRPr="00083533">
        <w:rPr>
          <w:rFonts w:eastAsia="Calibri"/>
          <w:szCs w:val="28"/>
        </w:rPr>
        <w:t>суперечливим</w:t>
      </w:r>
      <w:r w:rsidRPr="00083533">
        <w:rPr>
          <w:rFonts w:eastAsia="Calibri"/>
          <w:szCs w:val="28"/>
        </w:rPr>
        <w:t xml:space="preserve"> виглядає положення ч. 4 </w:t>
      </w:r>
      <w:r w:rsidR="00340D58" w:rsidRPr="00083533">
        <w:rPr>
          <w:rFonts w:eastAsia="Calibri"/>
          <w:szCs w:val="28"/>
        </w:rPr>
        <w:t>ст. 20 проекту</w:t>
      </w:r>
      <w:r w:rsidRPr="00083533">
        <w:rPr>
          <w:rFonts w:eastAsia="Calibri"/>
          <w:szCs w:val="28"/>
        </w:rPr>
        <w:t xml:space="preserve">, якою законодавчо визначаються розміри посадових окладів не тільки членам регуляторного органу, але і працівникам його апарату (у кратності до розміру прожиткового мінімуму для працездатних осіб, визначеного законом про Державний бюджет України на відповідний рік). </w:t>
      </w:r>
    </w:p>
    <w:p w14:paraId="0DD875FC" w14:textId="54753717" w:rsidR="00DF044F" w:rsidRDefault="00DF044F" w:rsidP="00DF044F">
      <w:pPr>
        <w:ind w:firstLine="709"/>
        <w:jc w:val="both"/>
      </w:pPr>
      <w:r w:rsidRPr="00CF29E5">
        <w:t xml:space="preserve">Такий підхід, крім того, що порушує внутрішню узгодженість, не відповідає принципу правової визначеності та несе ризик суб’єктивізму. Зокрема, абз. 2 ч. 4 цієї статті встановлюється диференціація у визначенні посадових окладів низці працівників, в т.ч. працівникам апарату – від </w:t>
      </w:r>
      <w:r w:rsidRPr="00CF29E5">
        <w:br/>
        <w:t>10 до 25 прожиткових мінімумів, проте критеріїв такої диференціації у проекті не визначено.</w:t>
      </w:r>
    </w:p>
    <w:p w14:paraId="0655E496" w14:textId="2CD7974D" w:rsidR="00DF044F" w:rsidRPr="00DF044F" w:rsidRDefault="001642DF" w:rsidP="00DF044F">
      <w:pPr>
        <w:ind w:firstLine="709"/>
        <w:jc w:val="both"/>
      </w:pPr>
      <w:r w:rsidRPr="00B2622F">
        <w:rPr>
          <w:rStyle w:val="rvts0"/>
          <w:b/>
          <w:bCs/>
          <w:szCs w:val="28"/>
        </w:rPr>
        <w:t>1</w:t>
      </w:r>
      <w:r w:rsidR="00E54003">
        <w:rPr>
          <w:rStyle w:val="rvts0"/>
          <w:b/>
          <w:bCs/>
          <w:szCs w:val="28"/>
        </w:rPr>
        <w:t>3</w:t>
      </w:r>
      <w:r w:rsidRPr="00B2622F">
        <w:rPr>
          <w:rStyle w:val="rvts0"/>
          <w:b/>
          <w:bCs/>
          <w:szCs w:val="28"/>
        </w:rPr>
        <w:t>.</w:t>
      </w:r>
      <w:r w:rsidRPr="00B2622F">
        <w:rPr>
          <w:rStyle w:val="rvts0"/>
          <w:szCs w:val="28"/>
        </w:rPr>
        <w:t xml:space="preserve"> </w:t>
      </w:r>
      <w:r w:rsidR="00DF044F" w:rsidRPr="00B2622F">
        <w:t>На думку Головного управління, запропонована в ч. 3 ст. 21 проекту можливість організації регулят</w:t>
      </w:r>
      <w:r w:rsidR="00B2622F" w:rsidRPr="00B2622F">
        <w:t>орним</w:t>
      </w:r>
      <w:r w:rsidR="00DF044F" w:rsidRPr="00B2622F">
        <w:t xml:space="preserve"> органом</w:t>
      </w:r>
      <w:r w:rsidR="00DF044F" w:rsidRPr="00DF044F">
        <w:t xml:space="preserve"> вивчення громадської думки та проведення наукових соціологічних досліджень та експрес-аналізів не повною мірою співвідносяться із його завданнями та означеними в проекті повноваженнями й, вочевидь, потребують належного обґрунтування.</w:t>
      </w:r>
    </w:p>
    <w:p w14:paraId="7A59A985" w14:textId="7900BB11" w:rsidR="007C4E47" w:rsidRPr="00083533" w:rsidRDefault="001642DF" w:rsidP="00431587">
      <w:pPr>
        <w:ind w:firstLine="709"/>
        <w:jc w:val="both"/>
        <w:rPr>
          <w:szCs w:val="28"/>
        </w:rPr>
      </w:pPr>
      <w:r w:rsidRPr="00DF044F">
        <w:rPr>
          <w:b/>
          <w:bCs/>
          <w:szCs w:val="28"/>
        </w:rPr>
        <w:t>1</w:t>
      </w:r>
      <w:r w:rsidR="00E54003">
        <w:rPr>
          <w:b/>
          <w:bCs/>
          <w:szCs w:val="28"/>
        </w:rPr>
        <w:t>4</w:t>
      </w:r>
      <w:r w:rsidRPr="00DF044F">
        <w:rPr>
          <w:b/>
          <w:bCs/>
          <w:szCs w:val="28"/>
        </w:rPr>
        <w:t>.</w:t>
      </w:r>
      <w:r w:rsidRPr="00DF044F">
        <w:rPr>
          <w:szCs w:val="28"/>
        </w:rPr>
        <w:t xml:space="preserve"> </w:t>
      </w:r>
      <w:r w:rsidR="00897AC4" w:rsidRPr="00DF044F">
        <w:rPr>
          <w:szCs w:val="28"/>
        </w:rPr>
        <w:t>Викликають з</w:t>
      </w:r>
      <w:r w:rsidR="007C4E47" w:rsidRPr="00DF044F">
        <w:rPr>
          <w:szCs w:val="28"/>
        </w:rPr>
        <w:t xml:space="preserve">ауваження </w:t>
      </w:r>
      <w:r w:rsidR="00B2622F">
        <w:rPr>
          <w:szCs w:val="28"/>
        </w:rPr>
        <w:t xml:space="preserve">окремі </w:t>
      </w:r>
      <w:r w:rsidR="00897AC4" w:rsidRPr="00DF044F">
        <w:rPr>
          <w:szCs w:val="28"/>
        </w:rPr>
        <w:t>припис</w:t>
      </w:r>
      <w:r w:rsidR="00B2622F">
        <w:rPr>
          <w:szCs w:val="28"/>
        </w:rPr>
        <w:t>и</w:t>
      </w:r>
      <w:r w:rsidR="00897AC4" w:rsidRPr="00DF044F">
        <w:rPr>
          <w:szCs w:val="28"/>
        </w:rPr>
        <w:t xml:space="preserve"> р</w:t>
      </w:r>
      <w:r w:rsidR="00901A01" w:rsidRPr="00DF044F">
        <w:rPr>
          <w:szCs w:val="28"/>
        </w:rPr>
        <w:t>озділу ІІІ «П</w:t>
      </w:r>
      <w:r w:rsidR="007C4E47" w:rsidRPr="00DF044F">
        <w:rPr>
          <w:szCs w:val="28"/>
        </w:rPr>
        <w:t>рикінцев</w:t>
      </w:r>
      <w:r w:rsidR="00901A01" w:rsidRPr="00DF044F">
        <w:rPr>
          <w:szCs w:val="28"/>
        </w:rPr>
        <w:t>і</w:t>
      </w:r>
      <w:r w:rsidR="007C4E47" w:rsidRPr="00DF044F">
        <w:rPr>
          <w:szCs w:val="28"/>
        </w:rPr>
        <w:t xml:space="preserve"> та перехідн</w:t>
      </w:r>
      <w:r w:rsidR="00901A01" w:rsidRPr="00DF044F">
        <w:rPr>
          <w:szCs w:val="28"/>
        </w:rPr>
        <w:t>і</w:t>
      </w:r>
      <w:r w:rsidR="007C4E47" w:rsidRPr="00DF044F">
        <w:rPr>
          <w:szCs w:val="28"/>
        </w:rPr>
        <w:t xml:space="preserve"> положен</w:t>
      </w:r>
      <w:r w:rsidR="00901A01" w:rsidRPr="00DF044F">
        <w:rPr>
          <w:szCs w:val="28"/>
        </w:rPr>
        <w:t>ня»</w:t>
      </w:r>
      <w:r w:rsidR="00897AC4" w:rsidRPr="00DF044F">
        <w:rPr>
          <w:szCs w:val="28"/>
        </w:rPr>
        <w:t xml:space="preserve"> проекту Закону</w:t>
      </w:r>
      <w:r w:rsidR="00901A01" w:rsidRPr="00DF044F">
        <w:rPr>
          <w:szCs w:val="28"/>
        </w:rPr>
        <w:t>.</w:t>
      </w:r>
    </w:p>
    <w:p w14:paraId="5DE7E763" w14:textId="0E80BCB9" w:rsidR="00A40D6E" w:rsidRPr="00CF29E5" w:rsidRDefault="007C4E47" w:rsidP="00431587">
      <w:pPr>
        <w:pStyle w:val="rvps2"/>
        <w:spacing w:before="0" w:beforeAutospacing="0" w:after="0" w:afterAutospacing="0"/>
        <w:ind w:firstLine="709"/>
        <w:jc w:val="both"/>
        <w:rPr>
          <w:rFonts w:eastAsia="Calibri"/>
          <w:sz w:val="28"/>
          <w:szCs w:val="28"/>
        </w:rPr>
      </w:pPr>
      <w:r w:rsidRPr="00083533">
        <w:rPr>
          <w:sz w:val="28"/>
          <w:szCs w:val="28"/>
        </w:rPr>
        <w:lastRenderedPageBreak/>
        <w:t>1</w:t>
      </w:r>
      <w:r w:rsidR="00E54003">
        <w:rPr>
          <w:sz w:val="28"/>
          <w:szCs w:val="28"/>
        </w:rPr>
        <w:t>4</w:t>
      </w:r>
      <w:r w:rsidRPr="00083533">
        <w:rPr>
          <w:sz w:val="28"/>
          <w:szCs w:val="28"/>
        </w:rPr>
        <w:t>.</w:t>
      </w:r>
      <w:r w:rsidR="002041D3" w:rsidRPr="00083533">
        <w:rPr>
          <w:sz w:val="28"/>
          <w:szCs w:val="28"/>
        </w:rPr>
        <w:t>1</w:t>
      </w:r>
      <w:r w:rsidRPr="00083533">
        <w:rPr>
          <w:sz w:val="28"/>
          <w:szCs w:val="28"/>
        </w:rPr>
        <w:t xml:space="preserve">. </w:t>
      </w:r>
      <w:r w:rsidR="00901A01" w:rsidRPr="00083533">
        <w:rPr>
          <w:rFonts w:eastAsia="Calibri"/>
          <w:sz w:val="28"/>
          <w:szCs w:val="28"/>
        </w:rPr>
        <w:t xml:space="preserve">У </w:t>
      </w:r>
      <w:r w:rsidR="00A765B5" w:rsidRPr="00083533">
        <w:rPr>
          <w:rFonts w:eastAsia="Calibri"/>
          <w:sz w:val="28"/>
          <w:szCs w:val="28"/>
        </w:rPr>
        <w:t>п</w:t>
      </w:r>
      <w:r w:rsidR="00901A01" w:rsidRPr="00083533">
        <w:rPr>
          <w:rFonts w:eastAsia="Calibri"/>
          <w:sz w:val="28"/>
          <w:szCs w:val="28"/>
        </w:rPr>
        <w:t xml:space="preserve">п. 10 </w:t>
      </w:r>
      <w:r w:rsidR="00A765B5" w:rsidRPr="00083533">
        <w:rPr>
          <w:rFonts w:eastAsia="Calibri"/>
          <w:sz w:val="28"/>
          <w:szCs w:val="28"/>
        </w:rPr>
        <w:t>п</w:t>
      </w:r>
      <w:r w:rsidR="00901A01" w:rsidRPr="00083533">
        <w:rPr>
          <w:rFonts w:eastAsia="Calibri"/>
          <w:sz w:val="28"/>
          <w:szCs w:val="28"/>
        </w:rPr>
        <w:t xml:space="preserve">. 2 </w:t>
      </w:r>
      <w:r w:rsidR="00A765B5" w:rsidRPr="00083533">
        <w:rPr>
          <w:rFonts w:eastAsia="Calibri"/>
          <w:sz w:val="28"/>
          <w:szCs w:val="28"/>
        </w:rPr>
        <w:t>р</w:t>
      </w:r>
      <w:r w:rsidR="00901A01" w:rsidRPr="00083533">
        <w:rPr>
          <w:rFonts w:eastAsia="Calibri"/>
          <w:sz w:val="28"/>
          <w:szCs w:val="28"/>
        </w:rPr>
        <w:t>озділу ІІІ</w:t>
      </w:r>
      <w:r w:rsidR="00A40D6E" w:rsidRPr="00083533">
        <w:rPr>
          <w:rFonts w:eastAsia="Calibri"/>
          <w:sz w:val="28"/>
          <w:szCs w:val="28"/>
        </w:rPr>
        <w:t xml:space="preserve"> пропонується внести зміни до примітки до </w:t>
      </w:r>
      <w:r w:rsidR="00A765B5" w:rsidRPr="00083533">
        <w:rPr>
          <w:rFonts w:eastAsia="Calibri"/>
          <w:sz w:val="28"/>
          <w:szCs w:val="28"/>
        </w:rPr>
        <w:t xml:space="preserve">          </w:t>
      </w:r>
      <w:r w:rsidR="00A40D6E" w:rsidRPr="00083533">
        <w:rPr>
          <w:rFonts w:eastAsia="Calibri"/>
          <w:sz w:val="28"/>
          <w:szCs w:val="28"/>
        </w:rPr>
        <w:t xml:space="preserve">ст. 56 «Спеціальна перевірка» Закону України «Про запобігання корупції» (далі – Закон), відповідно до яких члена </w:t>
      </w:r>
      <w:r w:rsidR="0007461F" w:rsidRPr="00083533">
        <w:rPr>
          <w:rFonts w:eastAsia="Calibri"/>
          <w:sz w:val="28"/>
          <w:szCs w:val="28"/>
        </w:rPr>
        <w:t>р</w:t>
      </w:r>
      <w:r w:rsidR="00A40D6E" w:rsidRPr="00083533">
        <w:rPr>
          <w:rFonts w:eastAsia="Calibri"/>
          <w:sz w:val="28"/>
          <w:szCs w:val="28"/>
        </w:rPr>
        <w:t>егулятор</w:t>
      </w:r>
      <w:r w:rsidR="0007461F" w:rsidRPr="00083533">
        <w:rPr>
          <w:rFonts w:eastAsia="Calibri"/>
          <w:sz w:val="28"/>
          <w:szCs w:val="28"/>
        </w:rPr>
        <w:t xml:space="preserve">ного органу </w:t>
      </w:r>
      <w:r w:rsidR="00A40D6E" w:rsidRPr="00083533">
        <w:rPr>
          <w:rFonts w:eastAsia="Calibri"/>
          <w:sz w:val="28"/>
          <w:szCs w:val="28"/>
        </w:rPr>
        <w:t xml:space="preserve">визнати особою, яка претендує обіймати посаду, що передбачає зайняття відповідального або особливо відповідального становища та стосовно якої має проводитися спеціальна перевірка. При цьому, жодних законодавчих змін щодо визнання члена </w:t>
      </w:r>
      <w:r w:rsidR="0007461F" w:rsidRPr="00CF29E5">
        <w:rPr>
          <w:rFonts w:eastAsia="Calibri"/>
          <w:sz w:val="28"/>
          <w:szCs w:val="28"/>
        </w:rPr>
        <w:t>р</w:t>
      </w:r>
      <w:r w:rsidR="00A40D6E" w:rsidRPr="00CF29E5">
        <w:rPr>
          <w:rFonts w:eastAsia="Calibri"/>
          <w:sz w:val="28"/>
          <w:szCs w:val="28"/>
        </w:rPr>
        <w:t>егулятор</w:t>
      </w:r>
      <w:r w:rsidR="0007461F" w:rsidRPr="00CF29E5">
        <w:rPr>
          <w:rFonts w:eastAsia="Calibri"/>
          <w:sz w:val="28"/>
          <w:szCs w:val="28"/>
        </w:rPr>
        <w:t>ного органу</w:t>
      </w:r>
      <w:r w:rsidR="00A40D6E" w:rsidRPr="00CF29E5">
        <w:rPr>
          <w:rFonts w:eastAsia="Calibri"/>
          <w:sz w:val="28"/>
          <w:szCs w:val="28"/>
        </w:rPr>
        <w:t xml:space="preserve"> службовою особою, яка займає відповідальне та особливо відповідальне становище, а, отже, й здійснення обов'язкової повної перевірки декларації такої особи (див. примітку до ст. 51-3 Закону), встановлення додаткових заходів здійснення фінансового контролю щодо таких осіб (ч. 4 </w:t>
      </w:r>
      <w:r w:rsidR="0073568E" w:rsidRPr="00CF29E5">
        <w:rPr>
          <w:rFonts w:eastAsia="Calibri"/>
          <w:sz w:val="28"/>
          <w:szCs w:val="28"/>
        </w:rPr>
        <w:br/>
      </w:r>
      <w:r w:rsidR="00A40D6E" w:rsidRPr="00CF29E5">
        <w:rPr>
          <w:rFonts w:eastAsia="Calibri"/>
          <w:sz w:val="28"/>
          <w:szCs w:val="28"/>
        </w:rPr>
        <w:t xml:space="preserve">ст. 52 Закону), </w:t>
      </w:r>
      <w:r w:rsidR="0073568E" w:rsidRPr="00CF29E5">
        <w:rPr>
          <w:rFonts w:eastAsia="Calibri"/>
          <w:sz w:val="28"/>
          <w:szCs w:val="28"/>
        </w:rPr>
        <w:t>в</w:t>
      </w:r>
      <w:r w:rsidR="00A40D6E" w:rsidRPr="00CF29E5">
        <w:rPr>
          <w:rFonts w:eastAsia="Calibri"/>
          <w:sz w:val="28"/>
          <w:szCs w:val="28"/>
        </w:rPr>
        <w:t xml:space="preserve"> аналізованому проекті не передбачено. Однак така позиція законопроекту, за якої, з одного боку, особу, яка претендує обіймати посаду члена </w:t>
      </w:r>
      <w:r w:rsidR="0007461F" w:rsidRPr="00CF29E5">
        <w:rPr>
          <w:rFonts w:eastAsia="Calibri"/>
          <w:sz w:val="28"/>
          <w:szCs w:val="28"/>
        </w:rPr>
        <w:t>р</w:t>
      </w:r>
      <w:r w:rsidR="00A40D6E" w:rsidRPr="00CF29E5">
        <w:rPr>
          <w:rFonts w:eastAsia="Calibri"/>
          <w:sz w:val="28"/>
          <w:szCs w:val="28"/>
        </w:rPr>
        <w:t>егулятор</w:t>
      </w:r>
      <w:r w:rsidR="0007461F" w:rsidRPr="00CF29E5">
        <w:rPr>
          <w:rFonts w:eastAsia="Calibri"/>
          <w:sz w:val="28"/>
          <w:szCs w:val="28"/>
        </w:rPr>
        <w:t>ного органу</w:t>
      </w:r>
      <w:r w:rsidR="00A40D6E" w:rsidRPr="00CF29E5">
        <w:rPr>
          <w:rFonts w:eastAsia="Calibri"/>
          <w:sz w:val="28"/>
          <w:szCs w:val="28"/>
        </w:rPr>
        <w:t xml:space="preserve">, слід визнати такою, що є </w:t>
      </w:r>
      <w:r w:rsidR="00A40D6E" w:rsidRPr="00CF29E5">
        <w:rPr>
          <w:rFonts w:eastAsia="Calibri"/>
          <w:i/>
          <w:sz w:val="28"/>
          <w:szCs w:val="28"/>
        </w:rPr>
        <w:t xml:space="preserve">кандидатом на зайняття відповідального </w:t>
      </w:r>
      <w:bookmarkStart w:id="2" w:name="_GoBack"/>
      <w:bookmarkEnd w:id="2"/>
      <w:r w:rsidR="00A40D6E" w:rsidRPr="00CF29E5">
        <w:rPr>
          <w:rFonts w:eastAsia="Calibri"/>
          <w:i/>
          <w:sz w:val="28"/>
          <w:szCs w:val="28"/>
        </w:rPr>
        <w:t>або особливо відповідального становища</w:t>
      </w:r>
      <w:r w:rsidR="00A40D6E" w:rsidRPr="00CF29E5">
        <w:rPr>
          <w:rFonts w:eastAsia="Calibri"/>
          <w:sz w:val="28"/>
          <w:szCs w:val="28"/>
        </w:rPr>
        <w:t>, а з іншого боку, якщо такий кандидат «перейде» у статус особи, яка обіймає вказану посаду, не визнавати її службовою особою, яка займає відповідальне та особливо відповідальне становище, щонайменше потребує додатково</w:t>
      </w:r>
      <w:r w:rsidR="0073568E" w:rsidRPr="00CF29E5">
        <w:rPr>
          <w:rFonts w:eastAsia="Calibri"/>
          <w:sz w:val="28"/>
          <w:szCs w:val="28"/>
        </w:rPr>
        <w:t>го</w:t>
      </w:r>
      <w:r w:rsidR="00A40D6E" w:rsidRPr="00CF29E5">
        <w:rPr>
          <w:rFonts w:eastAsia="Calibri"/>
          <w:sz w:val="28"/>
          <w:szCs w:val="28"/>
        </w:rPr>
        <w:t xml:space="preserve"> обґрунтування.</w:t>
      </w:r>
    </w:p>
    <w:p w14:paraId="48635EA0" w14:textId="38B180D0" w:rsidR="007C4E47" w:rsidRPr="00083533" w:rsidRDefault="007C4E47" w:rsidP="00431587">
      <w:pPr>
        <w:ind w:firstLine="709"/>
        <w:jc w:val="both"/>
        <w:rPr>
          <w:rFonts w:eastAsia="Calibri"/>
          <w:szCs w:val="28"/>
        </w:rPr>
      </w:pPr>
      <w:r w:rsidRPr="00CF29E5">
        <w:rPr>
          <w:rFonts w:eastAsia="Calibri"/>
          <w:szCs w:val="28"/>
        </w:rPr>
        <w:t>1</w:t>
      </w:r>
      <w:r w:rsidR="00E54003">
        <w:rPr>
          <w:rFonts w:eastAsia="Calibri"/>
          <w:szCs w:val="28"/>
        </w:rPr>
        <w:t>4</w:t>
      </w:r>
      <w:r w:rsidRPr="00CF29E5">
        <w:rPr>
          <w:rFonts w:eastAsia="Calibri"/>
          <w:szCs w:val="28"/>
        </w:rPr>
        <w:t>.</w:t>
      </w:r>
      <w:r w:rsidR="002041D3" w:rsidRPr="00CF29E5">
        <w:rPr>
          <w:rFonts w:eastAsia="Calibri"/>
          <w:szCs w:val="28"/>
        </w:rPr>
        <w:t>2</w:t>
      </w:r>
      <w:r w:rsidRPr="00CF29E5">
        <w:rPr>
          <w:rFonts w:eastAsia="Calibri"/>
          <w:szCs w:val="28"/>
        </w:rPr>
        <w:t xml:space="preserve">. </w:t>
      </w:r>
      <w:r w:rsidR="0007461F" w:rsidRPr="00CF29E5">
        <w:rPr>
          <w:rFonts w:eastAsia="Calibri"/>
          <w:szCs w:val="28"/>
        </w:rPr>
        <w:t>Не можна погодитись із пропозицією змін до ч. 2 ст. 3 Закону</w:t>
      </w:r>
      <w:r w:rsidR="0007461F" w:rsidRPr="00083533">
        <w:rPr>
          <w:rFonts w:eastAsia="Calibri"/>
          <w:szCs w:val="28"/>
        </w:rPr>
        <w:t xml:space="preserve"> України «Про засади державної регуляторної політики у сфері господарської діяльності» (пп. 5 п. 2 розділу ІII «Прикінцеві та перехідні положення» проекту) щодо непоширення дії цього Закону на акти Національної комісії, що здійснює державне регулювання у сферах електронних комунікацій, радіочастотного </w:t>
      </w:r>
      <w:r w:rsidR="0007461F" w:rsidRPr="00CF29E5">
        <w:rPr>
          <w:rFonts w:eastAsia="Calibri"/>
          <w:szCs w:val="28"/>
        </w:rPr>
        <w:t xml:space="preserve">спектру та надання послуг поштового зв’язку України. Виведення актів регуляторного органу </w:t>
      </w:r>
      <w:r w:rsidR="0073568E" w:rsidRPr="00CF29E5">
        <w:rPr>
          <w:rFonts w:eastAsia="Calibri"/>
          <w:szCs w:val="28"/>
        </w:rPr>
        <w:t>зі</w:t>
      </w:r>
      <w:r w:rsidR="0007461F" w:rsidRPr="00CF29E5">
        <w:rPr>
          <w:rFonts w:eastAsia="Calibri"/>
          <w:szCs w:val="28"/>
        </w:rPr>
        <w:t xml:space="preserve"> сфери регулювання Закону України «Про засади державної регуляторної політики у сфері господарської діяльності» не сприятиме реалізації таких принципів забезпечення здійснення державної регуляторної політики, передбачених у ст. 5 цього Закону, як</w:t>
      </w:r>
      <w:r w:rsidR="0073568E" w:rsidRPr="00CF29E5">
        <w:rPr>
          <w:rFonts w:eastAsia="Calibri"/>
          <w:szCs w:val="28"/>
        </w:rPr>
        <w:t>:</w:t>
      </w:r>
      <w:r w:rsidR="0007461F" w:rsidRPr="00CF29E5">
        <w:rPr>
          <w:rFonts w:eastAsia="Calibri"/>
          <w:szCs w:val="28"/>
        </w:rPr>
        <w:t xml:space="preserve"> встановлення єдиного підходу до підготовки аналізу регуляторного впливу та до здійснення відстежень результативності регуляторних актів, систематизації регуляторних актів, недопущення прийняття регуляторних актів, які є непослідовними</w:t>
      </w:r>
      <w:r w:rsidR="0007461F" w:rsidRPr="00083533">
        <w:rPr>
          <w:rFonts w:eastAsia="Calibri"/>
          <w:szCs w:val="28"/>
        </w:rPr>
        <w:t xml:space="preserve"> або не узгоджуються чи дублюють діючі регуляторні акти.</w:t>
      </w:r>
    </w:p>
    <w:p w14:paraId="7457E957" w14:textId="58A28B7D" w:rsidR="0007461F" w:rsidRPr="00083533" w:rsidRDefault="001642DF" w:rsidP="00431587">
      <w:pPr>
        <w:ind w:firstLine="709"/>
        <w:jc w:val="both"/>
        <w:rPr>
          <w:szCs w:val="28"/>
        </w:rPr>
      </w:pPr>
      <w:r w:rsidRPr="00083533">
        <w:rPr>
          <w:b/>
          <w:bCs/>
          <w:szCs w:val="28"/>
        </w:rPr>
        <w:t>1</w:t>
      </w:r>
      <w:r w:rsidR="00E54003">
        <w:rPr>
          <w:b/>
          <w:bCs/>
          <w:szCs w:val="28"/>
        </w:rPr>
        <w:t>5</w:t>
      </w:r>
      <w:r w:rsidRPr="00083533">
        <w:rPr>
          <w:b/>
          <w:bCs/>
          <w:szCs w:val="28"/>
        </w:rPr>
        <w:t>.</w:t>
      </w:r>
      <w:r w:rsidRPr="00083533">
        <w:rPr>
          <w:szCs w:val="28"/>
        </w:rPr>
        <w:t xml:space="preserve"> </w:t>
      </w:r>
      <w:bookmarkStart w:id="3" w:name="_Hlk83057119"/>
      <w:r w:rsidR="0007461F" w:rsidRPr="00083533">
        <w:rPr>
          <w:rFonts w:eastAsia="Calibri"/>
          <w:szCs w:val="28"/>
        </w:rPr>
        <w:t xml:space="preserve">Відповідно до правової позиції Конституційного Суду України принцип правової визначеності вимагає чіткості, </w:t>
      </w:r>
      <w:r w:rsidR="0007461F" w:rsidRPr="00083533">
        <w:rPr>
          <w:rFonts w:eastAsia="Calibri"/>
          <w:i/>
          <w:szCs w:val="28"/>
        </w:rPr>
        <w:t>зрозумілості й однозначності</w:t>
      </w:r>
      <w:r w:rsidR="0007461F" w:rsidRPr="00083533">
        <w:rPr>
          <w:rFonts w:eastAsia="Calibri"/>
          <w:szCs w:val="28"/>
        </w:rPr>
        <w:t xml:space="preserve"> правових норм, зокрема, їх </w:t>
      </w:r>
      <w:r w:rsidR="0007461F" w:rsidRPr="00083533">
        <w:rPr>
          <w:rFonts w:eastAsia="Calibri"/>
          <w:i/>
          <w:szCs w:val="28"/>
        </w:rPr>
        <w:t>передбачуваності</w:t>
      </w:r>
      <w:r w:rsidR="0007461F" w:rsidRPr="00083533">
        <w:rPr>
          <w:rFonts w:eastAsia="Calibri"/>
          <w:szCs w:val="28"/>
        </w:rPr>
        <w:t xml:space="preserve"> (прогнозованості) та стабільності (абз. 6 п. 2.1 мотивувальної частини Рішення Великої палати Конституційного Суду України від 20.12.2017 № 2-р/2017), що у деяких новелах законопроекту не простежується. Зокрема, в</w:t>
      </w:r>
      <w:r w:rsidR="0004156E" w:rsidRPr="00083533">
        <w:rPr>
          <w:szCs w:val="28"/>
        </w:rPr>
        <w:t xml:space="preserve"> абз. </w:t>
      </w:r>
      <w:r w:rsidR="008416AF" w:rsidRPr="00083533">
        <w:rPr>
          <w:szCs w:val="28"/>
        </w:rPr>
        <w:t>6</w:t>
      </w:r>
      <w:r w:rsidR="0004156E" w:rsidRPr="00083533">
        <w:rPr>
          <w:szCs w:val="28"/>
        </w:rPr>
        <w:t xml:space="preserve"> ч. 5 ст. 14 проекту Закону зі змісту незрозуміло, що мається на увазі під «публічним доступом» </w:t>
      </w:r>
      <w:r w:rsidR="00040A68" w:rsidRPr="00083533">
        <w:rPr>
          <w:szCs w:val="28"/>
        </w:rPr>
        <w:t>у</w:t>
      </w:r>
      <w:r w:rsidR="0004156E" w:rsidRPr="00083533">
        <w:rPr>
          <w:szCs w:val="28"/>
        </w:rPr>
        <w:t xml:space="preserve"> контексті </w:t>
      </w:r>
      <w:r w:rsidR="0007461F" w:rsidRPr="00083533">
        <w:rPr>
          <w:szCs w:val="28"/>
        </w:rPr>
        <w:t xml:space="preserve">речення «Якщо до рішення регуляторного органу була подана окрема думка члена регуляторного органу, вона розміщується </w:t>
      </w:r>
      <w:r w:rsidR="0007461F" w:rsidRPr="00083533">
        <w:rPr>
          <w:i/>
          <w:szCs w:val="28"/>
        </w:rPr>
        <w:t>у публічному доступі</w:t>
      </w:r>
      <w:r w:rsidR="0007461F" w:rsidRPr="00083533">
        <w:rPr>
          <w:szCs w:val="28"/>
        </w:rPr>
        <w:t xml:space="preserve"> як невід’ємна частина протоколу».</w:t>
      </w:r>
    </w:p>
    <w:p w14:paraId="2720D4F4" w14:textId="6439784A" w:rsidR="001642DF" w:rsidRPr="00083533" w:rsidRDefault="0004156E" w:rsidP="00431587">
      <w:pPr>
        <w:suppressAutoHyphens w:val="0"/>
        <w:ind w:firstLine="709"/>
        <w:jc w:val="both"/>
        <w:rPr>
          <w:bCs/>
          <w:szCs w:val="28"/>
        </w:rPr>
      </w:pPr>
      <w:bookmarkStart w:id="4" w:name="_Hlk83057291"/>
      <w:bookmarkEnd w:id="3"/>
      <w:r w:rsidRPr="00083533">
        <w:rPr>
          <w:b/>
          <w:bCs/>
          <w:szCs w:val="28"/>
        </w:rPr>
        <w:t>1</w:t>
      </w:r>
      <w:r w:rsidR="00E54003">
        <w:rPr>
          <w:b/>
          <w:bCs/>
          <w:szCs w:val="28"/>
        </w:rPr>
        <w:t>6</w:t>
      </w:r>
      <w:r w:rsidR="001642DF" w:rsidRPr="00083533">
        <w:rPr>
          <w:b/>
          <w:bCs/>
          <w:szCs w:val="28"/>
        </w:rPr>
        <w:t>.</w:t>
      </w:r>
      <w:r w:rsidR="001642DF" w:rsidRPr="00083533">
        <w:rPr>
          <w:szCs w:val="28"/>
        </w:rPr>
        <w:t xml:space="preserve"> Головне управління звертає увагу на відсутність </w:t>
      </w:r>
      <w:r w:rsidR="00040A68" w:rsidRPr="00083533">
        <w:rPr>
          <w:szCs w:val="28"/>
        </w:rPr>
        <w:t>у</w:t>
      </w:r>
      <w:r w:rsidR="001642DF" w:rsidRPr="00083533">
        <w:rPr>
          <w:szCs w:val="28"/>
        </w:rPr>
        <w:t xml:space="preserve"> проекті положень, якими б унормовувались питання </w:t>
      </w:r>
      <w:r w:rsidR="00D14A18" w:rsidRPr="00083533">
        <w:rPr>
          <w:szCs w:val="28"/>
        </w:rPr>
        <w:t xml:space="preserve">забезпечення функціонування інформаційно-аналітичної системи регуляторного органу – електронної регуляторної платформи, про яку йдеться в ст. 8 Закону України «Про електронні </w:t>
      </w:r>
      <w:r w:rsidR="00D14A18" w:rsidRPr="00083533">
        <w:rPr>
          <w:szCs w:val="28"/>
        </w:rPr>
        <w:lastRenderedPageBreak/>
        <w:t xml:space="preserve">комунікації». </w:t>
      </w:r>
      <w:r w:rsidR="001642DF" w:rsidRPr="00083533">
        <w:rPr>
          <w:bCs/>
          <w:szCs w:val="28"/>
        </w:rPr>
        <w:t xml:space="preserve"> Натомість, в проекті йдеться лише про офіційний веб</w:t>
      </w:r>
      <w:r w:rsidR="00040A68" w:rsidRPr="00083533">
        <w:rPr>
          <w:bCs/>
          <w:szCs w:val="28"/>
        </w:rPr>
        <w:t>-</w:t>
      </w:r>
      <w:r w:rsidR="001642DF" w:rsidRPr="00083533">
        <w:rPr>
          <w:bCs/>
          <w:szCs w:val="28"/>
        </w:rPr>
        <w:t xml:space="preserve">сайт </w:t>
      </w:r>
      <w:r w:rsidR="00AB1F06" w:rsidRPr="00083533">
        <w:rPr>
          <w:bCs/>
          <w:szCs w:val="28"/>
        </w:rPr>
        <w:t>р</w:t>
      </w:r>
      <w:r w:rsidR="001642DF" w:rsidRPr="00083533">
        <w:rPr>
          <w:bCs/>
          <w:szCs w:val="28"/>
        </w:rPr>
        <w:t>егулятор</w:t>
      </w:r>
      <w:r w:rsidR="00AB1F06" w:rsidRPr="00083533">
        <w:rPr>
          <w:bCs/>
          <w:szCs w:val="28"/>
        </w:rPr>
        <w:t xml:space="preserve">ного органу </w:t>
      </w:r>
      <w:r w:rsidR="00D14A18" w:rsidRPr="00083533">
        <w:rPr>
          <w:bCs/>
          <w:szCs w:val="28"/>
        </w:rPr>
        <w:t>(</w:t>
      </w:r>
      <w:r w:rsidR="00AB1F06" w:rsidRPr="00083533">
        <w:rPr>
          <w:bCs/>
          <w:szCs w:val="28"/>
        </w:rPr>
        <w:t xml:space="preserve">наприклад, </w:t>
      </w:r>
      <w:r w:rsidR="00D14A18" w:rsidRPr="00083533">
        <w:rPr>
          <w:bCs/>
          <w:szCs w:val="28"/>
        </w:rPr>
        <w:t>ч. 1 ст. 1</w:t>
      </w:r>
      <w:r w:rsidR="00AB1F06" w:rsidRPr="00083533">
        <w:rPr>
          <w:bCs/>
          <w:szCs w:val="28"/>
        </w:rPr>
        <w:t>4 проекту Закону</w:t>
      </w:r>
      <w:r w:rsidR="00D14A18" w:rsidRPr="00083533">
        <w:rPr>
          <w:bCs/>
          <w:szCs w:val="28"/>
        </w:rPr>
        <w:t>)</w:t>
      </w:r>
      <w:r w:rsidR="001642DF" w:rsidRPr="00083533">
        <w:rPr>
          <w:bCs/>
          <w:szCs w:val="28"/>
        </w:rPr>
        <w:t>.</w:t>
      </w:r>
    </w:p>
    <w:p w14:paraId="31D21B5B" w14:textId="46A061D8" w:rsidR="007D4713" w:rsidRPr="00083533" w:rsidRDefault="00646E71" w:rsidP="00431587">
      <w:pPr>
        <w:suppressAutoHyphens w:val="0"/>
        <w:ind w:firstLine="709"/>
        <w:jc w:val="both"/>
        <w:rPr>
          <w:szCs w:val="28"/>
        </w:rPr>
      </w:pPr>
      <w:bookmarkStart w:id="5" w:name="_Hlk83056658"/>
      <w:r w:rsidRPr="00083533">
        <w:rPr>
          <w:b/>
          <w:bCs/>
          <w:szCs w:val="28"/>
        </w:rPr>
        <w:t>1</w:t>
      </w:r>
      <w:r w:rsidR="00E54003">
        <w:rPr>
          <w:b/>
          <w:bCs/>
          <w:szCs w:val="28"/>
        </w:rPr>
        <w:t>7</w:t>
      </w:r>
      <w:r w:rsidRPr="00083533">
        <w:rPr>
          <w:b/>
          <w:bCs/>
          <w:szCs w:val="28"/>
        </w:rPr>
        <w:t>.</w:t>
      </w:r>
      <w:r w:rsidRPr="00083533">
        <w:rPr>
          <w:szCs w:val="28"/>
        </w:rPr>
        <w:t xml:space="preserve"> </w:t>
      </w:r>
      <w:r w:rsidR="007D4713" w:rsidRPr="00083533">
        <w:rPr>
          <w:szCs w:val="28"/>
        </w:rPr>
        <w:t>Законопроект потребує техніко-юридичного та редакційного корегування.</w:t>
      </w:r>
    </w:p>
    <w:p w14:paraId="07A77385" w14:textId="4895ECFC" w:rsidR="00807945" w:rsidRPr="00083533" w:rsidRDefault="00E54003" w:rsidP="00431587">
      <w:pPr>
        <w:suppressAutoHyphens w:val="0"/>
        <w:ind w:firstLine="709"/>
        <w:jc w:val="both"/>
        <w:rPr>
          <w:szCs w:val="28"/>
        </w:rPr>
      </w:pPr>
      <w:r>
        <w:rPr>
          <w:szCs w:val="28"/>
        </w:rPr>
        <w:t>17</w:t>
      </w:r>
      <w:r w:rsidR="007D4713" w:rsidRPr="00083533">
        <w:rPr>
          <w:szCs w:val="28"/>
        </w:rPr>
        <w:t xml:space="preserve">.1. </w:t>
      </w:r>
      <w:r w:rsidR="00807945" w:rsidRPr="00083533">
        <w:rPr>
          <w:szCs w:val="28"/>
        </w:rPr>
        <w:t>У ст. 4 проекту Закону визначається мета, форма діяльності Регулятора комунікаційних послуг, його основні завдання та повноваження. Запропонована редакційна конструкція виглядає сумнівною, адже структура статті містить частини, які надмірно обтяжені підпунктами, що в свою чергу створює підстави зазначити про доцільність викладення порушених в них питань в окремих статтях. До того ж, простежується змістовне дублювання цієї статті зі змістом ст. 18 проекту Закону «Функції та повноваження регуляторного органу».</w:t>
      </w:r>
      <w:r w:rsidR="00646E71" w:rsidRPr="00083533">
        <w:rPr>
          <w:szCs w:val="28"/>
        </w:rPr>
        <w:t xml:space="preserve"> </w:t>
      </w:r>
      <w:r w:rsidR="00807945" w:rsidRPr="00083533">
        <w:rPr>
          <w:szCs w:val="28"/>
        </w:rPr>
        <w:t xml:space="preserve">При цьому, більшість запропонованих положень дублюють положення Закону України «Про електронні комунікації» (набуття чинності відбудеться </w:t>
      </w:r>
      <w:r w:rsidR="00CF29E5">
        <w:rPr>
          <w:szCs w:val="28"/>
        </w:rPr>
        <w:br/>
      </w:r>
      <w:r w:rsidR="00807945" w:rsidRPr="00083533">
        <w:rPr>
          <w:szCs w:val="28"/>
        </w:rPr>
        <w:t>01.01.2022) в якому, на думку Головного управління, повноваження регуляторного орга</w:t>
      </w:r>
      <w:r w:rsidR="00834E7C" w:rsidRPr="00083533">
        <w:rPr>
          <w:szCs w:val="28"/>
        </w:rPr>
        <w:t>ну унормовуються більш детально.</w:t>
      </w:r>
    </w:p>
    <w:bookmarkEnd w:id="5"/>
    <w:p w14:paraId="113E4780" w14:textId="2680ECB6" w:rsidR="00834E7C" w:rsidRPr="00083533" w:rsidRDefault="00E54003" w:rsidP="00431587">
      <w:pPr>
        <w:suppressAutoHyphens w:val="0"/>
        <w:ind w:firstLine="709"/>
        <w:jc w:val="both"/>
        <w:rPr>
          <w:szCs w:val="28"/>
        </w:rPr>
      </w:pPr>
      <w:r>
        <w:rPr>
          <w:szCs w:val="28"/>
        </w:rPr>
        <w:t>17</w:t>
      </w:r>
      <w:r w:rsidR="007D4713" w:rsidRPr="00083533">
        <w:rPr>
          <w:szCs w:val="28"/>
        </w:rPr>
        <w:t>.2. У ст. 9 проекту відсутня частина під номером «7», що не відповідає вимогам законодавчої техніки.</w:t>
      </w:r>
    </w:p>
    <w:bookmarkEnd w:id="4"/>
    <w:p w14:paraId="7EB4BA64" w14:textId="3B758A65" w:rsidR="0041468E" w:rsidRPr="00083533" w:rsidRDefault="0041468E" w:rsidP="00CF29E5">
      <w:pPr>
        <w:tabs>
          <w:tab w:val="left" w:pos="0"/>
        </w:tabs>
        <w:jc w:val="both"/>
        <w:rPr>
          <w:szCs w:val="28"/>
        </w:rPr>
      </w:pPr>
    </w:p>
    <w:p w14:paraId="6DE541AA" w14:textId="77777777" w:rsidR="006B5FB7" w:rsidRPr="00083533" w:rsidRDefault="006B5FB7" w:rsidP="00431587">
      <w:pPr>
        <w:tabs>
          <w:tab w:val="left" w:pos="0"/>
        </w:tabs>
        <w:ind w:firstLine="709"/>
        <w:jc w:val="both"/>
        <w:rPr>
          <w:szCs w:val="28"/>
        </w:rPr>
      </w:pPr>
    </w:p>
    <w:p w14:paraId="765F9CB0" w14:textId="6867F85D" w:rsidR="0041468E" w:rsidRPr="00083533" w:rsidRDefault="006E24CC" w:rsidP="00431587">
      <w:pPr>
        <w:tabs>
          <w:tab w:val="left" w:pos="0"/>
        </w:tabs>
        <w:ind w:firstLine="709"/>
        <w:jc w:val="both"/>
        <w:rPr>
          <w:szCs w:val="28"/>
        </w:rPr>
      </w:pPr>
      <w:r w:rsidRPr="00083533">
        <w:rPr>
          <w:szCs w:val="28"/>
        </w:rPr>
        <w:t xml:space="preserve">Керівник Головного управління                                       </w:t>
      </w:r>
      <w:r w:rsidR="00D3581D" w:rsidRPr="00083533">
        <w:rPr>
          <w:szCs w:val="28"/>
        </w:rPr>
        <w:t xml:space="preserve">       </w:t>
      </w:r>
      <w:r w:rsidRPr="00083533">
        <w:rPr>
          <w:szCs w:val="28"/>
        </w:rPr>
        <w:t xml:space="preserve"> С. Тихонюк</w:t>
      </w:r>
    </w:p>
    <w:p w14:paraId="4D0B10A3" w14:textId="77777777" w:rsidR="0041468E" w:rsidRPr="00CF29E5" w:rsidRDefault="0041468E" w:rsidP="00431587">
      <w:pPr>
        <w:tabs>
          <w:tab w:val="left" w:pos="0"/>
        </w:tabs>
        <w:ind w:firstLine="709"/>
        <w:jc w:val="both"/>
        <w:rPr>
          <w:szCs w:val="28"/>
        </w:rPr>
      </w:pPr>
    </w:p>
    <w:p w14:paraId="3C8A0B11" w14:textId="77777777" w:rsidR="0041468E" w:rsidRPr="00CF29E5" w:rsidRDefault="0041468E" w:rsidP="00431587">
      <w:pPr>
        <w:tabs>
          <w:tab w:val="left" w:pos="0"/>
        </w:tabs>
        <w:ind w:firstLine="709"/>
        <w:jc w:val="both"/>
        <w:rPr>
          <w:szCs w:val="28"/>
        </w:rPr>
      </w:pPr>
      <w:bookmarkStart w:id="6" w:name="_GoBack1"/>
      <w:bookmarkEnd w:id="6"/>
    </w:p>
    <w:p w14:paraId="0039B7C3" w14:textId="076CBA4E" w:rsidR="00273A15" w:rsidRPr="00083533" w:rsidRDefault="006E24CC" w:rsidP="00431587">
      <w:pPr>
        <w:tabs>
          <w:tab w:val="left" w:pos="0"/>
        </w:tabs>
        <w:ind w:firstLine="709"/>
        <w:jc w:val="both"/>
        <w:rPr>
          <w:sz w:val="20"/>
          <w:szCs w:val="20"/>
        </w:rPr>
      </w:pPr>
      <w:r w:rsidRPr="00083533">
        <w:rPr>
          <w:sz w:val="20"/>
          <w:szCs w:val="20"/>
        </w:rPr>
        <w:t>Вик.: О. Макаренко</w:t>
      </w:r>
      <w:r w:rsidR="001642DF" w:rsidRPr="00083533">
        <w:rPr>
          <w:sz w:val="20"/>
          <w:szCs w:val="20"/>
        </w:rPr>
        <w:t xml:space="preserve">, </w:t>
      </w:r>
      <w:r w:rsidR="001C6F35" w:rsidRPr="00083533">
        <w:rPr>
          <w:sz w:val="20"/>
          <w:szCs w:val="20"/>
        </w:rPr>
        <w:t>Н. Пархоменко,</w:t>
      </w:r>
      <w:r w:rsidR="00D13673" w:rsidRPr="00083533">
        <w:rPr>
          <w:sz w:val="20"/>
          <w:szCs w:val="20"/>
        </w:rPr>
        <w:t xml:space="preserve"> Е. Вальковський,</w:t>
      </w:r>
    </w:p>
    <w:p w14:paraId="16D75A74" w14:textId="41E6C95A" w:rsidR="003068E9" w:rsidRPr="00083533" w:rsidRDefault="003627F7" w:rsidP="00431587">
      <w:pPr>
        <w:tabs>
          <w:tab w:val="left" w:pos="0"/>
        </w:tabs>
        <w:ind w:firstLine="709"/>
        <w:jc w:val="both"/>
        <w:rPr>
          <w:sz w:val="20"/>
          <w:szCs w:val="20"/>
        </w:rPr>
      </w:pPr>
      <w:r w:rsidRPr="00083533">
        <w:rPr>
          <w:sz w:val="20"/>
          <w:szCs w:val="20"/>
        </w:rPr>
        <w:t xml:space="preserve">         </w:t>
      </w:r>
      <w:r w:rsidR="001642DF" w:rsidRPr="00083533">
        <w:rPr>
          <w:sz w:val="20"/>
          <w:szCs w:val="20"/>
        </w:rPr>
        <w:t xml:space="preserve">О. Мірошниченко, </w:t>
      </w:r>
      <w:r w:rsidR="002041D3" w:rsidRPr="00083533">
        <w:rPr>
          <w:sz w:val="20"/>
          <w:szCs w:val="20"/>
        </w:rPr>
        <w:t xml:space="preserve">О. Карпенко, </w:t>
      </w:r>
      <w:r w:rsidR="001642DF" w:rsidRPr="00083533">
        <w:rPr>
          <w:sz w:val="20"/>
          <w:szCs w:val="20"/>
        </w:rPr>
        <w:t>Л.</w:t>
      </w:r>
      <w:r w:rsidR="001C6F35" w:rsidRPr="00083533">
        <w:rPr>
          <w:sz w:val="20"/>
          <w:szCs w:val="20"/>
        </w:rPr>
        <w:t xml:space="preserve"> </w:t>
      </w:r>
      <w:r w:rsidR="001642DF" w:rsidRPr="00083533">
        <w:rPr>
          <w:sz w:val="20"/>
          <w:szCs w:val="20"/>
        </w:rPr>
        <w:t xml:space="preserve">Демчук, </w:t>
      </w:r>
      <w:r w:rsidR="00C45A5D" w:rsidRPr="00083533">
        <w:rPr>
          <w:sz w:val="20"/>
          <w:szCs w:val="20"/>
        </w:rPr>
        <w:t>Є. Корнієнко</w:t>
      </w:r>
    </w:p>
    <w:p w14:paraId="4090FBFA" w14:textId="77777777" w:rsidR="003068E9" w:rsidRPr="00083533" w:rsidRDefault="003068E9" w:rsidP="00431587">
      <w:pPr>
        <w:ind w:firstLine="709"/>
        <w:rPr>
          <w:szCs w:val="28"/>
        </w:rPr>
      </w:pPr>
    </w:p>
    <w:p w14:paraId="60DBD106" w14:textId="4B5987AF" w:rsidR="002041D3" w:rsidRPr="00083533" w:rsidRDefault="002041D3" w:rsidP="00431587">
      <w:pPr>
        <w:ind w:firstLine="709"/>
        <w:jc w:val="both"/>
        <w:rPr>
          <w:rFonts w:eastAsia="Calibri"/>
          <w:szCs w:val="28"/>
        </w:rPr>
      </w:pPr>
    </w:p>
    <w:sectPr w:rsidR="002041D3" w:rsidRPr="00083533" w:rsidSect="00AF6809">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A0BC3" w14:textId="77777777" w:rsidR="00405E96" w:rsidRDefault="00405E96">
      <w:r>
        <w:separator/>
      </w:r>
    </w:p>
  </w:endnote>
  <w:endnote w:type="continuationSeparator" w:id="0">
    <w:p w14:paraId="3165AD3F" w14:textId="77777777" w:rsidR="00405E96" w:rsidRDefault="00405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C97BE" w14:textId="77777777" w:rsidR="00405E96" w:rsidRDefault="00405E96">
      <w:r>
        <w:separator/>
      </w:r>
    </w:p>
  </w:footnote>
  <w:footnote w:type="continuationSeparator" w:id="0">
    <w:p w14:paraId="528840E3" w14:textId="77777777" w:rsidR="00405E96" w:rsidRDefault="00405E96">
      <w:r>
        <w:continuationSeparator/>
      </w:r>
    </w:p>
  </w:footnote>
  <w:footnote w:id="1">
    <w:p w14:paraId="778C70FF" w14:textId="77777777" w:rsidR="00E54003" w:rsidRPr="000F62BE" w:rsidRDefault="00E54003" w:rsidP="00E54003">
      <w:pPr>
        <w:pStyle w:val="af4"/>
        <w:ind w:firstLine="567"/>
        <w:jc w:val="both"/>
      </w:pPr>
      <w:r w:rsidRPr="000F62BE">
        <w:rPr>
          <w:rStyle w:val="af7"/>
        </w:rPr>
        <w:footnoteRef/>
      </w:r>
      <w:r w:rsidRPr="000F62BE">
        <w:t xml:space="preserve"> Див.: Абзаци 5-8 пп.3-1 п. 3 мотивувальної частини Рішення Конституційного Суду України у справі за конституційним поданням 58 народних депутатів України щодо відповідності Конституції України (конституційності) положень пунктів 3, 4, 5, 6 статті 9, пунктів 3, 4, 5 статті 10, підпункту "г" пункту 1 статті 24, пункту 3 статті 26 Закону України «Про організаційно-правові основи боротьби з організованою злочинністю», пункту 10 статті 14, статті 33-1 Закону України «Про комітети Верховної Ради України» від 10 червня 2010 року </w:t>
      </w:r>
      <w:r>
        <w:t>№</w:t>
      </w:r>
      <w:r w:rsidRPr="000F62BE">
        <w:t xml:space="preserve"> 16-рп/2010// Офіційний вісник України від 09.07.2010 — 2010 р., № 49, стор. 221, стаття 1611, код акта 51723/2010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78FF7" w14:textId="71165127" w:rsidR="0041468E" w:rsidRPr="00DF044F" w:rsidRDefault="006E24CC" w:rsidP="00DF044F">
    <w:pPr>
      <w:pStyle w:val="af0"/>
      <w:jc w:val="center"/>
      <w:rPr>
        <w:sz w:val="24"/>
      </w:rPr>
    </w:pPr>
    <w:r w:rsidRPr="00B3679B">
      <w:rPr>
        <w:sz w:val="24"/>
      </w:rPr>
      <w:fldChar w:fldCharType="begin"/>
    </w:r>
    <w:r w:rsidRPr="00B3679B">
      <w:rPr>
        <w:sz w:val="24"/>
      </w:rPr>
      <w:instrText>PAGE</w:instrText>
    </w:r>
    <w:r w:rsidRPr="00B3679B">
      <w:rPr>
        <w:sz w:val="24"/>
      </w:rPr>
      <w:fldChar w:fldCharType="separate"/>
    </w:r>
    <w:r w:rsidR="00954E37">
      <w:rPr>
        <w:noProof/>
        <w:sz w:val="24"/>
      </w:rPr>
      <w:t>12</w:t>
    </w:r>
    <w:r w:rsidRPr="00B3679B">
      <w:rPr>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BC686" w14:textId="0522AB21" w:rsidR="0041468E" w:rsidRPr="006B5FB7" w:rsidRDefault="006E24CC">
    <w:pPr>
      <w:jc w:val="right"/>
      <w:rPr>
        <w:sz w:val="20"/>
        <w:szCs w:val="20"/>
      </w:rPr>
    </w:pPr>
    <w:r w:rsidRPr="006B5FB7">
      <w:rPr>
        <w:sz w:val="20"/>
        <w:szCs w:val="20"/>
      </w:rPr>
      <w:t>До реєстр. №</w:t>
    </w:r>
    <w:r w:rsidR="001642DF" w:rsidRPr="006B5FB7">
      <w:rPr>
        <w:sz w:val="20"/>
        <w:szCs w:val="20"/>
      </w:rPr>
      <w:t xml:space="preserve"> </w:t>
    </w:r>
    <w:r w:rsidR="002F497A">
      <w:rPr>
        <w:sz w:val="20"/>
        <w:szCs w:val="20"/>
      </w:rPr>
      <w:t>6055</w:t>
    </w:r>
    <w:r w:rsidRPr="006B5FB7">
      <w:rPr>
        <w:sz w:val="20"/>
        <w:szCs w:val="20"/>
      </w:rPr>
      <w:t xml:space="preserve"> від </w:t>
    </w:r>
    <w:r w:rsidR="002F497A">
      <w:rPr>
        <w:rFonts w:eastAsia="Calibri"/>
        <w:sz w:val="20"/>
        <w:szCs w:val="20"/>
      </w:rPr>
      <w:t>14</w:t>
    </w:r>
    <w:r w:rsidRPr="006B5FB7">
      <w:rPr>
        <w:sz w:val="20"/>
        <w:szCs w:val="20"/>
      </w:rPr>
      <w:t>.0</w:t>
    </w:r>
    <w:r w:rsidR="001642DF" w:rsidRPr="006B5FB7">
      <w:rPr>
        <w:rFonts w:eastAsia="Calibri"/>
        <w:sz w:val="20"/>
        <w:szCs w:val="20"/>
      </w:rPr>
      <w:t>9</w:t>
    </w:r>
    <w:r w:rsidRPr="006B5FB7">
      <w:rPr>
        <w:sz w:val="20"/>
        <w:szCs w:val="20"/>
      </w:rPr>
      <w:t>.202</w:t>
    </w:r>
    <w:r w:rsidR="002F497A">
      <w:rPr>
        <w:sz w:val="20"/>
        <w:szCs w:val="20"/>
      </w:rPr>
      <w:t>1</w:t>
    </w:r>
  </w:p>
  <w:p w14:paraId="4E1BBA6D" w14:textId="32C7D928" w:rsidR="0041468E" w:rsidRDefault="002E5286">
    <w:pPr>
      <w:jc w:val="right"/>
    </w:pPr>
    <w:r w:rsidRPr="006B5FB7">
      <w:rPr>
        <w:sz w:val="20"/>
        <w:szCs w:val="20"/>
      </w:rPr>
      <w:t xml:space="preserve">Народні депутати </w:t>
    </w:r>
    <w:r w:rsidR="001642DF" w:rsidRPr="006B5FB7">
      <w:rPr>
        <w:sz w:val="20"/>
        <w:szCs w:val="20"/>
      </w:rPr>
      <w:t>України</w:t>
    </w:r>
    <w:r w:rsidR="001642DF">
      <w:rPr>
        <w:sz w:val="20"/>
        <w:szCs w:val="20"/>
      </w:rPr>
      <w:t xml:space="preserve"> </w:t>
    </w:r>
    <w:r>
      <w:rPr>
        <w:sz w:val="20"/>
        <w:szCs w:val="20"/>
      </w:rPr>
      <w:br/>
    </w:r>
    <w:r w:rsidR="002F497A">
      <w:rPr>
        <w:sz w:val="20"/>
        <w:szCs w:val="20"/>
      </w:rPr>
      <w:t>М</w:t>
    </w:r>
    <w:r w:rsidR="001642DF">
      <w:rPr>
        <w:sz w:val="20"/>
        <w:szCs w:val="20"/>
      </w:rPr>
      <w:t xml:space="preserve">. </w:t>
    </w:r>
    <w:r w:rsidR="002F497A">
      <w:rPr>
        <w:sz w:val="20"/>
        <w:szCs w:val="20"/>
      </w:rPr>
      <w:t>Крячко</w:t>
    </w:r>
    <w:r w:rsidR="001642DF">
      <w:rPr>
        <w:sz w:val="20"/>
        <w:szCs w:val="20"/>
      </w:rPr>
      <w:t xml:space="preserve"> та інші</w:t>
    </w:r>
  </w:p>
  <w:p w14:paraId="18CBC6D6" w14:textId="77777777" w:rsidR="0041468E" w:rsidRDefault="0041468E">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75D73"/>
    <w:multiLevelType w:val="hybridMultilevel"/>
    <w:tmpl w:val="D9A8A2D4"/>
    <w:lvl w:ilvl="0" w:tplc="2E1A105A">
      <w:start w:val="1"/>
      <w:numFmt w:val="decimal"/>
      <w:lvlText w:val="%1."/>
      <w:lvlJc w:val="left"/>
      <w:pPr>
        <w:ind w:left="1069" w:hanging="360"/>
      </w:pPr>
      <w:rPr>
        <w:b/>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 w15:restartNumberingAfterBreak="0">
    <w:nsid w:val="79934CF5"/>
    <w:multiLevelType w:val="hybridMultilevel"/>
    <w:tmpl w:val="C90203B0"/>
    <w:lvl w:ilvl="0" w:tplc="C03AF3FE">
      <w:start w:val="1"/>
      <w:numFmt w:val="decimal"/>
      <w:lvlText w:val="%1."/>
      <w:lvlJc w:val="left"/>
      <w:pPr>
        <w:tabs>
          <w:tab w:val="num" w:pos="1669"/>
        </w:tabs>
        <w:ind w:left="1669" w:hanging="960"/>
      </w:pPr>
      <w:rPr>
        <w:rFonts w:ascii="Times New Roman" w:eastAsia="Times New Roman" w:hAnsi="Times New Roman" w:cs="Times New Roman"/>
        <w:b/>
        <w:i w:val="0"/>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68E"/>
    <w:rsid w:val="00002FBB"/>
    <w:rsid w:val="00040A68"/>
    <w:rsid w:val="0004156E"/>
    <w:rsid w:val="0006772F"/>
    <w:rsid w:val="0007461F"/>
    <w:rsid w:val="00077E38"/>
    <w:rsid w:val="00083533"/>
    <w:rsid w:val="00086E53"/>
    <w:rsid w:val="000B3C58"/>
    <w:rsid w:val="00103496"/>
    <w:rsid w:val="0011409C"/>
    <w:rsid w:val="00163D4F"/>
    <w:rsid w:val="001642DF"/>
    <w:rsid w:val="001A072A"/>
    <w:rsid w:val="001A2EF0"/>
    <w:rsid w:val="001B246C"/>
    <w:rsid w:val="001C6F35"/>
    <w:rsid w:val="001E70C6"/>
    <w:rsid w:val="002041D3"/>
    <w:rsid w:val="002042F0"/>
    <w:rsid w:val="00212880"/>
    <w:rsid w:val="00222F7D"/>
    <w:rsid w:val="00257D6D"/>
    <w:rsid w:val="00267C81"/>
    <w:rsid w:val="00273A15"/>
    <w:rsid w:val="002B204A"/>
    <w:rsid w:val="002B7264"/>
    <w:rsid w:val="002C46D5"/>
    <w:rsid w:val="002D3CD5"/>
    <w:rsid w:val="002E5286"/>
    <w:rsid w:val="002F497A"/>
    <w:rsid w:val="003068E9"/>
    <w:rsid w:val="00340D58"/>
    <w:rsid w:val="0034356E"/>
    <w:rsid w:val="00344C02"/>
    <w:rsid w:val="003627F7"/>
    <w:rsid w:val="003B4F17"/>
    <w:rsid w:val="003B5BF7"/>
    <w:rsid w:val="003D163F"/>
    <w:rsid w:val="00405E96"/>
    <w:rsid w:val="0041468E"/>
    <w:rsid w:val="00421D08"/>
    <w:rsid w:val="00421E20"/>
    <w:rsid w:val="00431587"/>
    <w:rsid w:val="004A581A"/>
    <w:rsid w:val="004C394F"/>
    <w:rsid w:val="0052311F"/>
    <w:rsid w:val="0055533B"/>
    <w:rsid w:val="005630D1"/>
    <w:rsid w:val="00566B03"/>
    <w:rsid w:val="00575DD7"/>
    <w:rsid w:val="005C0845"/>
    <w:rsid w:val="005C48A3"/>
    <w:rsid w:val="005D0AD9"/>
    <w:rsid w:val="006033F4"/>
    <w:rsid w:val="00610715"/>
    <w:rsid w:val="006114AC"/>
    <w:rsid w:val="00612895"/>
    <w:rsid w:val="0063239F"/>
    <w:rsid w:val="006329C0"/>
    <w:rsid w:val="00646E71"/>
    <w:rsid w:val="00661B50"/>
    <w:rsid w:val="006A6523"/>
    <w:rsid w:val="006B5FB7"/>
    <w:rsid w:val="006E24CC"/>
    <w:rsid w:val="007112B5"/>
    <w:rsid w:val="007146A7"/>
    <w:rsid w:val="0073568E"/>
    <w:rsid w:val="0074529C"/>
    <w:rsid w:val="00751696"/>
    <w:rsid w:val="007638C0"/>
    <w:rsid w:val="007A5973"/>
    <w:rsid w:val="007C4E47"/>
    <w:rsid w:val="007D4713"/>
    <w:rsid w:val="007F4E6A"/>
    <w:rsid w:val="007F7B4C"/>
    <w:rsid w:val="00807945"/>
    <w:rsid w:val="00813839"/>
    <w:rsid w:val="008160DF"/>
    <w:rsid w:val="00834E7C"/>
    <w:rsid w:val="0084166B"/>
    <w:rsid w:val="008416AF"/>
    <w:rsid w:val="00851A51"/>
    <w:rsid w:val="0088652A"/>
    <w:rsid w:val="00892231"/>
    <w:rsid w:val="00897AC4"/>
    <w:rsid w:val="008A49CC"/>
    <w:rsid w:val="008A6DF1"/>
    <w:rsid w:val="008A6FA4"/>
    <w:rsid w:val="008C2CD1"/>
    <w:rsid w:val="008C3AD0"/>
    <w:rsid w:val="008D1D5D"/>
    <w:rsid w:val="008E7C4C"/>
    <w:rsid w:val="00901A01"/>
    <w:rsid w:val="009137EE"/>
    <w:rsid w:val="00952205"/>
    <w:rsid w:val="00954E37"/>
    <w:rsid w:val="0097058B"/>
    <w:rsid w:val="00995AEB"/>
    <w:rsid w:val="009A67F2"/>
    <w:rsid w:val="009B0C5F"/>
    <w:rsid w:val="009D3E0F"/>
    <w:rsid w:val="009E5BD1"/>
    <w:rsid w:val="00A016DB"/>
    <w:rsid w:val="00A03DF5"/>
    <w:rsid w:val="00A25725"/>
    <w:rsid w:val="00A40D6E"/>
    <w:rsid w:val="00A47A13"/>
    <w:rsid w:val="00A727B2"/>
    <w:rsid w:val="00A7344F"/>
    <w:rsid w:val="00A765B5"/>
    <w:rsid w:val="00A82591"/>
    <w:rsid w:val="00AB1F06"/>
    <w:rsid w:val="00AC7E01"/>
    <w:rsid w:val="00AD667B"/>
    <w:rsid w:val="00AE3D98"/>
    <w:rsid w:val="00AF6809"/>
    <w:rsid w:val="00B0562D"/>
    <w:rsid w:val="00B1404F"/>
    <w:rsid w:val="00B2622F"/>
    <w:rsid w:val="00B35A89"/>
    <w:rsid w:val="00B3679B"/>
    <w:rsid w:val="00B53FC7"/>
    <w:rsid w:val="00B61ABF"/>
    <w:rsid w:val="00B775CD"/>
    <w:rsid w:val="00B777C3"/>
    <w:rsid w:val="00B9461F"/>
    <w:rsid w:val="00BB0E1F"/>
    <w:rsid w:val="00BC2CC7"/>
    <w:rsid w:val="00BE1E10"/>
    <w:rsid w:val="00C15924"/>
    <w:rsid w:val="00C25252"/>
    <w:rsid w:val="00C26F6E"/>
    <w:rsid w:val="00C45A5D"/>
    <w:rsid w:val="00C814C5"/>
    <w:rsid w:val="00C97C8B"/>
    <w:rsid w:val="00CF29E5"/>
    <w:rsid w:val="00D13673"/>
    <w:rsid w:val="00D14A18"/>
    <w:rsid w:val="00D246F1"/>
    <w:rsid w:val="00D3581D"/>
    <w:rsid w:val="00D57053"/>
    <w:rsid w:val="00DE6F4B"/>
    <w:rsid w:val="00DF044F"/>
    <w:rsid w:val="00E21389"/>
    <w:rsid w:val="00E54003"/>
    <w:rsid w:val="00E547B9"/>
    <w:rsid w:val="00E54B2A"/>
    <w:rsid w:val="00E879BA"/>
    <w:rsid w:val="00ED2665"/>
    <w:rsid w:val="00EE4E75"/>
    <w:rsid w:val="00F01DA7"/>
    <w:rsid w:val="00F03ABA"/>
    <w:rsid w:val="00F14810"/>
    <w:rsid w:val="00F34FC7"/>
    <w:rsid w:val="00F4675C"/>
    <w:rsid w:val="00F57B34"/>
    <w:rsid w:val="00F90F78"/>
    <w:rsid w:val="00FA26A1"/>
    <w:rsid w:val="00FC2F41"/>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D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next w:val="a"/>
    <w:link w:val="10"/>
    <w:uiPriority w:val="9"/>
    <w:qFormat/>
    <w:rsid w:val="001642DF"/>
    <w:pPr>
      <w:keepNext/>
      <w:keepLines/>
      <w:suppressAutoHyphens w:val="0"/>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F03A4B"/>
    <w:pPr>
      <w:spacing w:beforeAutospacing="1" w:afterAutospacing="1"/>
      <w:outlineLvl w:val="2"/>
    </w:pPr>
    <w:rPr>
      <w:rFonts w:eastAsia="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ій колонтитул Знак"/>
    <w:basedOn w:val="a0"/>
    <w:uiPriority w:val="99"/>
    <w:qFormat/>
    <w:rsid w:val="00340230"/>
    <w:rPr>
      <w:rFonts w:eastAsia="Calibri" w:cs="Times New Roman"/>
    </w:rPr>
  </w:style>
  <w:style w:type="character" w:customStyle="1" w:styleId="a4">
    <w:name w:val="Нижній колонтитул Знак"/>
    <w:basedOn w:val="a0"/>
    <w:uiPriority w:val="99"/>
    <w:qFormat/>
    <w:rsid w:val="002D59CC"/>
    <w:rPr>
      <w:rFonts w:eastAsia="Calibri" w:cs="Times New Roman"/>
    </w:rPr>
  </w:style>
  <w:style w:type="character" w:customStyle="1" w:styleId="30">
    <w:name w:val="Заголовок 3 Знак"/>
    <w:basedOn w:val="a0"/>
    <w:link w:val="3"/>
    <w:uiPriority w:val="9"/>
    <w:qFormat/>
    <w:rsid w:val="00F03A4B"/>
    <w:rPr>
      <w:rFonts w:eastAsia="Times New Roman" w:cs="Times New Roman"/>
      <w:b/>
      <w:bCs/>
      <w:sz w:val="27"/>
      <w:szCs w:val="27"/>
      <w:lang w:eastAsia="uk-UA"/>
    </w:rPr>
  </w:style>
  <w:style w:type="character" w:customStyle="1" w:styleId="-">
    <w:name w:val="Интернет-ссылка"/>
    <w:basedOn w:val="a0"/>
    <w:uiPriority w:val="99"/>
    <w:semiHidden/>
    <w:unhideWhenUsed/>
    <w:rsid w:val="00D621F9"/>
    <w:rPr>
      <w:color w:val="0563C1" w:themeColor="hyperlink"/>
      <w:u w:val="single"/>
    </w:rPr>
  </w:style>
  <w:style w:type="character" w:customStyle="1" w:styleId="a5">
    <w:name w:val="Символ сноски"/>
    <w:qFormat/>
    <w:rsid w:val="00D621F9"/>
  </w:style>
  <w:style w:type="character" w:customStyle="1" w:styleId="a6">
    <w:name w:val="Привязка сноски"/>
    <w:rsid w:val="00D621F9"/>
    <w:rPr>
      <w:vertAlign w:val="superscript"/>
    </w:rPr>
  </w:style>
  <w:style w:type="character" w:customStyle="1" w:styleId="a7">
    <w:name w:val="Посещённая гиперссылка"/>
    <w:basedOn w:val="a0"/>
    <w:uiPriority w:val="99"/>
    <w:semiHidden/>
    <w:unhideWhenUsed/>
    <w:rsid w:val="00D621F9"/>
    <w:rPr>
      <w:color w:val="954F72" w:themeColor="followedHyperlink"/>
      <w:u w:val="single"/>
    </w:rPr>
  </w:style>
  <w:style w:type="character" w:customStyle="1" w:styleId="a8">
    <w:name w:val="Привязка концевой сноски"/>
    <w:rPr>
      <w:vertAlign w:val="superscript"/>
    </w:rPr>
  </w:style>
  <w:style w:type="character" w:customStyle="1" w:styleId="a9">
    <w:name w:val="Символ концевой сноски"/>
    <w:qFormat/>
  </w:style>
  <w:style w:type="paragraph" w:styleId="aa">
    <w:name w:val="Title"/>
    <w:basedOn w:val="a"/>
    <w:next w:val="ab"/>
    <w:qFormat/>
    <w:pPr>
      <w:keepNext/>
      <w:spacing w:before="240" w:after="120"/>
    </w:pPr>
    <w:rPr>
      <w:rFonts w:eastAsia="Microsoft YaHei" w:cs="Lucida Sans"/>
      <w:szCs w:val="28"/>
    </w:rPr>
  </w:style>
  <w:style w:type="paragraph" w:styleId="ab">
    <w:name w:val="Body Text"/>
    <w:basedOn w:val="a"/>
    <w:pPr>
      <w:spacing w:after="140" w:line="276" w:lineRule="auto"/>
    </w:pPr>
  </w:style>
  <w:style w:type="paragraph" w:styleId="ac">
    <w:name w:val="List"/>
    <w:basedOn w:val="ab"/>
    <w:rPr>
      <w:rFonts w:cs="Lucida Sans"/>
    </w:rPr>
  </w:style>
  <w:style w:type="paragraph" w:styleId="ad">
    <w:name w:val="caption"/>
    <w:basedOn w:val="a"/>
    <w:qFormat/>
    <w:pPr>
      <w:suppressLineNumbers/>
      <w:spacing w:before="120" w:after="120"/>
    </w:pPr>
    <w:rPr>
      <w:rFonts w:cs="Lucida Sans"/>
      <w:i/>
      <w:iCs/>
      <w:szCs w:val="24"/>
    </w:rPr>
  </w:style>
  <w:style w:type="paragraph" w:styleId="ae">
    <w:name w:val="index heading"/>
    <w:basedOn w:val="a"/>
    <w:qFormat/>
    <w:pPr>
      <w:suppressLineNumbers/>
    </w:pPr>
    <w:rPr>
      <w:rFonts w:cs="Lucida Sans"/>
    </w:rPr>
  </w:style>
  <w:style w:type="paragraph" w:customStyle="1" w:styleId="af">
    <w:name w:val="Верхний и нижний колонтитулы"/>
    <w:basedOn w:val="a"/>
    <w:qFormat/>
  </w:style>
  <w:style w:type="paragraph" w:styleId="af0">
    <w:name w:val="header"/>
    <w:basedOn w:val="a"/>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link w:val="af3"/>
    <w:qFormat/>
    <w:pPr>
      <w:spacing w:before="120"/>
      <w:ind w:firstLine="567"/>
      <w:jc w:val="both"/>
    </w:pPr>
  </w:style>
  <w:style w:type="paragraph" w:styleId="af4">
    <w:name w:val="footnote text"/>
    <w:basedOn w:val="a"/>
    <w:link w:val="af5"/>
    <w:uiPriority w:val="99"/>
    <w:pPr>
      <w:suppressLineNumbers/>
      <w:ind w:left="339" w:hanging="339"/>
    </w:pPr>
    <w:rPr>
      <w:sz w:val="20"/>
      <w:szCs w:val="20"/>
    </w:rPr>
  </w:style>
  <w:style w:type="character" w:customStyle="1" w:styleId="10">
    <w:name w:val="Заголовок 1 Знак"/>
    <w:basedOn w:val="a0"/>
    <w:link w:val="1"/>
    <w:uiPriority w:val="9"/>
    <w:rsid w:val="001642DF"/>
    <w:rPr>
      <w:rFonts w:asciiTheme="majorHAnsi" w:eastAsiaTheme="majorEastAsia" w:hAnsiTheme="majorHAnsi" w:cstheme="majorBidi"/>
      <w:color w:val="2E74B5" w:themeColor="accent1" w:themeShade="BF"/>
      <w:sz w:val="32"/>
      <w:szCs w:val="32"/>
    </w:rPr>
  </w:style>
  <w:style w:type="character" w:customStyle="1" w:styleId="rvts23">
    <w:name w:val="rvts23"/>
    <w:basedOn w:val="a0"/>
    <w:rsid w:val="001642DF"/>
  </w:style>
  <w:style w:type="character" w:customStyle="1" w:styleId="rvts15">
    <w:name w:val="rvts15"/>
    <w:basedOn w:val="a0"/>
    <w:rsid w:val="001642DF"/>
  </w:style>
  <w:style w:type="character" w:customStyle="1" w:styleId="rvts9">
    <w:name w:val="rvts9"/>
    <w:basedOn w:val="a0"/>
    <w:rsid w:val="001642DF"/>
  </w:style>
  <w:style w:type="character" w:customStyle="1" w:styleId="rvts0">
    <w:name w:val="rvts0"/>
    <w:basedOn w:val="a0"/>
    <w:rsid w:val="001642DF"/>
  </w:style>
  <w:style w:type="character" w:customStyle="1" w:styleId="FontStyle12">
    <w:name w:val="Font Style12"/>
    <w:uiPriority w:val="99"/>
    <w:rsid w:val="001642DF"/>
    <w:rPr>
      <w:rFonts w:ascii="Times New Roman" w:hAnsi="Times New Roman" w:cs="Times New Roman" w:hint="default"/>
      <w:sz w:val="26"/>
    </w:rPr>
  </w:style>
  <w:style w:type="character" w:customStyle="1" w:styleId="st42">
    <w:name w:val="st42"/>
    <w:uiPriority w:val="99"/>
    <w:rsid w:val="001642DF"/>
    <w:rPr>
      <w:rFonts w:ascii="Times New Roman" w:hAnsi="Times New Roman" w:cs="Times New Roman" w:hint="default"/>
      <w:color w:val="000000"/>
      <w:sz w:val="30"/>
      <w:szCs w:val="30"/>
    </w:rPr>
  </w:style>
  <w:style w:type="character" w:customStyle="1" w:styleId="st96">
    <w:name w:val="st96"/>
    <w:uiPriority w:val="99"/>
    <w:rsid w:val="001642DF"/>
    <w:rPr>
      <w:rFonts w:ascii="Times New Roman" w:hAnsi="Times New Roman" w:cs="Times New Roman" w:hint="default"/>
      <w:color w:val="0000FF"/>
      <w:sz w:val="30"/>
      <w:szCs w:val="30"/>
    </w:rPr>
  </w:style>
  <w:style w:type="character" w:styleId="af6">
    <w:name w:val="Hyperlink"/>
    <w:basedOn w:val="a0"/>
    <w:uiPriority w:val="99"/>
    <w:semiHidden/>
    <w:unhideWhenUsed/>
    <w:rsid w:val="001642DF"/>
    <w:rPr>
      <w:color w:val="0000FF"/>
      <w:u w:val="single"/>
    </w:rPr>
  </w:style>
  <w:style w:type="paragraph" w:styleId="HTML">
    <w:name w:val="HTML Preformatted"/>
    <w:basedOn w:val="a"/>
    <w:link w:val="HTML0"/>
    <w:uiPriority w:val="99"/>
    <w:semiHidden/>
    <w:unhideWhenUsed/>
    <w:rsid w:val="00164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17"/>
      <w:szCs w:val="17"/>
      <w:lang w:val="ru-RU" w:eastAsia="ru-RU"/>
    </w:rPr>
  </w:style>
  <w:style w:type="character" w:customStyle="1" w:styleId="HTML0">
    <w:name w:val="Стандартний HTML Знак"/>
    <w:basedOn w:val="a0"/>
    <w:link w:val="HTML"/>
    <w:uiPriority w:val="99"/>
    <w:semiHidden/>
    <w:rsid w:val="001642DF"/>
    <w:rPr>
      <w:rFonts w:ascii="Courier New" w:eastAsia="Times New Roman" w:hAnsi="Courier New" w:cs="Courier New"/>
      <w:sz w:val="17"/>
      <w:szCs w:val="17"/>
      <w:lang w:val="ru-RU" w:eastAsia="ru-RU"/>
    </w:rPr>
  </w:style>
  <w:style w:type="character" w:customStyle="1" w:styleId="af5">
    <w:name w:val="Текст виноски Знак"/>
    <w:basedOn w:val="a0"/>
    <w:link w:val="af4"/>
    <w:uiPriority w:val="99"/>
    <w:rsid w:val="001642DF"/>
    <w:rPr>
      <w:rFonts w:cs="Times New Roman"/>
      <w:szCs w:val="20"/>
    </w:rPr>
  </w:style>
  <w:style w:type="character" w:customStyle="1" w:styleId="af3">
    <w:name w:val="Нормальний текст Знак"/>
    <w:link w:val="af2"/>
    <w:locked/>
    <w:rsid w:val="001642DF"/>
    <w:rPr>
      <w:rFonts w:cs="Times New Roman"/>
      <w:sz w:val="28"/>
    </w:rPr>
  </w:style>
  <w:style w:type="character" w:styleId="af7">
    <w:name w:val="footnote reference"/>
    <w:basedOn w:val="a0"/>
    <w:uiPriority w:val="99"/>
    <w:semiHidden/>
    <w:unhideWhenUsed/>
    <w:rsid w:val="001642DF"/>
    <w:rPr>
      <w:vertAlign w:val="superscript"/>
    </w:rPr>
  </w:style>
  <w:style w:type="character" w:styleId="af8">
    <w:name w:val="Strong"/>
    <w:basedOn w:val="a0"/>
    <w:uiPriority w:val="22"/>
    <w:qFormat/>
    <w:rsid w:val="001642DF"/>
    <w:rPr>
      <w:b/>
      <w:bCs/>
    </w:rPr>
  </w:style>
  <w:style w:type="paragraph" w:customStyle="1" w:styleId="ParagraphStyle">
    <w:name w:val="Paragraph Style"/>
    <w:rsid w:val="001642DF"/>
    <w:pPr>
      <w:suppressAutoHyphens w:val="0"/>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1642DF"/>
    <w:rPr>
      <w:rFonts w:ascii="Courier New" w:hAnsi="Courier New" w:cs="Courier New" w:hint="default"/>
      <w:color w:val="000000"/>
      <w:sz w:val="20"/>
      <w:szCs w:val="20"/>
    </w:rPr>
  </w:style>
  <w:style w:type="character" w:styleId="af9">
    <w:name w:val="Emphasis"/>
    <w:basedOn w:val="a0"/>
    <w:uiPriority w:val="20"/>
    <w:qFormat/>
    <w:rsid w:val="001642DF"/>
    <w:rPr>
      <w:i/>
      <w:iCs/>
    </w:rPr>
  </w:style>
  <w:style w:type="paragraph" w:styleId="afa">
    <w:name w:val="Balloon Text"/>
    <w:basedOn w:val="a"/>
    <w:link w:val="afb"/>
    <w:uiPriority w:val="99"/>
    <w:semiHidden/>
    <w:unhideWhenUsed/>
    <w:rsid w:val="00B9461F"/>
    <w:rPr>
      <w:rFonts w:ascii="Segoe UI" w:hAnsi="Segoe UI" w:cs="Segoe UI"/>
      <w:sz w:val="18"/>
      <w:szCs w:val="18"/>
    </w:rPr>
  </w:style>
  <w:style w:type="character" w:customStyle="1" w:styleId="afb">
    <w:name w:val="Текст у виносці Знак"/>
    <w:basedOn w:val="a0"/>
    <w:link w:val="afa"/>
    <w:uiPriority w:val="99"/>
    <w:semiHidden/>
    <w:rsid w:val="00B9461F"/>
    <w:rPr>
      <w:rFonts w:ascii="Segoe UI" w:hAnsi="Segoe UI" w:cs="Segoe UI"/>
      <w:sz w:val="18"/>
      <w:szCs w:val="18"/>
    </w:rPr>
  </w:style>
  <w:style w:type="paragraph" w:customStyle="1" w:styleId="xfmc1">
    <w:name w:val="xfmc1"/>
    <w:basedOn w:val="a"/>
    <w:rsid w:val="008A49CC"/>
    <w:pPr>
      <w:suppressAutoHyphens w:val="0"/>
      <w:spacing w:before="100" w:beforeAutospacing="1" w:after="100" w:afterAutospacing="1"/>
    </w:pPr>
    <w:rPr>
      <w:rFonts w:eastAsia="Times New Roman"/>
      <w:sz w:val="24"/>
      <w:szCs w:val="24"/>
      <w:lang w:eastAsia="uk-UA"/>
    </w:rPr>
  </w:style>
  <w:style w:type="paragraph" w:styleId="afc">
    <w:name w:val="List Paragraph"/>
    <w:basedOn w:val="a"/>
    <w:uiPriority w:val="34"/>
    <w:qFormat/>
    <w:rsid w:val="00646E71"/>
    <w:pPr>
      <w:suppressAutoHyphens w:val="0"/>
      <w:spacing w:after="160" w:line="256" w:lineRule="auto"/>
      <w:ind w:left="720"/>
      <w:contextualSpacing/>
    </w:pPr>
    <w:rPr>
      <w:rFonts w:asciiTheme="minorHAnsi" w:hAnsiTheme="minorHAnsi" w:cstheme="minorBidi"/>
      <w:sz w:val="22"/>
    </w:rPr>
  </w:style>
  <w:style w:type="paragraph" w:customStyle="1" w:styleId="rvps2">
    <w:name w:val="rvps2"/>
    <w:basedOn w:val="a"/>
    <w:rsid w:val="00A765B5"/>
    <w:pPr>
      <w:suppressAutoHyphens w:val="0"/>
      <w:spacing w:before="100" w:beforeAutospacing="1" w:after="100" w:afterAutospacing="1"/>
    </w:pPr>
    <w:rPr>
      <w:rFonts w:eastAsia="Times New Roman"/>
      <w:sz w:val="24"/>
      <w:szCs w:val="24"/>
      <w:lang w:eastAsia="uk-UA"/>
    </w:rPr>
  </w:style>
  <w:style w:type="character" w:customStyle="1" w:styleId="rvts0read-aloud">
    <w:name w:val="rvts0 read-aloud"/>
    <w:basedOn w:val="a0"/>
    <w:rsid w:val="00A76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45229">
      <w:bodyDiv w:val="1"/>
      <w:marLeft w:val="0"/>
      <w:marRight w:val="0"/>
      <w:marTop w:val="0"/>
      <w:marBottom w:val="0"/>
      <w:divBdr>
        <w:top w:val="none" w:sz="0" w:space="0" w:color="auto"/>
        <w:left w:val="none" w:sz="0" w:space="0" w:color="auto"/>
        <w:bottom w:val="none" w:sz="0" w:space="0" w:color="auto"/>
        <w:right w:val="none" w:sz="0" w:space="0" w:color="auto"/>
      </w:divBdr>
    </w:div>
    <w:div w:id="407507387">
      <w:bodyDiv w:val="1"/>
      <w:marLeft w:val="0"/>
      <w:marRight w:val="0"/>
      <w:marTop w:val="0"/>
      <w:marBottom w:val="0"/>
      <w:divBdr>
        <w:top w:val="none" w:sz="0" w:space="0" w:color="auto"/>
        <w:left w:val="none" w:sz="0" w:space="0" w:color="auto"/>
        <w:bottom w:val="none" w:sz="0" w:space="0" w:color="auto"/>
        <w:right w:val="none" w:sz="0" w:space="0" w:color="auto"/>
      </w:divBdr>
      <w:divsChild>
        <w:div w:id="1237743535">
          <w:marLeft w:val="0"/>
          <w:marRight w:val="0"/>
          <w:marTop w:val="0"/>
          <w:marBottom w:val="0"/>
          <w:divBdr>
            <w:top w:val="none" w:sz="0" w:space="0" w:color="auto"/>
            <w:left w:val="none" w:sz="0" w:space="0" w:color="auto"/>
            <w:bottom w:val="none" w:sz="0" w:space="0" w:color="auto"/>
            <w:right w:val="none" w:sz="0" w:space="0" w:color="auto"/>
          </w:divBdr>
          <w:divsChild>
            <w:div w:id="537665507">
              <w:marLeft w:val="0"/>
              <w:marRight w:val="0"/>
              <w:marTop w:val="0"/>
              <w:marBottom w:val="0"/>
              <w:divBdr>
                <w:top w:val="none" w:sz="0" w:space="0" w:color="auto"/>
                <w:left w:val="none" w:sz="0" w:space="0" w:color="auto"/>
                <w:bottom w:val="none" w:sz="0" w:space="0" w:color="auto"/>
                <w:right w:val="none" w:sz="0" w:space="0" w:color="auto"/>
              </w:divBdr>
              <w:divsChild>
                <w:div w:id="14194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767745">
      <w:bodyDiv w:val="1"/>
      <w:marLeft w:val="0"/>
      <w:marRight w:val="0"/>
      <w:marTop w:val="0"/>
      <w:marBottom w:val="0"/>
      <w:divBdr>
        <w:top w:val="none" w:sz="0" w:space="0" w:color="auto"/>
        <w:left w:val="none" w:sz="0" w:space="0" w:color="auto"/>
        <w:bottom w:val="none" w:sz="0" w:space="0" w:color="auto"/>
        <w:right w:val="none" w:sz="0" w:space="0" w:color="auto"/>
      </w:divBdr>
    </w:div>
    <w:div w:id="822283744">
      <w:bodyDiv w:val="1"/>
      <w:marLeft w:val="0"/>
      <w:marRight w:val="0"/>
      <w:marTop w:val="0"/>
      <w:marBottom w:val="0"/>
      <w:divBdr>
        <w:top w:val="none" w:sz="0" w:space="0" w:color="auto"/>
        <w:left w:val="none" w:sz="0" w:space="0" w:color="auto"/>
        <w:bottom w:val="none" w:sz="0" w:space="0" w:color="auto"/>
        <w:right w:val="none" w:sz="0" w:space="0" w:color="auto"/>
      </w:divBdr>
    </w:div>
    <w:div w:id="855919406">
      <w:bodyDiv w:val="1"/>
      <w:marLeft w:val="0"/>
      <w:marRight w:val="0"/>
      <w:marTop w:val="0"/>
      <w:marBottom w:val="0"/>
      <w:divBdr>
        <w:top w:val="none" w:sz="0" w:space="0" w:color="auto"/>
        <w:left w:val="none" w:sz="0" w:space="0" w:color="auto"/>
        <w:bottom w:val="none" w:sz="0" w:space="0" w:color="auto"/>
        <w:right w:val="none" w:sz="0" w:space="0" w:color="auto"/>
      </w:divBdr>
    </w:div>
    <w:div w:id="881482036">
      <w:bodyDiv w:val="1"/>
      <w:marLeft w:val="0"/>
      <w:marRight w:val="0"/>
      <w:marTop w:val="0"/>
      <w:marBottom w:val="0"/>
      <w:divBdr>
        <w:top w:val="none" w:sz="0" w:space="0" w:color="auto"/>
        <w:left w:val="none" w:sz="0" w:space="0" w:color="auto"/>
        <w:bottom w:val="none" w:sz="0" w:space="0" w:color="auto"/>
        <w:right w:val="none" w:sz="0" w:space="0" w:color="auto"/>
      </w:divBdr>
    </w:div>
    <w:div w:id="1091663888">
      <w:bodyDiv w:val="1"/>
      <w:marLeft w:val="0"/>
      <w:marRight w:val="0"/>
      <w:marTop w:val="0"/>
      <w:marBottom w:val="0"/>
      <w:divBdr>
        <w:top w:val="none" w:sz="0" w:space="0" w:color="auto"/>
        <w:left w:val="none" w:sz="0" w:space="0" w:color="auto"/>
        <w:bottom w:val="none" w:sz="0" w:space="0" w:color="auto"/>
        <w:right w:val="none" w:sz="0" w:space="0" w:color="auto"/>
      </w:divBdr>
    </w:div>
    <w:div w:id="1158108962">
      <w:bodyDiv w:val="1"/>
      <w:marLeft w:val="0"/>
      <w:marRight w:val="0"/>
      <w:marTop w:val="0"/>
      <w:marBottom w:val="0"/>
      <w:divBdr>
        <w:top w:val="none" w:sz="0" w:space="0" w:color="auto"/>
        <w:left w:val="none" w:sz="0" w:space="0" w:color="auto"/>
        <w:bottom w:val="none" w:sz="0" w:space="0" w:color="auto"/>
        <w:right w:val="none" w:sz="0" w:space="0" w:color="auto"/>
      </w:divBdr>
    </w:div>
    <w:div w:id="1267159111">
      <w:bodyDiv w:val="1"/>
      <w:marLeft w:val="0"/>
      <w:marRight w:val="0"/>
      <w:marTop w:val="0"/>
      <w:marBottom w:val="0"/>
      <w:divBdr>
        <w:top w:val="none" w:sz="0" w:space="0" w:color="auto"/>
        <w:left w:val="none" w:sz="0" w:space="0" w:color="auto"/>
        <w:bottom w:val="none" w:sz="0" w:space="0" w:color="auto"/>
        <w:right w:val="none" w:sz="0" w:space="0" w:color="auto"/>
      </w:divBdr>
    </w:div>
    <w:div w:id="1748575054">
      <w:bodyDiv w:val="1"/>
      <w:marLeft w:val="0"/>
      <w:marRight w:val="0"/>
      <w:marTop w:val="0"/>
      <w:marBottom w:val="0"/>
      <w:divBdr>
        <w:top w:val="none" w:sz="0" w:space="0" w:color="auto"/>
        <w:left w:val="none" w:sz="0" w:space="0" w:color="auto"/>
        <w:bottom w:val="none" w:sz="0" w:space="0" w:color="auto"/>
        <w:right w:val="none" w:sz="0" w:space="0" w:color="auto"/>
      </w:divBdr>
    </w:div>
    <w:div w:id="1916554047">
      <w:bodyDiv w:val="1"/>
      <w:marLeft w:val="0"/>
      <w:marRight w:val="0"/>
      <w:marTop w:val="0"/>
      <w:marBottom w:val="0"/>
      <w:divBdr>
        <w:top w:val="none" w:sz="0" w:space="0" w:color="auto"/>
        <w:left w:val="none" w:sz="0" w:space="0" w:color="auto"/>
        <w:bottom w:val="none" w:sz="0" w:space="0" w:color="auto"/>
        <w:right w:val="none" w:sz="0" w:space="0" w:color="auto"/>
      </w:divBdr>
    </w:div>
    <w:div w:id="2067142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DAB9C-F2F8-4ABE-A79B-2D3931DC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21974</Words>
  <Characters>12526</Characters>
  <Application>Microsoft Office Word</Application>
  <DocSecurity>0</DocSecurity>
  <Lines>104</Lines>
  <Paragraphs>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2021-09-22T08:27:00Z</dcterms:created>
  <dcterms:modified xsi:type="dcterms:W3CDTF">2021-09-22T08:27:00Z</dcterms:modified>
  <dc:language/>
</cp:coreProperties>
</file>