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FA1" w:rsidRDefault="00C83FA1" w:rsidP="00C83FA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961429" w:rsidRPr="00961429" w:rsidRDefault="00961429" w:rsidP="00961429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961429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Верховна Рада України</w:t>
      </w:r>
    </w:p>
    <w:p w:rsidR="00961429" w:rsidRDefault="00961429" w:rsidP="00C83FA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83FA1" w:rsidRPr="00C83FA1" w:rsidRDefault="00C83FA1" w:rsidP="00C83F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Комітет Верховної Ради України з питань цифрової трансформації розглянув на своєму засіданні  22 вересня 2021 року (протокол № </w:t>
      </w:r>
      <w:r w:rsidR="00F33D63">
        <w:rPr>
          <w:rFonts w:ascii="Times New Roman" w:eastAsia="Times New Roman" w:hAnsi="Times New Roman"/>
          <w:sz w:val="28"/>
          <w:szCs w:val="24"/>
          <w:lang w:val="uk-UA" w:eastAsia="ar-SA"/>
        </w:rPr>
        <w:t>53</w:t>
      </w: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>) проект Закону України «Про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зв’язку» реєстр. № 6055, поданий 14.09.2021 р. народними депутатам України Крячко М.В., Федієнком О.П. та іншими народними депутатами України.</w:t>
      </w: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Метою законопроекту визначено виконання Україною зобов’язань як сторони Угоди про Асоціацію та учасниці зовнішньополітичної ініціативи «Східне Партнерство». </w:t>
      </w: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Одним із завдань проекту Закону є створення передумов сталості  державного регулюючого впливу на діяльність суб’єктів природних монополій у сферах електронних комунікацій, радіочастотного спектра та надання послуг поштового зв’язку через рішення регуляторного органу, що дозволить уникнути  різких коливань в  умовах господарювання суб’єктів, діяльність яких регулюється цим регуляторним органом, зробить таку діяльність прогнозованою на більш тривалий термін, а це є одним з основних важелів для ефективного функціонування електронних комунікацій як базової галузі цифрової економіки України, забезпечення безпеки та досягнення балансу інтересів споживачів, суб’єктів господарювання у сферах електронних комунікацій,  радіочастотного спектра  та надання послуг поштового зв’язку і держави.</w:t>
      </w:r>
    </w:p>
    <w:p w:rsidR="009005AA" w:rsidRPr="00495FE2" w:rsidRDefault="009005AA" w:rsidP="009005A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>
        <w:rPr>
          <w:rFonts w:ascii="Times New Roman" w:eastAsia="Times New Roman" w:hAnsi="Times New Roman"/>
          <w:sz w:val="28"/>
          <w:szCs w:val="24"/>
          <w:lang w:val="uk-UA" w:eastAsia="ar-SA"/>
        </w:rPr>
        <w:t>Законопроектом пропонується</w:t>
      </w:r>
      <w:r w:rsidRPr="009005AA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призначення членів регуляторного органу на відкритих конкурсних засадах, незалежн</w:t>
      </w:r>
      <w:r>
        <w:rPr>
          <w:rFonts w:ascii="Times New Roman" w:eastAsia="Times New Roman" w:hAnsi="Times New Roman"/>
          <w:sz w:val="28"/>
          <w:szCs w:val="24"/>
          <w:lang w:val="uk-UA" w:eastAsia="ar-SA"/>
        </w:rPr>
        <w:t>і</w:t>
      </w:r>
      <w:r w:rsidRPr="009005AA">
        <w:rPr>
          <w:rFonts w:ascii="Times New Roman" w:eastAsia="Times New Roman" w:hAnsi="Times New Roman"/>
          <w:sz w:val="28"/>
          <w:szCs w:val="24"/>
          <w:lang w:val="uk-UA" w:eastAsia="ar-SA"/>
        </w:rPr>
        <w:t>ст</w:t>
      </w:r>
      <w:r>
        <w:rPr>
          <w:rFonts w:ascii="Times New Roman" w:eastAsia="Times New Roman" w:hAnsi="Times New Roman"/>
          <w:sz w:val="28"/>
          <w:szCs w:val="24"/>
          <w:lang w:val="uk-UA" w:eastAsia="ar-SA"/>
        </w:rPr>
        <w:t>ь</w:t>
      </w:r>
      <w:r w:rsidRPr="009005AA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 регуляторного органу в прийняті ним компетентних рішень, відкритості та гласності процесу державного регулювання</w:t>
      </w:r>
      <w:r>
        <w:rPr>
          <w:rFonts w:ascii="Times New Roman" w:eastAsia="Times New Roman" w:hAnsi="Times New Roman"/>
          <w:sz w:val="28"/>
          <w:szCs w:val="24"/>
          <w:lang w:val="uk-UA" w:eastAsia="ar-SA"/>
        </w:rPr>
        <w:t>.</w:t>
      </w: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>Слід зазначити, що співробітництво між Україною та ЄС у сфері розвитку інформаційного суспільства (Глава 14 Розділу V Угоди про Асоціацію) має на меті імплементацію національних стратегій інформаційного суспільства, розвиток всеохоплюючої нормативно-правової бази для електронних комунікацій та розширення участі України у дослідницьких програмах ЄС у сфері ІКТ.</w:t>
      </w: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>Для досягнення сумісності телекомунікаційної інфраструктури та правил її використання, доступу до ринків послуг електронних комунікацій передбачається особлива та окрема координація політик та співробітництво між  Регуляторами у галузі зв’язку.</w:t>
      </w:r>
    </w:p>
    <w:p w:rsid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lastRenderedPageBreak/>
        <w:t xml:space="preserve">Розвиток економіки даних спільно з ЄС </w:t>
      </w:r>
      <w:proofErr w:type="spellStart"/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>надасть</w:t>
      </w:r>
      <w:proofErr w:type="spellEnd"/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поштовху для розвитку в Україні сучасної цифрової інфраструктури, досліджень та технологій, таких як штучний інтелект, інтернет речей, хмарні платформи і сервіси, високопродуктивні обчислення та великі дані.</w:t>
      </w:r>
    </w:p>
    <w:p w:rsidR="00F33D63" w:rsidRDefault="00F33D63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F33D63">
        <w:rPr>
          <w:rFonts w:ascii="Times New Roman" w:eastAsia="Times New Roman" w:hAnsi="Times New Roman"/>
          <w:sz w:val="28"/>
          <w:szCs w:val="24"/>
          <w:lang w:val="uk-UA" w:eastAsia="ar-SA"/>
        </w:rPr>
        <w:t>Головн</w:t>
      </w:r>
      <w:r>
        <w:rPr>
          <w:rFonts w:ascii="Times New Roman" w:eastAsia="Times New Roman" w:hAnsi="Times New Roman"/>
          <w:sz w:val="28"/>
          <w:szCs w:val="24"/>
          <w:lang w:val="uk-UA" w:eastAsia="ar-SA"/>
        </w:rPr>
        <w:t>е</w:t>
      </w:r>
      <w:r w:rsidRPr="00F33D63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науково-експертн</w:t>
      </w:r>
      <w:r>
        <w:rPr>
          <w:rFonts w:ascii="Times New Roman" w:eastAsia="Times New Roman" w:hAnsi="Times New Roman"/>
          <w:sz w:val="28"/>
          <w:szCs w:val="24"/>
          <w:lang w:val="uk-UA" w:eastAsia="ar-SA"/>
        </w:rPr>
        <w:t>е</w:t>
      </w:r>
      <w:r w:rsidRPr="00F33D63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управління Верховної Ради України </w:t>
      </w:r>
      <w:r>
        <w:rPr>
          <w:rFonts w:ascii="Times New Roman" w:eastAsia="Times New Roman" w:hAnsi="Times New Roman"/>
          <w:sz w:val="28"/>
          <w:szCs w:val="24"/>
          <w:lang w:val="uk-UA" w:eastAsia="ar-SA"/>
        </w:rPr>
        <w:t>надало зауваження до законопроекту, в тому числі технічного характеру, які можуть бути враховані при підготовці законопроекту до другого читання.</w:t>
      </w: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За результатами обговорення Комітет ухвалив  рекомендувати Верховній Раді України </w:t>
      </w:r>
      <w:r w:rsidR="00806B5B"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проект Закону України </w:t>
      </w:r>
      <w:bookmarkStart w:id="0" w:name="_GoBack"/>
      <w:bookmarkEnd w:id="0"/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«Про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зв’язку» реєстр. № 6055, поданий 14.09.2021 р. народними депутатам України Крячко М.В., Федієнком О.П. та іншими народними депутатами України </w:t>
      </w:r>
      <w:r w:rsidRPr="00495FE2">
        <w:rPr>
          <w:rFonts w:ascii="Times New Roman" w:eastAsia="Times New Roman" w:hAnsi="Times New Roman"/>
          <w:b/>
          <w:sz w:val="28"/>
          <w:szCs w:val="24"/>
          <w:lang w:val="uk-UA" w:eastAsia="ar-SA"/>
        </w:rPr>
        <w:t>включити до порядку денного</w:t>
      </w: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шостої сесії Верховної Ради України дев’ятого скликання і, керуючись пунктом 1 частини першої статті 114 та частиною першою статті 116 Регламенту Верховної Ради України, за наслідками розгляду в першому читанні </w:t>
      </w:r>
      <w:r w:rsidRPr="00495FE2">
        <w:rPr>
          <w:rFonts w:ascii="Times New Roman" w:eastAsia="Times New Roman" w:hAnsi="Times New Roman"/>
          <w:b/>
          <w:sz w:val="28"/>
          <w:szCs w:val="24"/>
          <w:lang w:val="uk-UA" w:eastAsia="ar-SA"/>
        </w:rPr>
        <w:t>прийняти</w:t>
      </w: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</w:t>
      </w:r>
      <w:r w:rsidRPr="00495FE2">
        <w:rPr>
          <w:rFonts w:ascii="Times New Roman" w:eastAsia="Times New Roman" w:hAnsi="Times New Roman"/>
          <w:b/>
          <w:sz w:val="28"/>
          <w:szCs w:val="24"/>
          <w:lang w:val="uk-UA" w:eastAsia="ar-SA"/>
        </w:rPr>
        <w:t>за основу</w:t>
      </w:r>
      <w:r w:rsidR="009005AA">
        <w:rPr>
          <w:rFonts w:ascii="Times New Roman" w:eastAsia="Times New Roman" w:hAnsi="Times New Roman"/>
          <w:sz w:val="28"/>
          <w:szCs w:val="24"/>
          <w:lang w:val="uk-UA" w:eastAsia="ar-SA"/>
        </w:rPr>
        <w:t>.</w:t>
      </w:r>
    </w:p>
    <w:p w:rsidR="00495FE2" w:rsidRPr="00495FE2" w:rsidRDefault="00495FE2" w:rsidP="00495FE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95FE2">
        <w:rPr>
          <w:rFonts w:ascii="Times New Roman" w:eastAsia="Times New Roman" w:hAnsi="Times New Roman"/>
          <w:sz w:val="28"/>
          <w:szCs w:val="24"/>
          <w:lang w:val="uk-UA" w:eastAsia="ar-SA"/>
        </w:rPr>
        <w:t>Співдоповідачем від Комітету із даного питання на пленарному засіданні Верховної Ради України визначено заступника Голови Комітету Федієнко О.П.</w:t>
      </w:r>
    </w:p>
    <w:p w:rsidR="00C83FA1" w:rsidRPr="00C83FA1" w:rsidRDefault="00C83FA1" w:rsidP="00C83F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</w:p>
    <w:p w:rsidR="00C83FA1" w:rsidRPr="00C83FA1" w:rsidRDefault="00C83FA1" w:rsidP="00C83FA1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C83FA1" w:rsidRPr="00C83FA1" w:rsidRDefault="00C83FA1" w:rsidP="00C83FA1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Голова Комітету</w:t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C83FA1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  <w:t>М. В. Крячко</w:t>
      </w:r>
    </w:p>
    <w:p w:rsidR="00A7635E" w:rsidRPr="00A7635E" w:rsidRDefault="00A7635E" w:rsidP="00A7635E">
      <w:pPr>
        <w:ind w:firstLine="709"/>
        <w:rPr>
          <w:rFonts w:ascii="Times New Roman" w:hAnsi="Times New Roman"/>
          <w:sz w:val="28"/>
          <w:szCs w:val="28"/>
        </w:rPr>
      </w:pPr>
    </w:p>
    <w:p w:rsidR="00495FE2" w:rsidRPr="00A7635E" w:rsidRDefault="00495FE2">
      <w:pPr>
        <w:ind w:firstLine="709"/>
        <w:rPr>
          <w:rFonts w:ascii="Times New Roman" w:hAnsi="Times New Roman"/>
          <w:sz w:val="28"/>
          <w:szCs w:val="28"/>
        </w:rPr>
      </w:pPr>
    </w:p>
    <w:sectPr w:rsidR="00495FE2" w:rsidRPr="00A7635E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D84" w:rsidRDefault="00AF6D84" w:rsidP="005E306B">
      <w:pPr>
        <w:spacing w:after="0" w:line="240" w:lineRule="auto"/>
      </w:pPr>
      <w:r>
        <w:separator/>
      </w:r>
    </w:p>
  </w:endnote>
  <w:endnote w:type="continuationSeparator" w:id="0">
    <w:p w:rsidR="00AF6D84" w:rsidRDefault="00AF6D8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listo MT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F6D8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D84" w:rsidRDefault="00AF6D84" w:rsidP="005E306B">
      <w:pPr>
        <w:spacing w:after="0" w:line="240" w:lineRule="auto"/>
      </w:pPr>
      <w:r>
        <w:separator/>
      </w:r>
    </w:p>
  </w:footnote>
  <w:footnote w:type="continuationSeparator" w:id="0">
    <w:p w:rsidR="00AF6D84" w:rsidRDefault="00AF6D8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FE2" w:rsidRPr="00495FE2" w:rsidRDefault="00495FE2" w:rsidP="00495FE2">
    <w:pPr>
      <w:spacing w:after="0" w:line="240" w:lineRule="auto"/>
      <w:jc w:val="right"/>
      <w:rPr>
        <w:rFonts w:ascii="Times New Roman" w:hAnsi="Times New Roman"/>
        <w:lang w:val="uk-UA"/>
      </w:rPr>
    </w:pPr>
    <w:r w:rsidRPr="00495FE2">
      <w:rPr>
        <w:rFonts w:ascii="Times New Roman" w:hAnsi="Times New Roman"/>
        <w:lang w:val="uk-UA"/>
      </w:rPr>
      <w:t>До реєстр. № 6055 від 14.09.2021 р.</w:t>
    </w:r>
  </w:p>
  <w:p w:rsidR="00495FE2" w:rsidRDefault="00495FE2" w:rsidP="00495FE2">
    <w:pPr>
      <w:spacing w:after="0"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 w:rsidRPr="00495FE2">
      <w:rPr>
        <w:rFonts w:ascii="Times New Roman" w:hAnsi="Times New Roman"/>
        <w:lang w:val="uk-UA"/>
      </w:rPr>
      <w:t>перше читання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073"/>
    <w:rsid w:val="000163C3"/>
    <w:rsid w:val="000A25B3"/>
    <w:rsid w:val="000B4468"/>
    <w:rsid w:val="000F1586"/>
    <w:rsid w:val="00131B47"/>
    <w:rsid w:val="00141617"/>
    <w:rsid w:val="0019108F"/>
    <w:rsid w:val="001966F0"/>
    <w:rsid w:val="001C38C1"/>
    <w:rsid w:val="001D3C24"/>
    <w:rsid w:val="00206335"/>
    <w:rsid w:val="0021032F"/>
    <w:rsid w:val="00235CD7"/>
    <w:rsid w:val="002A5D4C"/>
    <w:rsid w:val="002B5FC1"/>
    <w:rsid w:val="002D0561"/>
    <w:rsid w:val="002E0A18"/>
    <w:rsid w:val="002E31BF"/>
    <w:rsid w:val="002E44DA"/>
    <w:rsid w:val="00300077"/>
    <w:rsid w:val="00324839"/>
    <w:rsid w:val="00343FCD"/>
    <w:rsid w:val="003673EF"/>
    <w:rsid w:val="003D1CBA"/>
    <w:rsid w:val="003E6B6E"/>
    <w:rsid w:val="00412E4D"/>
    <w:rsid w:val="00451750"/>
    <w:rsid w:val="00455C27"/>
    <w:rsid w:val="004611FC"/>
    <w:rsid w:val="004852FA"/>
    <w:rsid w:val="00495FE2"/>
    <w:rsid w:val="004E4F5C"/>
    <w:rsid w:val="004F7B8A"/>
    <w:rsid w:val="0050620F"/>
    <w:rsid w:val="00523516"/>
    <w:rsid w:val="0055005A"/>
    <w:rsid w:val="00554775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F10E8"/>
    <w:rsid w:val="00713E93"/>
    <w:rsid w:val="0073224C"/>
    <w:rsid w:val="00757229"/>
    <w:rsid w:val="007E5BB0"/>
    <w:rsid w:val="007F5D91"/>
    <w:rsid w:val="0080545D"/>
    <w:rsid w:val="00806B5B"/>
    <w:rsid w:val="00831413"/>
    <w:rsid w:val="008350FC"/>
    <w:rsid w:val="009005AA"/>
    <w:rsid w:val="009018F1"/>
    <w:rsid w:val="00945B68"/>
    <w:rsid w:val="00957D31"/>
    <w:rsid w:val="00961429"/>
    <w:rsid w:val="00985EF4"/>
    <w:rsid w:val="009A720A"/>
    <w:rsid w:val="00A00059"/>
    <w:rsid w:val="00A51DFB"/>
    <w:rsid w:val="00A60747"/>
    <w:rsid w:val="00A7635E"/>
    <w:rsid w:val="00A833C8"/>
    <w:rsid w:val="00A84726"/>
    <w:rsid w:val="00A94BFD"/>
    <w:rsid w:val="00AC0A86"/>
    <w:rsid w:val="00AD7F82"/>
    <w:rsid w:val="00AF6D84"/>
    <w:rsid w:val="00B20C40"/>
    <w:rsid w:val="00B444CF"/>
    <w:rsid w:val="00BA7013"/>
    <w:rsid w:val="00BD0801"/>
    <w:rsid w:val="00BF1E95"/>
    <w:rsid w:val="00C012DC"/>
    <w:rsid w:val="00C11FB6"/>
    <w:rsid w:val="00C27AE9"/>
    <w:rsid w:val="00C83FA1"/>
    <w:rsid w:val="00C86266"/>
    <w:rsid w:val="00C957B5"/>
    <w:rsid w:val="00CA7044"/>
    <w:rsid w:val="00CC39A1"/>
    <w:rsid w:val="00CD4A38"/>
    <w:rsid w:val="00CE3E1B"/>
    <w:rsid w:val="00CE6A4B"/>
    <w:rsid w:val="00D2171A"/>
    <w:rsid w:val="00D242C2"/>
    <w:rsid w:val="00D37FA2"/>
    <w:rsid w:val="00D52549"/>
    <w:rsid w:val="00D57E1B"/>
    <w:rsid w:val="00D61875"/>
    <w:rsid w:val="00D706BD"/>
    <w:rsid w:val="00D72212"/>
    <w:rsid w:val="00DF0115"/>
    <w:rsid w:val="00E30C79"/>
    <w:rsid w:val="00E87521"/>
    <w:rsid w:val="00E944EA"/>
    <w:rsid w:val="00EC79D1"/>
    <w:rsid w:val="00F02136"/>
    <w:rsid w:val="00F33D63"/>
    <w:rsid w:val="00F55423"/>
    <w:rsid w:val="00F91DD3"/>
    <w:rsid w:val="00FC3DF4"/>
    <w:rsid w:val="00FF128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24914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A70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BA701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72A69-8161-46D2-8005-7F7A4FB7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2259</Words>
  <Characters>1288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Поташев Сергій Валерійович</cp:lastModifiedBy>
  <cp:revision>5</cp:revision>
  <cp:lastPrinted>2019-11-08T11:28:00Z</cp:lastPrinted>
  <dcterms:created xsi:type="dcterms:W3CDTF">2021-09-23T07:09:00Z</dcterms:created>
  <dcterms:modified xsi:type="dcterms:W3CDTF">2021-09-23T09:19:00Z</dcterms:modified>
</cp:coreProperties>
</file>