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DA72B0" w:rsidRPr="00DA72B0" w:rsidTr="002C1465">
        <w:tc>
          <w:tcPr>
            <w:tcW w:w="11957" w:type="dxa"/>
            <w:tcBorders>
              <w:top w:val="nil"/>
              <w:left w:val="nil"/>
              <w:bottom w:val="nil"/>
              <w:right w:val="nil"/>
            </w:tcBorders>
          </w:tcPr>
          <w:p w:rsidR="00CC0049" w:rsidRPr="00DA72B0" w:rsidRDefault="00CC0049" w:rsidP="002C1465">
            <w:pPr>
              <w:pStyle w:val="a5"/>
              <w:rPr>
                <w:rFonts w:ascii="Times New Roman" w:hAnsi="Times New Roman"/>
                <w:color w:val="000000" w:themeColor="text1"/>
                <w:sz w:val="32"/>
                <w:szCs w:val="32"/>
                <w:lang w:val="ru-RU"/>
              </w:rPr>
            </w:pPr>
          </w:p>
          <w:p w:rsidR="00CC0049" w:rsidRPr="00DA72B0" w:rsidRDefault="00CC0049" w:rsidP="002C1465">
            <w:pPr>
              <w:pStyle w:val="a5"/>
              <w:rPr>
                <w:rFonts w:ascii="Times New Roman" w:hAnsi="Times New Roman"/>
                <w:color w:val="000000" w:themeColor="text1"/>
                <w:sz w:val="32"/>
                <w:szCs w:val="32"/>
              </w:rPr>
            </w:pPr>
          </w:p>
          <w:p w:rsidR="00CC0049" w:rsidRPr="00DA72B0" w:rsidRDefault="00CC0049" w:rsidP="002C1465">
            <w:pPr>
              <w:pStyle w:val="a5"/>
              <w:rPr>
                <w:rFonts w:ascii="Times New Roman" w:hAnsi="Times New Roman"/>
                <w:color w:val="000000" w:themeColor="text1"/>
                <w:sz w:val="32"/>
                <w:szCs w:val="32"/>
              </w:rPr>
            </w:pPr>
          </w:p>
          <w:p w:rsidR="00CC0049" w:rsidRPr="00966D0C" w:rsidRDefault="00CC0049" w:rsidP="002C1465">
            <w:pPr>
              <w:pStyle w:val="a5"/>
              <w:spacing w:before="80"/>
              <w:jc w:val="center"/>
              <w:rPr>
                <w:rFonts w:ascii="Times New Roman" w:hAnsi="Times New Roman"/>
                <w:color w:val="0033CC"/>
                <w:spacing w:val="20"/>
                <w:sz w:val="34"/>
                <w:szCs w:val="34"/>
              </w:rPr>
            </w:pPr>
            <w:r w:rsidRPr="00966D0C">
              <w:rPr>
                <w:noProof/>
                <w:color w:val="0033CC"/>
                <w:spacing w:val="20"/>
                <w:sz w:val="34"/>
                <w:szCs w:val="34"/>
                <w:lang w:eastAsia="uk-UA"/>
              </w:rPr>
              <w:drawing>
                <wp:anchor distT="360045" distB="0" distL="114300" distR="114300" simplePos="0" relativeHeight="251659264" behindDoc="0" locked="0" layoutInCell="1" allowOverlap="1" wp14:anchorId="2D2B31FB" wp14:editId="6D292347">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966D0C">
              <w:rPr>
                <w:rFonts w:ascii="Times New Roman" w:hAnsi="Times New Roman"/>
                <w:color w:val="0033CC"/>
                <w:spacing w:val="20"/>
                <w:sz w:val="34"/>
                <w:szCs w:val="34"/>
              </w:rPr>
              <w:t>ВЕРХОВНА РАДА УКРАЇНИ</w:t>
            </w:r>
          </w:p>
          <w:p w:rsidR="00CC0049" w:rsidRPr="00966D0C" w:rsidRDefault="00CC0049" w:rsidP="002C1465">
            <w:pPr>
              <w:pStyle w:val="a5"/>
              <w:spacing w:before="100"/>
              <w:jc w:val="center"/>
              <w:rPr>
                <w:rFonts w:ascii="Times New Roman" w:hAnsi="Times New Roman"/>
                <w:b/>
                <w:color w:val="0033CC"/>
                <w:spacing w:val="20"/>
                <w:sz w:val="24"/>
                <w:szCs w:val="24"/>
              </w:rPr>
            </w:pPr>
            <w:r w:rsidRPr="00966D0C">
              <w:rPr>
                <w:rFonts w:ascii="Times New Roman" w:hAnsi="Times New Roman"/>
                <w:b/>
                <w:color w:val="0033CC"/>
                <w:spacing w:val="20"/>
                <w:sz w:val="24"/>
                <w:szCs w:val="24"/>
              </w:rPr>
              <w:t xml:space="preserve">Комітет з питань інтеграції України </w:t>
            </w:r>
            <w:r w:rsidR="00573F77" w:rsidRPr="00966D0C">
              <w:rPr>
                <w:rFonts w:ascii="Times New Roman" w:hAnsi="Times New Roman"/>
                <w:b/>
                <w:color w:val="0033CC"/>
                <w:spacing w:val="20"/>
                <w:sz w:val="24"/>
                <w:szCs w:val="24"/>
              </w:rPr>
              <w:t>до</w:t>
            </w:r>
            <w:r w:rsidRPr="00966D0C">
              <w:rPr>
                <w:rFonts w:ascii="Times New Roman" w:hAnsi="Times New Roman"/>
                <w:b/>
                <w:color w:val="0033CC"/>
                <w:spacing w:val="20"/>
                <w:sz w:val="24"/>
                <w:szCs w:val="24"/>
              </w:rPr>
              <w:t xml:space="preserve"> Європейськ</w:t>
            </w:r>
            <w:r w:rsidR="00573F77" w:rsidRPr="00966D0C">
              <w:rPr>
                <w:rFonts w:ascii="Times New Roman" w:hAnsi="Times New Roman"/>
                <w:b/>
                <w:color w:val="0033CC"/>
                <w:spacing w:val="20"/>
                <w:sz w:val="24"/>
                <w:szCs w:val="24"/>
              </w:rPr>
              <w:t>ого</w:t>
            </w:r>
            <w:r w:rsidRPr="00966D0C">
              <w:rPr>
                <w:rFonts w:ascii="Times New Roman" w:hAnsi="Times New Roman"/>
                <w:b/>
                <w:color w:val="0033CC"/>
                <w:spacing w:val="20"/>
                <w:sz w:val="24"/>
                <w:szCs w:val="24"/>
              </w:rPr>
              <w:t xml:space="preserve"> Союз</w:t>
            </w:r>
            <w:r w:rsidR="00573F77" w:rsidRPr="00966D0C">
              <w:rPr>
                <w:rFonts w:ascii="Times New Roman" w:hAnsi="Times New Roman"/>
                <w:b/>
                <w:color w:val="0033CC"/>
                <w:spacing w:val="20"/>
                <w:sz w:val="24"/>
                <w:szCs w:val="24"/>
              </w:rPr>
              <w:t>у</w:t>
            </w:r>
          </w:p>
          <w:p w:rsidR="00CC0049" w:rsidRPr="00DA72B0" w:rsidRDefault="00CC0049" w:rsidP="002C1465">
            <w:pPr>
              <w:pStyle w:val="a5"/>
              <w:spacing w:before="160" w:after="60"/>
              <w:jc w:val="center"/>
              <w:rPr>
                <w:color w:val="000000" w:themeColor="text1"/>
                <w:sz w:val="20"/>
                <w:szCs w:val="20"/>
              </w:rPr>
            </w:pPr>
            <w:r w:rsidRPr="00DA72B0">
              <w:rPr>
                <w:rFonts w:ascii="Times New Roman" w:hAnsi="Times New Roman"/>
                <w:color w:val="000000" w:themeColor="text1"/>
                <w:sz w:val="20"/>
                <w:szCs w:val="20"/>
              </w:rPr>
              <w:t xml:space="preserve">01008, м.Київ-8, вул. М. Грушевського, 5, </w:t>
            </w:r>
            <w:proofErr w:type="spellStart"/>
            <w:r w:rsidRPr="00DA72B0">
              <w:rPr>
                <w:rFonts w:ascii="Times New Roman" w:hAnsi="Times New Roman"/>
                <w:color w:val="000000" w:themeColor="text1"/>
                <w:sz w:val="20"/>
                <w:szCs w:val="20"/>
              </w:rPr>
              <w:t>тел</w:t>
            </w:r>
            <w:proofErr w:type="spellEnd"/>
            <w:r w:rsidRPr="00DA72B0">
              <w:rPr>
                <w:rFonts w:ascii="Times New Roman" w:hAnsi="Times New Roman"/>
                <w:color w:val="000000" w:themeColor="text1"/>
                <w:sz w:val="20"/>
                <w:szCs w:val="20"/>
              </w:rPr>
              <w:t>.: 255-34-42, факс: 255-33-13, e-</w:t>
            </w:r>
            <w:proofErr w:type="spellStart"/>
            <w:r w:rsidRPr="00DA72B0">
              <w:rPr>
                <w:rFonts w:ascii="Times New Roman" w:hAnsi="Times New Roman"/>
                <w:color w:val="000000" w:themeColor="text1"/>
                <w:sz w:val="20"/>
                <w:szCs w:val="20"/>
              </w:rPr>
              <w:t>mail</w:t>
            </w:r>
            <w:proofErr w:type="spellEnd"/>
            <w:r w:rsidRPr="00DA72B0">
              <w:rPr>
                <w:rFonts w:ascii="Times New Roman" w:hAnsi="Times New Roman"/>
                <w:color w:val="000000" w:themeColor="text1"/>
                <w:sz w:val="20"/>
                <w:szCs w:val="20"/>
              </w:rPr>
              <w:t>: comeuroint@v.rada.gov.ua</w:t>
            </w:r>
          </w:p>
        </w:tc>
      </w:tr>
    </w:tbl>
    <w:tbl>
      <w:tblPr>
        <w:tblStyle w:val="ab"/>
        <w:tblW w:w="11887" w:type="dxa"/>
        <w:tblInd w:w="-1134"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DA72B0" w:rsidRPr="00DA72B0" w:rsidTr="002C1465">
        <w:tc>
          <w:tcPr>
            <w:tcW w:w="1087" w:type="dxa"/>
            <w:tcBorders>
              <w:top w:val="nil"/>
            </w:tcBorders>
          </w:tcPr>
          <w:p w:rsidR="00CC0049" w:rsidRPr="00DA72B0" w:rsidRDefault="00CC0049" w:rsidP="002C1465">
            <w:pPr>
              <w:pStyle w:val="a5"/>
              <w:rPr>
                <w:rFonts w:ascii="Times New Roman" w:hAnsi="Times New Roman"/>
                <w:color w:val="000000" w:themeColor="text1"/>
              </w:rPr>
            </w:pPr>
          </w:p>
        </w:tc>
        <w:tc>
          <w:tcPr>
            <w:tcW w:w="9714" w:type="dxa"/>
          </w:tcPr>
          <w:p w:rsidR="00CC0049" w:rsidRPr="00DA72B0" w:rsidRDefault="00CC0049" w:rsidP="002C1465">
            <w:pPr>
              <w:pStyle w:val="a5"/>
              <w:rPr>
                <w:rFonts w:ascii="Times New Roman" w:hAnsi="Times New Roman"/>
                <w:color w:val="000000" w:themeColor="text1"/>
              </w:rPr>
            </w:pPr>
          </w:p>
        </w:tc>
        <w:tc>
          <w:tcPr>
            <w:tcW w:w="1086" w:type="dxa"/>
            <w:tcBorders>
              <w:top w:val="nil"/>
            </w:tcBorders>
          </w:tcPr>
          <w:p w:rsidR="00CC0049" w:rsidRPr="00DA72B0" w:rsidRDefault="00CC0049" w:rsidP="002C1465">
            <w:pPr>
              <w:pStyle w:val="a5"/>
              <w:rPr>
                <w:rFonts w:ascii="Times New Roman" w:hAnsi="Times New Roman"/>
                <w:color w:val="000000" w:themeColor="text1"/>
              </w:rPr>
            </w:pPr>
          </w:p>
        </w:tc>
      </w:tr>
    </w:tbl>
    <w:p w:rsidR="008B0FBE" w:rsidRPr="00DA72B0" w:rsidRDefault="00F7668B" w:rsidP="002F417B">
      <w:pPr>
        <w:spacing w:after="0"/>
        <w:jc w:val="center"/>
        <w:rPr>
          <w:rFonts w:ascii="Times New Roman" w:hAnsi="Times New Roman" w:cs="Times New Roman"/>
          <w:b/>
          <w:color w:val="000000" w:themeColor="text1"/>
          <w:sz w:val="28"/>
          <w:szCs w:val="28"/>
        </w:rPr>
      </w:pPr>
      <w:r w:rsidRPr="00DA72B0">
        <w:rPr>
          <w:rFonts w:ascii="Times New Roman" w:hAnsi="Times New Roman" w:cs="Times New Roman"/>
          <w:b/>
          <w:color w:val="000000" w:themeColor="text1"/>
          <w:sz w:val="28"/>
          <w:szCs w:val="28"/>
        </w:rPr>
        <w:t>ВИСНОВОК</w:t>
      </w:r>
    </w:p>
    <w:p w:rsidR="007E5678" w:rsidRPr="00DA72B0" w:rsidRDefault="00F7668B" w:rsidP="007E5678">
      <w:pPr>
        <w:spacing w:after="0"/>
        <w:jc w:val="center"/>
        <w:rPr>
          <w:rFonts w:ascii="Times New Roman" w:hAnsi="Times New Roman" w:cs="Times New Roman"/>
          <w:b/>
          <w:color w:val="000000" w:themeColor="text1"/>
          <w:sz w:val="28"/>
          <w:szCs w:val="28"/>
        </w:rPr>
      </w:pPr>
      <w:r w:rsidRPr="00DA72B0">
        <w:rPr>
          <w:rFonts w:ascii="Times New Roman" w:hAnsi="Times New Roman" w:cs="Times New Roman"/>
          <w:b/>
          <w:color w:val="000000" w:themeColor="text1"/>
          <w:sz w:val="28"/>
          <w:szCs w:val="28"/>
        </w:rPr>
        <w:t xml:space="preserve">щодо </w:t>
      </w:r>
      <w:proofErr w:type="spellStart"/>
      <w:r w:rsidR="00F7661D" w:rsidRPr="00DA72B0">
        <w:rPr>
          <w:rFonts w:ascii="Times New Roman" w:hAnsi="Times New Roman" w:cs="Times New Roman"/>
          <w:b/>
          <w:color w:val="000000" w:themeColor="text1"/>
          <w:sz w:val="28"/>
          <w:szCs w:val="28"/>
        </w:rPr>
        <w:t>проєкт</w:t>
      </w:r>
      <w:r w:rsidRPr="00DA72B0">
        <w:rPr>
          <w:rFonts w:ascii="Times New Roman" w:hAnsi="Times New Roman" w:cs="Times New Roman"/>
          <w:b/>
          <w:color w:val="000000" w:themeColor="text1"/>
          <w:sz w:val="28"/>
          <w:szCs w:val="28"/>
        </w:rPr>
        <w:t>у</w:t>
      </w:r>
      <w:proofErr w:type="spellEnd"/>
      <w:r w:rsidRPr="00DA72B0">
        <w:rPr>
          <w:rFonts w:ascii="Times New Roman" w:hAnsi="Times New Roman" w:cs="Times New Roman"/>
          <w:b/>
          <w:color w:val="000000" w:themeColor="text1"/>
          <w:sz w:val="28"/>
          <w:szCs w:val="28"/>
        </w:rPr>
        <w:t xml:space="preserve"> </w:t>
      </w:r>
      <w:r w:rsidR="007301F7" w:rsidRPr="00DA72B0">
        <w:rPr>
          <w:rFonts w:ascii="Times New Roman" w:hAnsi="Times New Roman" w:cs="Times New Roman"/>
          <w:b/>
          <w:color w:val="000000" w:themeColor="text1"/>
          <w:sz w:val="28"/>
          <w:szCs w:val="28"/>
        </w:rPr>
        <w:t xml:space="preserve">Закону </w:t>
      </w:r>
      <w:r w:rsidR="007002EF" w:rsidRPr="00DA72B0">
        <w:rPr>
          <w:rFonts w:ascii="Times New Roman" w:hAnsi="Times New Roman" w:cs="Times New Roman"/>
          <w:b/>
          <w:color w:val="000000" w:themeColor="text1"/>
          <w:sz w:val="28"/>
          <w:szCs w:val="28"/>
        </w:rPr>
        <w:t xml:space="preserve">про </w:t>
      </w:r>
    </w:p>
    <w:p w:rsidR="007E5678" w:rsidRPr="00DA72B0" w:rsidRDefault="007E5678" w:rsidP="007E5678">
      <w:pPr>
        <w:spacing w:after="0"/>
        <w:jc w:val="center"/>
        <w:rPr>
          <w:rFonts w:ascii="Times New Roman" w:hAnsi="Times New Roman" w:cs="Times New Roman"/>
          <w:b/>
          <w:color w:val="000000" w:themeColor="text1"/>
          <w:sz w:val="28"/>
          <w:szCs w:val="28"/>
        </w:rPr>
      </w:pPr>
      <w:r w:rsidRPr="00DA72B0">
        <w:rPr>
          <w:rFonts w:ascii="Times New Roman" w:hAnsi="Times New Roman" w:cs="Times New Roman"/>
          <w:b/>
          <w:color w:val="000000" w:themeColor="text1"/>
          <w:sz w:val="28"/>
          <w:szCs w:val="28"/>
        </w:rPr>
        <w:t>Про Національну комісію, що здійснює державне регулювання у сферах електронних комунікацій, радіочастотного спектра та надання послуг поштового зв’язку»</w:t>
      </w:r>
    </w:p>
    <w:p w:rsidR="00F7668B" w:rsidRPr="00DA72B0" w:rsidRDefault="007E5678" w:rsidP="007E5678">
      <w:pPr>
        <w:spacing w:after="0"/>
        <w:jc w:val="center"/>
        <w:rPr>
          <w:rFonts w:ascii="Times New Roman" w:hAnsi="Times New Roman" w:cs="Times New Roman"/>
          <w:color w:val="000000" w:themeColor="text1"/>
          <w:sz w:val="28"/>
          <w:szCs w:val="28"/>
        </w:rPr>
      </w:pPr>
      <w:r w:rsidRPr="00DA72B0">
        <w:rPr>
          <w:rFonts w:ascii="Times New Roman" w:hAnsi="Times New Roman" w:cs="Times New Roman"/>
          <w:b/>
          <w:color w:val="000000" w:themeColor="text1"/>
          <w:sz w:val="28"/>
          <w:szCs w:val="28"/>
        </w:rPr>
        <w:t xml:space="preserve">(реєстр. 6055 від 14.09.2021, </w:t>
      </w:r>
      <w:proofErr w:type="spellStart"/>
      <w:r w:rsidRPr="00DA72B0">
        <w:rPr>
          <w:rFonts w:ascii="Times New Roman" w:hAnsi="Times New Roman" w:cs="Times New Roman"/>
          <w:b/>
          <w:color w:val="000000" w:themeColor="text1"/>
          <w:sz w:val="28"/>
          <w:szCs w:val="28"/>
        </w:rPr>
        <w:t>н.д</w:t>
      </w:r>
      <w:proofErr w:type="spellEnd"/>
      <w:r w:rsidRPr="00DA72B0">
        <w:rPr>
          <w:rFonts w:ascii="Times New Roman" w:hAnsi="Times New Roman" w:cs="Times New Roman"/>
          <w:b/>
          <w:color w:val="000000" w:themeColor="text1"/>
          <w:sz w:val="28"/>
          <w:szCs w:val="28"/>
        </w:rPr>
        <w:t xml:space="preserve">. М. Крячко та </w:t>
      </w:r>
      <w:proofErr w:type="spellStart"/>
      <w:r w:rsidRPr="00DA72B0">
        <w:rPr>
          <w:rFonts w:ascii="Times New Roman" w:hAnsi="Times New Roman" w:cs="Times New Roman"/>
          <w:b/>
          <w:color w:val="000000" w:themeColor="text1"/>
          <w:sz w:val="28"/>
          <w:szCs w:val="28"/>
        </w:rPr>
        <w:t>інш</w:t>
      </w:r>
      <w:proofErr w:type="spellEnd"/>
      <w:r w:rsidRPr="00DA72B0">
        <w:rPr>
          <w:rFonts w:ascii="Times New Roman" w:hAnsi="Times New Roman" w:cs="Times New Roman"/>
          <w:b/>
          <w:color w:val="000000" w:themeColor="text1"/>
          <w:sz w:val="28"/>
          <w:szCs w:val="28"/>
        </w:rPr>
        <w:t>.)</w:t>
      </w:r>
    </w:p>
    <w:p w:rsidR="00B86E61" w:rsidRPr="00DA72B0" w:rsidRDefault="00B86E61" w:rsidP="002F417B">
      <w:pPr>
        <w:spacing w:after="0"/>
        <w:ind w:firstLine="567"/>
        <w:jc w:val="both"/>
        <w:rPr>
          <w:rFonts w:ascii="Times New Roman" w:hAnsi="Times New Roman" w:cs="Times New Roman"/>
          <w:b/>
          <w:color w:val="000000" w:themeColor="text1"/>
          <w:sz w:val="28"/>
          <w:szCs w:val="28"/>
        </w:rPr>
      </w:pPr>
    </w:p>
    <w:p w:rsidR="00CC0049" w:rsidRPr="00DA72B0" w:rsidRDefault="00CC0049" w:rsidP="00F906AC">
      <w:pPr>
        <w:spacing w:after="0" w:line="264" w:lineRule="auto"/>
        <w:ind w:firstLine="567"/>
        <w:jc w:val="both"/>
        <w:rPr>
          <w:rFonts w:ascii="Times New Roman" w:hAnsi="Times New Roman" w:cs="Times New Roman"/>
          <w:color w:val="000000" w:themeColor="text1"/>
          <w:sz w:val="28"/>
          <w:szCs w:val="28"/>
        </w:rPr>
      </w:pPr>
      <w:r w:rsidRPr="00DA72B0">
        <w:rPr>
          <w:rFonts w:ascii="Times New Roman" w:hAnsi="Times New Roman" w:cs="Times New Roman"/>
          <w:color w:val="000000" w:themeColor="text1"/>
          <w:sz w:val="28"/>
          <w:szCs w:val="28"/>
        </w:rPr>
        <w:t xml:space="preserve">Комітет розглянув </w:t>
      </w:r>
      <w:proofErr w:type="spellStart"/>
      <w:r w:rsidR="00F7661D" w:rsidRPr="00DA72B0">
        <w:rPr>
          <w:rFonts w:ascii="Times New Roman" w:hAnsi="Times New Roman" w:cs="Times New Roman"/>
          <w:color w:val="000000" w:themeColor="text1"/>
          <w:sz w:val="28"/>
          <w:szCs w:val="28"/>
        </w:rPr>
        <w:t>проєкт</w:t>
      </w:r>
      <w:proofErr w:type="spellEnd"/>
      <w:r w:rsidRPr="00DA72B0">
        <w:rPr>
          <w:rFonts w:ascii="Times New Roman" w:hAnsi="Times New Roman" w:cs="Times New Roman"/>
          <w:color w:val="000000" w:themeColor="text1"/>
          <w:sz w:val="28"/>
          <w:szCs w:val="28"/>
        </w:rPr>
        <w:t xml:space="preserve"> Закону на своєму засіданні </w:t>
      </w:r>
      <w:r w:rsidR="00901338" w:rsidRPr="00DA72B0">
        <w:rPr>
          <w:rFonts w:ascii="Times New Roman" w:hAnsi="Times New Roman" w:cs="Times New Roman"/>
          <w:color w:val="000000" w:themeColor="text1"/>
          <w:sz w:val="28"/>
          <w:szCs w:val="28"/>
        </w:rPr>
        <w:t>6</w:t>
      </w:r>
      <w:r w:rsidRPr="00DA72B0">
        <w:rPr>
          <w:rFonts w:ascii="Times New Roman" w:hAnsi="Times New Roman" w:cs="Times New Roman"/>
          <w:color w:val="000000" w:themeColor="text1"/>
          <w:sz w:val="28"/>
          <w:szCs w:val="28"/>
        </w:rPr>
        <w:t xml:space="preserve"> </w:t>
      </w:r>
      <w:r w:rsidR="00901338" w:rsidRPr="00DA72B0">
        <w:rPr>
          <w:rFonts w:ascii="Times New Roman" w:hAnsi="Times New Roman" w:cs="Times New Roman"/>
          <w:color w:val="000000" w:themeColor="text1"/>
          <w:sz w:val="28"/>
          <w:szCs w:val="28"/>
        </w:rPr>
        <w:t>жовтня</w:t>
      </w:r>
      <w:r w:rsidR="00901338" w:rsidRPr="00DA72B0">
        <w:rPr>
          <w:rFonts w:ascii="Times New Roman" w:hAnsi="Times New Roman" w:cs="Times New Roman"/>
          <w:color w:val="000000" w:themeColor="text1"/>
          <w:sz w:val="28"/>
          <w:szCs w:val="28"/>
        </w:rPr>
        <w:t xml:space="preserve"> </w:t>
      </w:r>
      <w:r w:rsidRPr="00DA72B0">
        <w:rPr>
          <w:rFonts w:ascii="Times New Roman" w:hAnsi="Times New Roman" w:cs="Times New Roman"/>
          <w:color w:val="000000" w:themeColor="text1"/>
          <w:sz w:val="28"/>
          <w:szCs w:val="28"/>
        </w:rPr>
        <w:t>202</w:t>
      </w:r>
      <w:r w:rsidR="00901338" w:rsidRPr="00DA72B0">
        <w:rPr>
          <w:rFonts w:ascii="Times New Roman" w:hAnsi="Times New Roman" w:cs="Times New Roman"/>
          <w:color w:val="000000" w:themeColor="text1"/>
          <w:sz w:val="28"/>
          <w:szCs w:val="28"/>
        </w:rPr>
        <w:t>1</w:t>
      </w:r>
      <w:r w:rsidRPr="00DA72B0">
        <w:rPr>
          <w:rFonts w:ascii="Times New Roman" w:hAnsi="Times New Roman" w:cs="Times New Roman"/>
          <w:color w:val="000000" w:themeColor="text1"/>
          <w:sz w:val="28"/>
          <w:szCs w:val="28"/>
        </w:rPr>
        <w:t xml:space="preserve"> року</w:t>
      </w:r>
      <w:r w:rsidR="00D30295" w:rsidRPr="00DA72B0">
        <w:rPr>
          <w:rFonts w:ascii="Times New Roman" w:hAnsi="Times New Roman" w:cs="Times New Roman"/>
          <w:color w:val="000000" w:themeColor="text1"/>
          <w:sz w:val="28"/>
          <w:szCs w:val="28"/>
        </w:rPr>
        <w:t xml:space="preserve"> (протокол № </w:t>
      </w:r>
      <w:r w:rsidR="00901338" w:rsidRPr="00DA72B0">
        <w:rPr>
          <w:rFonts w:ascii="Times New Roman" w:hAnsi="Times New Roman" w:cs="Times New Roman"/>
          <w:color w:val="000000" w:themeColor="text1"/>
          <w:sz w:val="28"/>
          <w:szCs w:val="28"/>
        </w:rPr>
        <w:t>8</w:t>
      </w:r>
      <w:r w:rsidR="00573F77" w:rsidRPr="00DA72B0">
        <w:rPr>
          <w:rFonts w:ascii="Times New Roman" w:hAnsi="Times New Roman" w:cs="Times New Roman"/>
          <w:color w:val="000000" w:themeColor="text1"/>
          <w:sz w:val="28"/>
          <w:szCs w:val="28"/>
        </w:rPr>
        <w:t>4</w:t>
      </w:r>
      <w:r w:rsidRPr="00DA72B0">
        <w:rPr>
          <w:rFonts w:ascii="Times New Roman" w:hAnsi="Times New Roman" w:cs="Times New Roman"/>
          <w:color w:val="000000" w:themeColor="text1"/>
          <w:sz w:val="28"/>
          <w:szCs w:val="28"/>
        </w:rPr>
        <w:t>) відповідно до стат</w:t>
      </w:r>
      <w:bookmarkStart w:id="0" w:name="_GoBack"/>
      <w:bookmarkEnd w:id="0"/>
      <w:r w:rsidRPr="00DA72B0">
        <w:rPr>
          <w:rFonts w:ascii="Times New Roman" w:hAnsi="Times New Roman" w:cs="Times New Roman"/>
          <w:color w:val="000000" w:themeColor="text1"/>
          <w:sz w:val="28"/>
          <w:szCs w:val="28"/>
        </w:rPr>
        <w:t>ті 93 Регламенту Верховної Ради України.</w:t>
      </w:r>
    </w:p>
    <w:p w:rsidR="00CC0049" w:rsidRPr="00DA72B0" w:rsidRDefault="00CC0049" w:rsidP="00F906AC">
      <w:pPr>
        <w:spacing w:after="0" w:line="264" w:lineRule="auto"/>
        <w:ind w:firstLine="567"/>
        <w:jc w:val="both"/>
        <w:rPr>
          <w:rFonts w:ascii="Times New Roman" w:hAnsi="Times New Roman" w:cs="Times New Roman"/>
          <w:color w:val="000000" w:themeColor="text1"/>
          <w:sz w:val="28"/>
          <w:szCs w:val="28"/>
        </w:rPr>
      </w:pPr>
    </w:p>
    <w:p w:rsidR="00F7668B" w:rsidRPr="00DA72B0" w:rsidRDefault="00F7668B" w:rsidP="0011155A">
      <w:pPr>
        <w:spacing w:after="0" w:line="276" w:lineRule="auto"/>
        <w:ind w:firstLine="567"/>
        <w:jc w:val="both"/>
        <w:rPr>
          <w:rFonts w:ascii="Times New Roman" w:hAnsi="Times New Roman" w:cs="Times New Roman"/>
          <w:b/>
          <w:color w:val="000000" w:themeColor="text1"/>
          <w:sz w:val="28"/>
          <w:szCs w:val="28"/>
        </w:rPr>
      </w:pPr>
      <w:r w:rsidRPr="00DA72B0">
        <w:rPr>
          <w:rFonts w:ascii="Times New Roman" w:hAnsi="Times New Roman" w:cs="Times New Roman"/>
          <w:b/>
          <w:color w:val="000000" w:themeColor="text1"/>
          <w:sz w:val="28"/>
          <w:szCs w:val="28"/>
        </w:rPr>
        <w:t xml:space="preserve">1. Загальна характеристика </w:t>
      </w:r>
      <w:proofErr w:type="spellStart"/>
      <w:r w:rsidRPr="00DA72B0">
        <w:rPr>
          <w:rFonts w:ascii="Times New Roman" w:hAnsi="Times New Roman" w:cs="Times New Roman"/>
          <w:b/>
          <w:color w:val="000000" w:themeColor="text1"/>
          <w:sz w:val="28"/>
          <w:szCs w:val="28"/>
        </w:rPr>
        <w:t>законо</w:t>
      </w:r>
      <w:r w:rsidR="00F7661D" w:rsidRPr="00DA72B0">
        <w:rPr>
          <w:rFonts w:ascii="Times New Roman" w:hAnsi="Times New Roman" w:cs="Times New Roman"/>
          <w:b/>
          <w:color w:val="000000" w:themeColor="text1"/>
          <w:sz w:val="28"/>
          <w:szCs w:val="28"/>
        </w:rPr>
        <w:t>проєкт</w:t>
      </w:r>
      <w:r w:rsidRPr="00DA72B0">
        <w:rPr>
          <w:rFonts w:ascii="Times New Roman" w:hAnsi="Times New Roman" w:cs="Times New Roman"/>
          <w:b/>
          <w:color w:val="000000" w:themeColor="text1"/>
          <w:sz w:val="28"/>
          <w:szCs w:val="28"/>
        </w:rPr>
        <w:t>у</w:t>
      </w:r>
      <w:proofErr w:type="spellEnd"/>
    </w:p>
    <w:p w:rsidR="00A41482" w:rsidRPr="00DA72B0" w:rsidRDefault="00A41482" w:rsidP="00A41482">
      <w:pPr>
        <w:spacing w:after="0" w:line="276" w:lineRule="auto"/>
        <w:ind w:firstLine="567"/>
        <w:jc w:val="both"/>
        <w:rPr>
          <w:rFonts w:ascii="Times New Roman" w:hAnsi="Times New Roman" w:cs="Times New Roman"/>
          <w:color w:val="000000" w:themeColor="text1"/>
          <w:sz w:val="28"/>
          <w:szCs w:val="28"/>
        </w:rPr>
      </w:pPr>
      <w:r w:rsidRPr="00DA72B0">
        <w:rPr>
          <w:rFonts w:ascii="Times New Roman" w:hAnsi="Times New Roman" w:cs="Times New Roman"/>
          <w:color w:val="000000" w:themeColor="text1"/>
          <w:sz w:val="28"/>
          <w:szCs w:val="28"/>
        </w:rPr>
        <w:t xml:space="preserve">Метою законопроекту, як зазначено в пояснювальній записці до нього, є  виконання Україною зобов’язань як сторони Угоди про асоціацію та учасниці зовнішньополітичної ініціативи «Східне Партнерство». </w:t>
      </w:r>
    </w:p>
    <w:p w:rsidR="00A41482" w:rsidRPr="00DA72B0" w:rsidRDefault="00A41482" w:rsidP="00A41482">
      <w:pPr>
        <w:spacing w:after="0" w:line="276" w:lineRule="auto"/>
        <w:ind w:firstLine="567"/>
        <w:jc w:val="both"/>
        <w:rPr>
          <w:rFonts w:ascii="Times New Roman" w:hAnsi="Times New Roman" w:cs="Times New Roman"/>
          <w:color w:val="000000" w:themeColor="text1"/>
          <w:sz w:val="28"/>
          <w:szCs w:val="28"/>
        </w:rPr>
      </w:pPr>
      <w:r w:rsidRPr="00DA72B0">
        <w:rPr>
          <w:rFonts w:ascii="Times New Roman" w:hAnsi="Times New Roman" w:cs="Times New Roman"/>
          <w:color w:val="000000" w:themeColor="text1"/>
          <w:sz w:val="28"/>
          <w:szCs w:val="28"/>
        </w:rPr>
        <w:t>Одним із завдань проекту Закону є створення передумов сталості  державного регулюючого впливу на діяльність суб’єктів природних монополій у сферах електронних комунікацій, радіочастотного спектра та надання послуг поштового зв’язку через рішення регуляторного органу, що дозволить уникнути  різких коливань в  умовах господарювання суб’єктів, діяльність яких регулюється цим регуляторним органом, зробить таку діяльність прогнозованою на більш тривалий термін, а це є одним з основних важелів для ефективного функціонування електронних комунікацій як базової галузі цифрової економіки України, забезпечення безпеки та досягнення балансу інтересів споживачів, суб’єктів господарювання у сферах електронних комунікацій,  радіочастотного спектра  та надання послуг поштового зв’язку і держави.</w:t>
      </w:r>
    </w:p>
    <w:p w:rsidR="00A41482" w:rsidRPr="00DA72B0" w:rsidRDefault="00A41482" w:rsidP="00A41482">
      <w:pPr>
        <w:spacing w:after="0" w:line="276" w:lineRule="auto"/>
        <w:ind w:firstLine="567"/>
        <w:jc w:val="both"/>
        <w:rPr>
          <w:rFonts w:ascii="Times New Roman" w:hAnsi="Times New Roman" w:cs="Times New Roman"/>
          <w:color w:val="000000" w:themeColor="text1"/>
          <w:sz w:val="28"/>
          <w:szCs w:val="28"/>
        </w:rPr>
      </w:pPr>
      <w:r w:rsidRPr="00DA72B0">
        <w:rPr>
          <w:rFonts w:ascii="Times New Roman" w:hAnsi="Times New Roman" w:cs="Times New Roman"/>
          <w:color w:val="000000" w:themeColor="text1"/>
          <w:sz w:val="28"/>
          <w:szCs w:val="28"/>
        </w:rPr>
        <w:t>Прийняття законопроекту дасть змогу розпочати процедури з приведення у відповідність до взятих зобов’язань України створення нового конституційного незалежного  регуляторного органу, що відповідатимуть вимогам часу та євроінтеграційним процесам, з метою розвитку сфери електронних комунікацій, радіочастотного спектра та надання послуг поштового зв’язку, створить кращі передумови для входу України в Єдиний європейський цифровий ринок, оскільки сфера електронних комунікацій є основою для розвитку інших цифрових послуг в Україні.</w:t>
      </w:r>
    </w:p>
    <w:p w:rsidR="007002EF" w:rsidRPr="00DA72B0" w:rsidRDefault="007002EF" w:rsidP="007002EF">
      <w:pPr>
        <w:spacing w:after="0" w:line="276" w:lineRule="auto"/>
        <w:ind w:firstLine="567"/>
        <w:jc w:val="both"/>
        <w:rPr>
          <w:rFonts w:ascii="Times New Roman" w:hAnsi="Times New Roman" w:cs="Times New Roman"/>
          <w:color w:val="000000" w:themeColor="text1"/>
          <w:sz w:val="28"/>
          <w:szCs w:val="28"/>
        </w:rPr>
      </w:pPr>
    </w:p>
    <w:p w:rsidR="007002EF" w:rsidRPr="00DA72B0" w:rsidRDefault="007002EF" w:rsidP="007002EF">
      <w:pPr>
        <w:spacing w:after="0" w:line="276" w:lineRule="auto"/>
        <w:ind w:firstLine="567"/>
        <w:jc w:val="both"/>
        <w:rPr>
          <w:rFonts w:ascii="Times New Roman" w:hAnsi="Times New Roman" w:cs="Times New Roman"/>
          <w:color w:val="000000" w:themeColor="text1"/>
          <w:sz w:val="28"/>
          <w:szCs w:val="28"/>
        </w:rPr>
      </w:pPr>
    </w:p>
    <w:p w:rsidR="00F7668B" w:rsidRPr="00DA72B0" w:rsidRDefault="00F7668B" w:rsidP="0011155A">
      <w:pPr>
        <w:spacing w:after="0" w:line="276" w:lineRule="auto"/>
        <w:ind w:firstLine="567"/>
        <w:jc w:val="both"/>
        <w:rPr>
          <w:rFonts w:ascii="Times New Roman" w:hAnsi="Times New Roman" w:cs="Times New Roman"/>
          <w:b/>
          <w:color w:val="000000" w:themeColor="text1"/>
          <w:sz w:val="28"/>
          <w:szCs w:val="28"/>
        </w:rPr>
      </w:pPr>
      <w:r w:rsidRPr="00DA72B0">
        <w:rPr>
          <w:rFonts w:ascii="Times New Roman" w:hAnsi="Times New Roman" w:cs="Times New Roman"/>
          <w:b/>
          <w:color w:val="000000" w:themeColor="text1"/>
          <w:sz w:val="28"/>
          <w:szCs w:val="28"/>
        </w:rPr>
        <w:t xml:space="preserve">2. Належність </w:t>
      </w:r>
      <w:proofErr w:type="spellStart"/>
      <w:r w:rsidRPr="00DA72B0">
        <w:rPr>
          <w:rFonts w:ascii="Times New Roman" w:hAnsi="Times New Roman" w:cs="Times New Roman"/>
          <w:b/>
          <w:color w:val="000000" w:themeColor="text1"/>
          <w:sz w:val="28"/>
          <w:szCs w:val="28"/>
        </w:rPr>
        <w:t>законо</w:t>
      </w:r>
      <w:r w:rsidR="00F7661D" w:rsidRPr="00DA72B0">
        <w:rPr>
          <w:rFonts w:ascii="Times New Roman" w:hAnsi="Times New Roman" w:cs="Times New Roman"/>
          <w:b/>
          <w:color w:val="000000" w:themeColor="text1"/>
          <w:sz w:val="28"/>
          <w:szCs w:val="28"/>
        </w:rPr>
        <w:t>проєкт</w:t>
      </w:r>
      <w:r w:rsidRPr="00DA72B0">
        <w:rPr>
          <w:rFonts w:ascii="Times New Roman" w:hAnsi="Times New Roman" w:cs="Times New Roman"/>
          <w:b/>
          <w:color w:val="000000" w:themeColor="text1"/>
          <w:sz w:val="28"/>
          <w:szCs w:val="28"/>
        </w:rPr>
        <w:t>у</w:t>
      </w:r>
      <w:proofErr w:type="spellEnd"/>
      <w:r w:rsidRPr="00DA72B0">
        <w:rPr>
          <w:rFonts w:ascii="Times New Roman" w:hAnsi="Times New Roman" w:cs="Times New Roman"/>
          <w:b/>
          <w:color w:val="000000" w:themeColor="text1"/>
          <w:sz w:val="28"/>
          <w:szCs w:val="28"/>
        </w:rPr>
        <w:t xml:space="preserve"> за предметом правового регулювання до сфери дії права Європейського Союзу</w:t>
      </w:r>
    </w:p>
    <w:p w:rsidR="000917A6" w:rsidRPr="00DA72B0" w:rsidRDefault="00F7661D" w:rsidP="00D26D36">
      <w:pPr>
        <w:spacing w:after="0" w:line="276" w:lineRule="auto"/>
        <w:ind w:firstLine="567"/>
        <w:jc w:val="both"/>
        <w:rPr>
          <w:rFonts w:ascii="Times New Roman" w:hAnsi="Times New Roman" w:cs="Times New Roman"/>
          <w:color w:val="000000" w:themeColor="text1"/>
          <w:sz w:val="28"/>
          <w:szCs w:val="28"/>
        </w:rPr>
      </w:pPr>
      <w:proofErr w:type="spellStart"/>
      <w:r w:rsidRPr="00DA72B0">
        <w:rPr>
          <w:rFonts w:ascii="Times New Roman" w:hAnsi="Times New Roman" w:cs="Times New Roman"/>
          <w:color w:val="000000" w:themeColor="text1"/>
          <w:sz w:val="28"/>
          <w:szCs w:val="28"/>
        </w:rPr>
        <w:t>Проєкт</w:t>
      </w:r>
      <w:proofErr w:type="spellEnd"/>
      <w:r w:rsidR="00E728B5" w:rsidRPr="00DA72B0">
        <w:rPr>
          <w:rFonts w:ascii="Times New Roman" w:hAnsi="Times New Roman" w:cs="Times New Roman"/>
          <w:color w:val="000000" w:themeColor="text1"/>
          <w:sz w:val="28"/>
          <w:szCs w:val="28"/>
        </w:rPr>
        <w:t xml:space="preserve"> Закону за </w:t>
      </w:r>
      <w:r w:rsidR="0026285D" w:rsidRPr="00DA72B0">
        <w:rPr>
          <w:rFonts w:ascii="Times New Roman" w:hAnsi="Times New Roman" w:cs="Times New Roman"/>
          <w:color w:val="000000" w:themeColor="text1"/>
          <w:sz w:val="28"/>
          <w:szCs w:val="28"/>
        </w:rPr>
        <w:t xml:space="preserve">предметом правового регулювання </w:t>
      </w:r>
      <w:r w:rsidR="00E728B5" w:rsidRPr="00DA72B0">
        <w:rPr>
          <w:rFonts w:ascii="Times New Roman" w:hAnsi="Times New Roman" w:cs="Times New Roman"/>
          <w:color w:val="000000" w:themeColor="text1"/>
          <w:sz w:val="28"/>
          <w:szCs w:val="28"/>
        </w:rPr>
        <w:t xml:space="preserve">охоплюється зобов’язаннями України передбаченими у рамках </w:t>
      </w:r>
      <w:r w:rsidR="008D43D9" w:rsidRPr="00DA72B0">
        <w:rPr>
          <w:rFonts w:ascii="Times New Roman" w:hAnsi="Times New Roman" w:cs="Times New Roman"/>
          <w:color w:val="000000" w:themeColor="text1"/>
          <w:sz w:val="28"/>
          <w:szCs w:val="28"/>
        </w:rPr>
        <w:t xml:space="preserve">Підрозділу 4 «Поштові та кур’єрські послуги», </w:t>
      </w:r>
      <w:r w:rsidR="0026285D" w:rsidRPr="00DA72B0">
        <w:rPr>
          <w:rFonts w:ascii="Times New Roman" w:hAnsi="Times New Roman" w:cs="Times New Roman"/>
          <w:color w:val="000000" w:themeColor="text1"/>
          <w:sz w:val="28"/>
          <w:szCs w:val="28"/>
        </w:rPr>
        <w:t>Підрозділу 5 «</w:t>
      </w:r>
      <w:proofErr w:type="spellStart"/>
      <w:r w:rsidR="0026285D" w:rsidRPr="00DA72B0">
        <w:rPr>
          <w:rFonts w:ascii="Times New Roman" w:hAnsi="Times New Roman" w:cs="Times New Roman"/>
          <w:color w:val="000000" w:themeColor="text1"/>
          <w:sz w:val="28"/>
          <w:szCs w:val="28"/>
        </w:rPr>
        <w:t>Тeлeкомунікаційні</w:t>
      </w:r>
      <w:proofErr w:type="spellEnd"/>
      <w:r w:rsidR="0026285D" w:rsidRPr="00DA72B0">
        <w:rPr>
          <w:rFonts w:ascii="Times New Roman" w:hAnsi="Times New Roman" w:cs="Times New Roman"/>
          <w:color w:val="000000" w:themeColor="text1"/>
          <w:sz w:val="28"/>
          <w:szCs w:val="28"/>
        </w:rPr>
        <w:t xml:space="preserve"> послуги» </w:t>
      </w:r>
      <w:r w:rsidR="00D30295" w:rsidRPr="00DA72B0">
        <w:rPr>
          <w:rFonts w:ascii="Times New Roman" w:hAnsi="Times New Roman" w:cs="Times New Roman"/>
          <w:color w:val="000000" w:themeColor="text1"/>
          <w:sz w:val="28"/>
          <w:szCs w:val="28"/>
        </w:rPr>
        <w:t xml:space="preserve">Глави </w:t>
      </w:r>
      <w:r w:rsidR="0026285D" w:rsidRPr="00DA72B0">
        <w:rPr>
          <w:rFonts w:ascii="Times New Roman" w:hAnsi="Times New Roman" w:cs="Times New Roman"/>
          <w:color w:val="000000" w:themeColor="text1"/>
          <w:sz w:val="28"/>
          <w:szCs w:val="28"/>
        </w:rPr>
        <w:t>6</w:t>
      </w:r>
      <w:r w:rsidR="00D30295" w:rsidRPr="00DA72B0">
        <w:rPr>
          <w:rFonts w:ascii="Times New Roman" w:hAnsi="Times New Roman" w:cs="Times New Roman"/>
          <w:color w:val="000000" w:themeColor="text1"/>
          <w:sz w:val="28"/>
          <w:szCs w:val="28"/>
        </w:rPr>
        <w:t xml:space="preserve"> «</w:t>
      </w:r>
      <w:r w:rsidR="0026285D" w:rsidRPr="00DA72B0">
        <w:rPr>
          <w:rFonts w:ascii="Times New Roman" w:hAnsi="Times New Roman" w:cs="Times New Roman"/>
          <w:color w:val="000000" w:themeColor="text1"/>
          <w:sz w:val="28"/>
          <w:szCs w:val="28"/>
        </w:rPr>
        <w:t>Заснування підприємницької діяльності, торгівля послугами та електронна торгівля</w:t>
      </w:r>
      <w:r w:rsidR="00D30295" w:rsidRPr="00DA72B0">
        <w:rPr>
          <w:rFonts w:ascii="Times New Roman" w:hAnsi="Times New Roman" w:cs="Times New Roman"/>
          <w:color w:val="000000" w:themeColor="text1"/>
          <w:sz w:val="28"/>
          <w:szCs w:val="28"/>
        </w:rPr>
        <w:t xml:space="preserve">» Розділу </w:t>
      </w:r>
      <w:r w:rsidR="00E728B5" w:rsidRPr="00DA72B0">
        <w:rPr>
          <w:rFonts w:ascii="Times New Roman" w:hAnsi="Times New Roman" w:cs="Times New Roman"/>
          <w:color w:val="000000" w:themeColor="text1"/>
          <w:sz w:val="28"/>
          <w:szCs w:val="28"/>
        </w:rPr>
        <w:t>І</w:t>
      </w:r>
      <w:r w:rsidR="00D30295" w:rsidRPr="00DA72B0">
        <w:rPr>
          <w:rFonts w:ascii="Times New Roman" w:hAnsi="Times New Roman" w:cs="Times New Roman"/>
          <w:color w:val="000000" w:themeColor="text1"/>
          <w:sz w:val="28"/>
          <w:szCs w:val="28"/>
        </w:rPr>
        <w:t>V «</w:t>
      </w:r>
      <w:r w:rsidR="00E728B5" w:rsidRPr="00DA72B0">
        <w:rPr>
          <w:rFonts w:ascii="Times New Roman" w:hAnsi="Times New Roman" w:cs="Times New Roman"/>
          <w:color w:val="000000" w:themeColor="text1"/>
          <w:sz w:val="28"/>
          <w:szCs w:val="28"/>
        </w:rPr>
        <w:t>Торгівля і питання, пов’язані з торгівлею</w:t>
      </w:r>
      <w:r w:rsidR="00D30295" w:rsidRPr="00DA72B0">
        <w:rPr>
          <w:rFonts w:ascii="Times New Roman" w:hAnsi="Times New Roman" w:cs="Times New Roman"/>
          <w:color w:val="000000" w:themeColor="text1"/>
          <w:sz w:val="28"/>
          <w:szCs w:val="28"/>
        </w:rPr>
        <w:t>»</w:t>
      </w:r>
      <w:r w:rsidR="00D26D36" w:rsidRPr="00DA72B0">
        <w:rPr>
          <w:rFonts w:ascii="Times New Roman" w:hAnsi="Times New Roman" w:cs="Times New Roman"/>
          <w:color w:val="000000" w:themeColor="text1"/>
          <w:sz w:val="28"/>
          <w:szCs w:val="28"/>
        </w:rPr>
        <w:t xml:space="preserve"> та Глави 14 «Інформаційне суспільство» Розділу V «Економічне та галузеве співробітництво»</w:t>
      </w:r>
      <w:r w:rsidR="0024458A" w:rsidRPr="00DA72B0">
        <w:rPr>
          <w:rFonts w:ascii="Times New Roman" w:hAnsi="Times New Roman" w:cs="Times New Roman"/>
          <w:color w:val="000000" w:themeColor="text1"/>
          <w:sz w:val="28"/>
          <w:szCs w:val="28"/>
        </w:rPr>
        <w:t xml:space="preserve">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r w:rsidR="000917A6" w:rsidRPr="00DA72B0">
        <w:rPr>
          <w:rFonts w:ascii="Times New Roman" w:hAnsi="Times New Roman" w:cs="Times New Roman"/>
          <w:color w:val="000000" w:themeColor="text1"/>
          <w:sz w:val="28"/>
          <w:szCs w:val="28"/>
        </w:rPr>
        <w:t>.</w:t>
      </w:r>
    </w:p>
    <w:p w:rsidR="00E728B5" w:rsidRPr="00DA72B0" w:rsidRDefault="00E728B5" w:rsidP="00E728B5">
      <w:pPr>
        <w:spacing w:after="0" w:line="276" w:lineRule="auto"/>
        <w:jc w:val="both"/>
        <w:rPr>
          <w:rFonts w:ascii="Times New Roman" w:hAnsi="Times New Roman" w:cs="Times New Roman"/>
          <w:color w:val="000000" w:themeColor="text1"/>
          <w:sz w:val="28"/>
          <w:szCs w:val="28"/>
        </w:rPr>
      </w:pPr>
    </w:p>
    <w:p w:rsidR="008D4F02" w:rsidRPr="00DA72B0" w:rsidRDefault="008D4F02" w:rsidP="0011155A">
      <w:pPr>
        <w:spacing w:after="0" w:line="276" w:lineRule="auto"/>
        <w:ind w:firstLine="567"/>
        <w:jc w:val="both"/>
        <w:rPr>
          <w:rFonts w:ascii="Times New Roman" w:hAnsi="Times New Roman" w:cs="Times New Roman"/>
          <w:b/>
          <w:color w:val="000000" w:themeColor="text1"/>
          <w:sz w:val="28"/>
          <w:szCs w:val="28"/>
        </w:rPr>
      </w:pPr>
      <w:r w:rsidRPr="00DA72B0">
        <w:rPr>
          <w:rFonts w:ascii="Times New Roman" w:hAnsi="Times New Roman" w:cs="Times New Roman"/>
          <w:b/>
          <w:color w:val="000000" w:themeColor="text1"/>
          <w:sz w:val="28"/>
          <w:szCs w:val="28"/>
        </w:rPr>
        <w:t xml:space="preserve">3. Відповідність </w:t>
      </w:r>
      <w:proofErr w:type="spellStart"/>
      <w:r w:rsidRPr="00DA72B0">
        <w:rPr>
          <w:rFonts w:ascii="Times New Roman" w:hAnsi="Times New Roman" w:cs="Times New Roman"/>
          <w:b/>
          <w:color w:val="000000" w:themeColor="text1"/>
          <w:sz w:val="28"/>
          <w:szCs w:val="28"/>
        </w:rPr>
        <w:t>законо</w:t>
      </w:r>
      <w:r w:rsidR="00F7661D" w:rsidRPr="00DA72B0">
        <w:rPr>
          <w:rFonts w:ascii="Times New Roman" w:hAnsi="Times New Roman" w:cs="Times New Roman"/>
          <w:b/>
          <w:color w:val="000000" w:themeColor="text1"/>
          <w:sz w:val="28"/>
          <w:szCs w:val="28"/>
        </w:rPr>
        <w:t>проєкт</w:t>
      </w:r>
      <w:r w:rsidRPr="00DA72B0">
        <w:rPr>
          <w:rFonts w:ascii="Times New Roman" w:hAnsi="Times New Roman" w:cs="Times New Roman"/>
          <w:b/>
          <w:color w:val="000000" w:themeColor="text1"/>
          <w:sz w:val="28"/>
          <w:szCs w:val="28"/>
        </w:rPr>
        <w:t>у</w:t>
      </w:r>
      <w:proofErr w:type="spellEnd"/>
      <w:r w:rsidRPr="00DA72B0">
        <w:rPr>
          <w:rFonts w:ascii="Times New Roman" w:hAnsi="Times New Roman" w:cs="Times New Roman"/>
          <w:b/>
          <w:color w:val="000000" w:themeColor="text1"/>
          <w:sz w:val="28"/>
          <w:szCs w:val="28"/>
        </w:rPr>
        <w:t xml:space="preserve"> праву ЄС</w:t>
      </w:r>
    </w:p>
    <w:p w:rsidR="00901338" w:rsidRPr="00DA72B0" w:rsidRDefault="00901338" w:rsidP="00AA7BCB">
      <w:pPr>
        <w:snapToGrid w:val="0"/>
        <w:spacing w:after="0" w:line="276" w:lineRule="auto"/>
        <w:ind w:firstLine="567"/>
        <w:jc w:val="both"/>
        <w:rPr>
          <w:rFonts w:ascii="Times New Roman" w:eastAsia="Times New Roman" w:hAnsi="Times New Roman" w:cs="Times New Roman"/>
          <w:color w:val="000000" w:themeColor="text1"/>
          <w:sz w:val="28"/>
          <w:szCs w:val="28"/>
          <w:lang w:eastAsia="ru-RU"/>
        </w:rPr>
      </w:pPr>
      <w:r w:rsidRPr="00DA72B0">
        <w:rPr>
          <w:rFonts w:ascii="Times New Roman" w:eastAsia="Times New Roman" w:hAnsi="Times New Roman" w:cs="Times New Roman"/>
          <w:color w:val="000000" w:themeColor="text1"/>
          <w:sz w:val="28"/>
          <w:szCs w:val="28"/>
          <w:lang w:eastAsia="ru-RU"/>
        </w:rPr>
        <w:t xml:space="preserve">Положення </w:t>
      </w:r>
      <w:proofErr w:type="spellStart"/>
      <w:r w:rsidRPr="00DA72B0">
        <w:rPr>
          <w:rFonts w:ascii="Times New Roman" w:eastAsia="Times New Roman" w:hAnsi="Times New Roman" w:cs="Times New Roman"/>
          <w:color w:val="000000" w:themeColor="text1"/>
          <w:sz w:val="28"/>
          <w:szCs w:val="28"/>
          <w:lang w:eastAsia="ru-RU"/>
        </w:rPr>
        <w:t>проєкту</w:t>
      </w:r>
      <w:proofErr w:type="spellEnd"/>
      <w:r w:rsidRPr="00DA72B0">
        <w:rPr>
          <w:rFonts w:ascii="Times New Roman" w:eastAsia="Times New Roman" w:hAnsi="Times New Roman" w:cs="Times New Roman"/>
          <w:color w:val="000000" w:themeColor="text1"/>
          <w:sz w:val="28"/>
          <w:szCs w:val="28"/>
          <w:lang w:eastAsia="ru-RU"/>
        </w:rPr>
        <w:t xml:space="preserve"> закону частково  аналогічні нормам </w:t>
      </w:r>
      <w:proofErr w:type="spellStart"/>
      <w:r w:rsidRPr="00DA72B0">
        <w:rPr>
          <w:rFonts w:ascii="Times New Roman" w:eastAsia="Times New Roman" w:hAnsi="Times New Roman" w:cs="Times New Roman"/>
          <w:color w:val="000000" w:themeColor="text1"/>
          <w:sz w:val="28"/>
          <w:szCs w:val="28"/>
          <w:lang w:eastAsia="ru-RU"/>
        </w:rPr>
        <w:t>проєкту</w:t>
      </w:r>
      <w:proofErr w:type="spellEnd"/>
      <w:r w:rsidRPr="00DA72B0">
        <w:rPr>
          <w:rFonts w:ascii="Times New Roman" w:eastAsia="Times New Roman" w:hAnsi="Times New Roman" w:cs="Times New Roman"/>
          <w:color w:val="000000" w:themeColor="text1"/>
          <w:sz w:val="28"/>
          <w:szCs w:val="28"/>
          <w:lang w:eastAsia="ru-RU"/>
        </w:rPr>
        <w:t xml:space="preserve"> закону від 07.09.2020 № 4066 «Про Національну комісію, що здійснює державне регулювання у сферах електронних комунікацій, радіочастотного спектру та надання послуг поштового зв’язку України», розглянутого Комітетом </w:t>
      </w:r>
      <w:r w:rsidR="00A41482" w:rsidRPr="00DA72B0">
        <w:rPr>
          <w:rFonts w:ascii="Times New Roman" w:eastAsia="Times New Roman" w:hAnsi="Times New Roman" w:cs="Times New Roman"/>
          <w:color w:val="000000" w:themeColor="text1"/>
          <w:sz w:val="28"/>
          <w:szCs w:val="28"/>
          <w:lang w:eastAsia="ru-RU"/>
        </w:rPr>
        <w:t>2</w:t>
      </w:r>
      <w:r w:rsidRPr="00DA72B0">
        <w:rPr>
          <w:rFonts w:ascii="Times New Roman" w:eastAsia="Times New Roman" w:hAnsi="Times New Roman" w:cs="Times New Roman"/>
          <w:color w:val="000000" w:themeColor="text1"/>
          <w:sz w:val="28"/>
          <w:szCs w:val="28"/>
          <w:lang w:eastAsia="ru-RU"/>
        </w:rPr>
        <w:t>3.09</w:t>
      </w:r>
      <w:r w:rsidR="00A41482" w:rsidRPr="00DA72B0">
        <w:rPr>
          <w:rFonts w:ascii="Times New Roman" w:eastAsia="Times New Roman" w:hAnsi="Times New Roman" w:cs="Times New Roman"/>
          <w:color w:val="000000" w:themeColor="text1"/>
          <w:sz w:val="28"/>
          <w:szCs w:val="28"/>
          <w:lang w:eastAsia="ru-RU"/>
        </w:rPr>
        <w:t>.</w:t>
      </w:r>
      <w:r w:rsidRPr="00DA72B0">
        <w:rPr>
          <w:rFonts w:ascii="Times New Roman" w:eastAsia="Times New Roman" w:hAnsi="Times New Roman" w:cs="Times New Roman"/>
          <w:color w:val="000000" w:themeColor="text1"/>
          <w:sz w:val="28"/>
          <w:szCs w:val="28"/>
          <w:lang w:eastAsia="ru-RU"/>
        </w:rPr>
        <w:t>2020 року.</w:t>
      </w:r>
    </w:p>
    <w:p w:rsidR="00C64F13" w:rsidRPr="00DA72B0" w:rsidRDefault="00C64F13" w:rsidP="00AA7BCB">
      <w:pPr>
        <w:snapToGrid w:val="0"/>
        <w:spacing w:after="0" w:line="276" w:lineRule="auto"/>
        <w:ind w:firstLine="567"/>
        <w:jc w:val="both"/>
        <w:rPr>
          <w:rFonts w:ascii="Times New Roman" w:eastAsia="Times New Roman" w:hAnsi="Times New Roman" w:cs="Times New Roman"/>
          <w:color w:val="000000" w:themeColor="text1"/>
          <w:sz w:val="28"/>
          <w:szCs w:val="28"/>
          <w:lang w:eastAsia="ru-RU"/>
        </w:rPr>
      </w:pPr>
      <w:r w:rsidRPr="00DA72B0">
        <w:rPr>
          <w:rFonts w:ascii="Times New Roman" w:eastAsia="Times New Roman" w:hAnsi="Times New Roman" w:cs="Times New Roman"/>
          <w:color w:val="000000" w:themeColor="text1"/>
          <w:sz w:val="28"/>
          <w:szCs w:val="28"/>
          <w:lang w:eastAsia="ru-RU"/>
        </w:rPr>
        <w:t xml:space="preserve">За результатами правового аналізу </w:t>
      </w:r>
      <w:proofErr w:type="spellStart"/>
      <w:r w:rsidR="00F7661D" w:rsidRPr="00DA72B0">
        <w:rPr>
          <w:rFonts w:ascii="Times New Roman" w:eastAsia="Times New Roman" w:hAnsi="Times New Roman" w:cs="Times New Roman"/>
          <w:color w:val="000000" w:themeColor="text1"/>
          <w:sz w:val="28"/>
          <w:szCs w:val="28"/>
          <w:lang w:eastAsia="ru-RU"/>
        </w:rPr>
        <w:t>проєкт</w:t>
      </w:r>
      <w:r w:rsidRPr="00DA72B0">
        <w:rPr>
          <w:rFonts w:ascii="Times New Roman" w:eastAsia="Times New Roman" w:hAnsi="Times New Roman" w:cs="Times New Roman"/>
          <w:color w:val="000000" w:themeColor="text1"/>
          <w:sz w:val="28"/>
          <w:szCs w:val="28"/>
          <w:lang w:eastAsia="ru-RU"/>
        </w:rPr>
        <w:t>у</w:t>
      </w:r>
      <w:proofErr w:type="spellEnd"/>
      <w:r w:rsidRPr="00DA72B0">
        <w:rPr>
          <w:rFonts w:ascii="Times New Roman" w:eastAsia="Times New Roman" w:hAnsi="Times New Roman" w:cs="Times New Roman"/>
          <w:color w:val="000000" w:themeColor="text1"/>
          <w:sz w:val="28"/>
          <w:szCs w:val="28"/>
          <w:lang w:eastAsia="ru-RU"/>
        </w:rPr>
        <w:t xml:space="preserve"> Закону щодо його відповідності </w:t>
      </w:r>
      <w:proofErr w:type="spellStart"/>
      <w:r w:rsidRPr="00DA72B0">
        <w:rPr>
          <w:rFonts w:ascii="Times New Roman" w:eastAsia="Times New Roman" w:hAnsi="Times New Roman" w:cs="Times New Roman"/>
          <w:color w:val="000000" w:themeColor="text1"/>
          <w:sz w:val="28"/>
          <w:szCs w:val="28"/>
          <w:lang w:eastAsia="ru-RU"/>
        </w:rPr>
        <w:t>a</w:t>
      </w:r>
      <w:r w:rsidR="00A41482" w:rsidRPr="00DA72B0">
        <w:rPr>
          <w:rFonts w:ascii="Times New Roman" w:eastAsia="Times New Roman" w:hAnsi="Times New Roman" w:cs="Times New Roman"/>
          <w:color w:val="000000" w:themeColor="text1"/>
          <w:sz w:val="28"/>
          <w:szCs w:val="28"/>
          <w:lang w:eastAsia="ru-RU"/>
        </w:rPr>
        <w:t>с</w:t>
      </w:r>
      <w:r w:rsidRPr="00DA72B0">
        <w:rPr>
          <w:rFonts w:ascii="Times New Roman" w:eastAsia="Times New Roman" w:hAnsi="Times New Roman" w:cs="Times New Roman"/>
          <w:color w:val="000000" w:themeColor="text1"/>
          <w:sz w:val="28"/>
          <w:szCs w:val="28"/>
          <w:lang w:eastAsia="ru-RU"/>
        </w:rPr>
        <w:t>quis</w:t>
      </w:r>
      <w:proofErr w:type="spellEnd"/>
      <w:r w:rsidRPr="00DA72B0">
        <w:rPr>
          <w:rFonts w:ascii="Times New Roman" w:eastAsia="Times New Roman" w:hAnsi="Times New Roman" w:cs="Times New Roman"/>
          <w:color w:val="000000" w:themeColor="text1"/>
          <w:sz w:val="28"/>
          <w:szCs w:val="28"/>
          <w:lang w:eastAsia="ru-RU"/>
        </w:rPr>
        <w:t xml:space="preserve"> ЄС та Угоді про асоціацію слід зазначити таке.</w:t>
      </w:r>
    </w:p>
    <w:p w:rsidR="00093830" w:rsidRPr="00DA72B0" w:rsidRDefault="0026285D" w:rsidP="00AA7BCB">
      <w:pPr>
        <w:spacing w:after="0" w:line="276" w:lineRule="auto"/>
        <w:ind w:firstLine="567"/>
        <w:jc w:val="both"/>
        <w:outlineLvl w:val="2"/>
        <w:rPr>
          <w:rFonts w:ascii="Times New Roman" w:hAnsi="Times New Roman" w:cs="Times New Roman"/>
          <w:color w:val="000000" w:themeColor="text1"/>
          <w:sz w:val="28"/>
          <w:szCs w:val="28"/>
        </w:rPr>
      </w:pPr>
      <w:r w:rsidRPr="00DA72B0">
        <w:rPr>
          <w:rFonts w:ascii="Times New Roman" w:hAnsi="Times New Roman" w:cs="Times New Roman"/>
          <w:color w:val="000000" w:themeColor="text1"/>
          <w:sz w:val="28"/>
          <w:szCs w:val="28"/>
        </w:rPr>
        <w:t xml:space="preserve">Відповідно до </w:t>
      </w:r>
      <w:r w:rsidRPr="00DA72B0">
        <w:rPr>
          <w:rFonts w:ascii="Times New Roman" w:hAnsi="Times New Roman" w:cs="Times New Roman"/>
          <w:i/>
          <w:color w:val="000000" w:themeColor="text1"/>
          <w:sz w:val="28"/>
          <w:szCs w:val="28"/>
        </w:rPr>
        <w:t>статті 116 Угоди про асоціацію,</w:t>
      </w:r>
      <w:r w:rsidRPr="00DA72B0">
        <w:rPr>
          <w:rFonts w:ascii="Times New Roman" w:hAnsi="Times New Roman" w:cs="Times New Roman"/>
          <w:color w:val="000000" w:themeColor="text1"/>
          <w:sz w:val="28"/>
          <w:szCs w:val="28"/>
        </w:rPr>
        <w:t xml:space="preserve"> Сторони зобов’язуються забезпечити </w:t>
      </w:r>
      <w:r w:rsidRPr="00DA72B0">
        <w:rPr>
          <w:rFonts w:ascii="Times New Roman" w:hAnsi="Times New Roman" w:cs="Times New Roman"/>
          <w:color w:val="000000" w:themeColor="text1"/>
          <w:sz w:val="28"/>
          <w:szCs w:val="28"/>
          <w:u w:val="single"/>
        </w:rPr>
        <w:t>юридичну відокремленість</w:t>
      </w:r>
      <w:r w:rsidRPr="00DA72B0">
        <w:rPr>
          <w:rFonts w:ascii="Times New Roman" w:hAnsi="Times New Roman" w:cs="Times New Roman"/>
          <w:color w:val="000000" w:themeColor="text1"/>
          <w:sz w:val="28"/>
          <w:szCs w:val="28"/>
        </w:rPr>
        <w:t xml:space="preserve"> регуляторних органів у сфері електронних комунікаційних послуг та їх </w:t>
      </w:r>
      <w:r w:rsidRPr="00DA72B0">
        <w:rPr>
          <w:rFonts w:ascii="Times New Roman" w:hAnsi="Times New Roman" w:cs="Times New Roman"/>
          <w:color w:val="000000" w:themeColor="text1"/>
          <w:sz w:val="28"/>
          <w:szCs w:val="28"/>
          <w:u w:val="single"/>
        </w:rPr>
        <w:t>функціональну незалежність</w:t>
      </w:r>
      <w:r w:rsidRPr="00DA72B0">
        <w:rPr>
          <w:rFonts w:ascii="Times New Roman" w:hAnsi="Times New Roman" w:cs="Times New Roman"/>
          <w:color w:val="000000" w:themeColor="text1"/>
          <w:sz w:val="28"/>
          <w:szCs w:val="28"/>
        </w:rPr>
        <w:t xml:space="preserve"> від будь-якого постачальника послуг, що надає електронні комунікаційні послуги. Якщо певна Сторона утримує право власності або контролює постачальника послуг, який надає публічні комунікаційні мережі або послуги, то така Сторона зобов’язана забезпечити дієве структурне відокремлення регуляторної функції від діяльності, пов’язаної з правом власності або здійсненням контролю.</w:t>
      </w:r>
    </w:p>
    <w:p w:rsidR="0026285D" w:rsidRPr="00DA72B0" w:rsidRDefault="0026285D" w:rsidP="00AA7BCB">
      <w:pPr>
        <w:spacing w:after="0" w:line="276" w:lineRule="auto"/>
        <w:ind w:firstLine="567"/>
        <w:jc w:val="both"/>
        <w:outlineLvl w:val="2"/>
        <w:rPr>
          <w:rFonts w:ascii="Times New Roman" w:hAnsi="Times New Roman" w:cs="Times New Roman"/>
          <w:color w:val="000000" w:themeColor="text1"/>
          <w:sz w:val="28"/>
          <w:szCs w:val="28"/>
        </w:rPr>
      </w:pPr>
      <w:r w:rsidRPr="00DA72B0">
        <w:rPr>
          <w:rFonts w:ascii="Times New Roman" w:hAnsi="Times New Roman" w:cs="Times New Roman"/>
          <w:color w:val="000000" w:themeColor="text1"/>
          <w:sz w:val="28"/>
          <w:szCs w:val="28"/>
        </w:rPr>
        <w:t xml:space="preserve">Згідно зі </w:t>
      </w:r>
      <w:r w:rsidRPr="00DA72B0">
        <w:rPr>
          <w:rFonts w:ascii="Times New Roman" w:hAnsi="Times New Roman" w:cs="Times New Roman"/>
          <w:i/>
          <w:color w:val="000000" w:themeColor="text1"/>
          <w:sz w:val="28"/>
          <w:szCs w:val="28"/>
        </w:rPr>
        <w:t>статтею 124 Угоди про асоціацію</w:t>
      </w:r>
      <w:r w:rsidRPr="00DA72B0">
        <w:rPr>
          <w:rFonts w:ascii="Times New Roman" w:hAnsi="Times New Roman" w:cs="Times New Roman"/>
          <w:color w:val="000000" w:themeColor="text1"/>
          <w:sz w:val="28"/>
          <w:szCs w:val="28"/>
        </w:rPr>
        <w:t xml:space="preserve">, Сторони визнають важливість наближення чинного законодавства України до права Європейського Союзу. Україна забезпечує поступове приведення своїх чинних законів та майбутнього законодавства у відповідність до </w:t>
      </w:r>
      <w:proofErr w:type="spellStart"/>
      <w:r w:rsidRPr="00DA72B0">
        <w:rPr>
          <w:rFonts w:ascii="Times New Roman" w:hAnsi="Times New Roman" w:cs="Times New Roman"/>
          <w:color w:val="000000" w:themeColor="text1"/>
          <w:sz w:val="28"/>
          <w:szCs w:val="28"/>
        </w:rPr>
        <w:t>acquis</w:t>
      </w:r>
      <w:proofErr w:type="spellEnd"/>
      <w:r w:rsidRPr="00DA72B0">
        <w:rPr>
          <w:rFonts w:ascii="Times New Roman" w:hAnsi="Times New Roman" w:cs="Times New Roman"/>
          <w:color w:val="000000" w:themeColor="text1"/>
          <w:sz w:val="28"/>
          <w:szCs w:val="28"/>
        </w:rPr>
        <w:t xml:space="preserve"> ЄС. Таке наближення розпочинається з дати підписання цієї Угоди та поступово поширюватиметься на всі елементи </w:t>
      </w:r>
      <w:proofErr w:type="spellStart"/>
      <w:r w:rsidRPr="00DA72B0">
        <w:rPr>
          <w:rFonts w:ascii="Times New Roman" w:hAnsi="Times New Roman" w:cs="Times New Roman"/>
          <w:color w:val="000000" w:themeColor="text1"/>
          <w:sz w:val="28"/>
          <w:szCs w:val="28"/>
        </w:rPr>
        <w:t>acquis</w:t>
      </w:r>
      <w:proofErr w:type="spellEnd"/>
      <w:r w:rsidRPr="00DA72B0">
        <w:rPr>
          <w:rFonts w:ascii="Times New Roman" w:hAnsi="Times New Roman" w:cs="Times New Roman"/>
          <w:color w:val="000000" w:themeColor="text1"/>
          <w:sz w:val="28"/>
          <w:szCs w:val="28"/>
        </w:rPr>
        <w:t xml:space="preserve"> ЄС, зазначені у </w:t>
      </w:r>
      <w:r w:rsidRPr="00DA72B0">
        <w:rPr>
          <w:rFonts w:ascii="Times New Roman" w:hAnsi="Times New Roman" w:cs="Times New Roman"/>
          <w:i/>
          <w:color w:val="000000" w:themeColor="text1"/>
          <w:sz w:val="28"/>
          <w:szCs w:val="28"/>
        </w:rPr>
        <w:t>Додатку XVII</w:t>
      </w:r>
      <w:r w:rsidRPr="00DA72B0">
        <w:rPr>
          <w:rFonts w:ascii="Times New Roman" w:hAnsi="Times New Roman" w:cs="Times New Roman"/>
          <w:color w:val="000000" w:themeColor="text1"/>
          <w:sz w:val="28"/>
          <w:szCs w:val="28"/>
        </w:rPr>
        <w:t xml:space="preserve"> до цієї Угоди.</w:t>
      </w:r>
    </w:p>
    <w:p w:rsidR="00A5309B" w:rsidRPr="00DA72B0" w:rsidRDefault="00A5309B" w:rsidP="00AA7BCB">
      <w:pPr>
        <w:spacing w:after="0" w:line="276" w:lineRule="auto"/>
        <w:ind w:firstLine="567"/>
        <w:jc w:val="both"/>
        <w:outlineLvl w:val="2"/>
        <w:rPr>
          <w:rFonts w:ascii="Times New Roman" w:hAnsi="Times New Roman" w:cs="Times New Roman"/>
          <w:color w:val="000000" w:themeColor="text1"/>
          <w:sz w:val="28"/>
          <w:szCs w:val="28"/>
        </w:rPr>
      </w:pPr>
      <w:r w:rsidRPr="00DA72B0">
        <w:rPr>
          <w:rFonts w:ascii="Times New Roman" w:hAnsi="Times New Roman" w:cs="Times New Roman"/>
          <w:color w:val="000000" w:themeColor="text1"/>
          <w:sz w:val="28"/>
          <w:szCs w:val="28"/>
        </w:rPr>
        <w:t>Сторони сприяють поступовому наближенню до права i нормативно-правової бази ЄС у галузі регулювання інформаційного суспільства і електронних комунікацій.</w:t>
      </w:r>
    </w:p>
    <w:p w:rsidR="00A5309B" w:rsidRPr="00DA72B0" w:rsidRDefault="00A5309B" w:rsidP="00AA7BCB">
      <w:pPr>
        <w:spacing w:after="0" w:line="276" w:lineRule="auto"/>
        <w:ind w:firstLine="567"/>
        <w:jc w:val="both"/>
        <w:outlineLvl w:val="2"/>
        <w:rPr>
          <w:rFonts w:ascii="Times New Roman" w:hAnsi="Times New Roman" w:cs="Times New Roman"/>
          <w:color w:val="000000" w:themeColor="text1"/>
          <w:sz w:val="28"/>
          <w:szCs w:val="28"/>
        </w:rPr>
      </w:pPr>
      <w:r w:rsidRPr="00DA72B0">
        <w:rPr>
          <w:rFonts w:ascii="Times New Roman" w:hAnsi="Times New Roman" w:cs="Times New Roman"/>
          <w:color w:val="000000" w:themeColor="text1"/>
          <w:sz w:val="28"/>
          <w:szCs w:val="28"/>
        </w:rPr>
        <w:lastRenderedPageBreak/>
        <w:t xml:space="preserve">Відповідні положення, а також </w:t>
      </w:r>
      <w:proofErr w:type="spellStart"/>
      <w:r w:rsidRPr="00DA72B0">
        <w:rPr>
          <w:rFonts w:ascii="Times New Roman" w:hAnsi="Times New Roman" w:cs="Times New Roman"/>
          <w:color w:val="000000" w:themeColor="text1"/>
          <w:sz w:val="28"/>
          <w:szCs w:val="28"/>
        </w:rPr>
        <w:t>acquis</w:t>
      </w:r>
      <w:proofErr w:type="spellEnd"/>
      <w:r w:rsidRPr="00DA72B0">
        <w:rPr>
          <w:rFonts w:ascii="Times New Roman" w:hAnsi="Times New Roman" w:cs="Times New Roman"/>
          <w:color w:val="000000" w:themeColor="text1"/>
          <w:sz w:val="28"/>
          <w:szCs w:val="28"/>
        </w:rPr>
        <w:t xml:space="preserve"> ЄС щодо інформаційного суспільства і електронних комунікацій, визначені у </w:t>
      </w:r>
      <w:r w:rsidRPr="00DA72B0">
        <w:rPr>
          <w:rFonts w:ascii="Times New Roman" w:hAnsi="Times New Roman" w:cs="Times New Roman"/>
          <w:i/>
          <w:color w:val="000000" w:themeColor="text1"/>
          <w:sz w:val="28"/>
          <w:szCs w:val="28"/>
        </w:rPr>
        <w:t>Доповненні XVII-3</w:t>
      </w:r>
      <w:r w:rsidRPr="00DA72B0">
        <w:rPr>
          <w:rFonts w:ascii="Times New Roman" w:hAnsi="Times New Roman" w:cs="Times New Roman"/>
          <w:color w:val="000000" w:themeColor="text1"/>
          <w:sz w:val="28"/>
          <w:szCs w:val="28"/>
        </w:rPr>
        <w:t xml:space="preserve"> («Правила, що застосовуються до телекомунікаційних послуг») до Глави 6 («Заснування підприємств, торгівля послугами та електронна торгівля») Розділу IV («Торгівля і питання, пов’язані з торгівлею») цієї Угоди  (</w:t>
      </w:r>
      <w:r w:rsidRPr="00DA72B0">
        <w:rPr>
          <w:rFonts w:ascii="Times New Roman" w:hAnsi="Times New Roman" w:cs="Times New Roman"/>
          <w:i/>
          <w:color w:val="000000" w:themeColor="text1"/>
          <w:sz w:val="28"/>
          <w:szCs w:val="28"/>
        </w:rPr>
        <w:t>стаття 394 Угоди про асоціацію</w:t>
      </w:r>
      <w:r w:rsidRPr="00DA72B0">
        <w:rPr>
          <w:rFonts w:ascii="Times New Roman" w:hAnsi="Times New Roman" w:cs="Times New Roman"/>
          <w:color w:val="000000" w:themeColor="text1"/>
          <w:sz w:val="28"/>
          <w:szCs w:val="28"/>
        </w:rPr>
        <w:t>).</w:t>
      </w:r>
    </w:p>
    <w:p w:rsidR="002E606E" w:rsidRPr="00DA72B0" w:rsidRDefault="002E606E" w:rsidP="00AA7BCB">
      <w:pPr>
        <w:spacing w:after="0" w:line="276" w:lineRule="auto"/>
        <w:ind w:firstLine="567"/>
        <w:jc w:val="both"/>
        <w:outlineLvl w:val="2"/>
        <w:rPr>
          <w:rFonts w:ascii="Times New Roman" w:hAnsi="Times New Roman" w:cs="Times New Roman"/>
          <w:i/>
          <w:color w:val="000000" w:themeColor="text1"/>
          <w:sz w:val="28"/>
          <w:szCs w:val="28"/>
        </w:rPr>
      </w:pPr>
      <w:r w:rsidRPr="00DA72B0">
        <w:rPr>
          <w:rFonts w:ascii="Times New Roman" w:hAnsi="Times New Roman" w:cs="Times New Roman"/>
          <w:color w:val="000000" w:themeColor="text1"/>
          <w:sz w:val="28"/>
          <w:szCs w:val="28"/>
        </w:rPr>
        <w:t xml:space="preserve">Правила, що застосовуються до телекомунікаційних послуг, що зазначені в </w:t>
      </w:r>
      <w:r w:rsidRPr="00DA72B0">
        <w:rPr>
          <w:rFonts w:ascii="Times New Roman" w:hAnsi="Times New Roman" w:cs="Times New Roman"/>
          <w:i/>
          <w:color w:val="000000" w:themeColor="text1"/>
          <w:sz w:val="28"/>
          <w:szCs w:val="28"/>
        </w:rPr>
        <w:t xml:space="preserve">Доповненні XVII-3, </w:t>
      </w:r>
      <w:r w:rsidRPr="00DA72B0">
        <w:rPr>
          <w:rFonts w:ascii="Times New Roman" w:hAnsi="Times New Roman" w:cs="Times New Roman"/>
          <w:color w:val="000000" w:themeColor="text1"/>
          <w:sz w:val="28"/>
          <w:szCs w:val="28"/>
        </w:rPr>
        <w:t>передбачають наступне.</w:t>
      </w:r>
    </w:p>
    <w:p w:rsidR="002E606E" w:rsidRPr="00DA72B0" w:rsidRDefault="002E606E" w:rsidP="00AA7BCB">
      <w:pPr>
        <w:spacing w:after="0" w:line="276" w:lineRule="auto"/>
        <w:ind w:firstLine="567"/>
        <w:jc w:val="both"/>
        <w:outlineLvl w:val="2"/>
        <w:rPr>
          <w:rFonts w:ascii="Times New Roman" w:hAnsi="Times New Roman" w:cs="Times New Roman"/>
          <w:color w:val="000000" w:themeColor="text1"/>
          <w:sz w:val="28"/>
          <w:szCs w:val="28"/>
        </w:rPr>
      </w:pPr>
      <w:r w:rsidRPr="00DA72B0">
        <w:rPr>
          <w:rFonts w:ascii="Times New Roman" w:hAnsi="Times New Roman" w:cs="Times New Roman"/>
          <w:color w:val="000000" w:themeColor="text1"/>
          <w:sz w:val="28"/>
          <w:szCs w:val="28"/>
        </w:rPr>
        <w:t xml:space="preserve">Положення актів Європейського Союзу застосовуються відповідно до положень горизонтальної адаптації, визначених у Доповненні XVII-1 до цієї Угоди, якщо  інше  не  передбачене.  Де  це  необхідно, спеціальні  терміни  адаптації  для кожного індивідуального </w:t>
      </w:r>
      <w:proofErr w:type="spellStart"/>
      <w:r w:rsidRPr="00DA72B0">
        <w:rPr>
          <w:rFonts w:ascii="Times New Roman" w:hAnsi="Times New Roman" w:cs="Times New Roman"/>
          <w:color w:val="000000" w:themeColor="text1"/>
          <w:sz w:val="28"/>
          <w:szCs w:val="28"/>
        </w:rPr>
        <w:t>акта</w:t>
      </w:r>
      <w:proofErr w:type="spellEnd"/>
      <w:r w:rsidRPr="00DA72B0">
        <w:rPr>
          <w:rFonts w:ascii="Times New Roman" w:hAnsi="Times New Roman" w:cs="Times New Roman"/>
          <w:color w:val="000000" w:themeColor="text1"/>
          <w:sz w:val="28"/>
          <w:szCs w:val="28"/>
        </w:rPr>
        <w:t xml:space="preserve"> викладені нижче. </w:t>
      </w:r>
    </w:p>
    <w:p w:rsidR="002E606E" w:rsidRPr="00DA72B0" w:rsidRDefault="002E606E" w:rsidP="00AA7BCB">
      <w:pPr>
        <w:spacing w:after="0" w:line="276" w:lineRule="auto"/>
        <w:ind w:firstLine="567"/>
        <w:jc w:val="both"/>
        <w:outlineLvl w:val="2"/>
        <w:rPr>
          <w:rFonts w:ascii="Tahoma" w:hAnsi="Tahoma" w:cs="Tahoma"/>
          <w:color w:val="000000" w:themeColor="text1"/>
          <w:sz w:val="28"/>
          <w:szCs w:val="28"/>
          <w:u w:val="single"/>
        </w:rPr>
      </w:pPr>
      <w:r w:rsidRPr="00DA72B0">
        <w:rPr>
          <w:rFonts w:ascii="Times New Roman" w:hAnsi="Times New Roman" w:cs="Times New Roman"/>
          <w:color w:val="000000" w:themeColor="text1"/>
          <w:sz w:val="28"/>
          <w:szCs w:val="28"/>
          <w:u w:val="single"/>
        </w:rPr>
        <w:t>Застосовні положення, які повинні бути прийняті:</w:t>
      </w:r>
      <w:r w:rsidRPr="00DA72B0">
        <w:rPr>
          <w:rFonts w:ascii="Tahoma" w:hAnsi="Tahoma" w:cs="Tahoma"/>
          <w:color w:val="000000" w:themeColor="text1"/>
          <w:sz w:val="28"/>
          <w:szCs w:val="28"/>
          <w:u w:val="single"/>
        </w:rPr>
        <w:t>﻿</w:t>
      </w:r>
    </w:p>
    <w:p w:rsidR="002E606E" w:rsidRPr="00DA72B0" w:rsidRDefault="002E606E" w:rsidP="00AA7BCB">
      <w:pPr>
        <w:spacing w:after="0" w:line="276" w:lineRule="auto"/>
        <w:ind w:firstLine="567"/>
        <w:jc w:val="both"/>
        <w:outlineLvl w:val="2"/>
        <w:rPr>
          <w:rFonts w:ascii="Times New Roman" w:hAnsi="Times New Roman" w:cs="Times New Roman"/>
          <w:color w:val="000000" w:themeColor="text1"/>
          <w:sz w:val="28"/>
          <w:szCs w:val="28"/>
        </w:rPr>
      </w:pPr>
      <w:r w:rsidRPr="00DA72B0">
        <w:rPr>
          <w:rFonts w:ascii="Times New Roman" w:hAnsi="Times New Roman" w:cs="Times New Roman"/>
          <w:color w:val="000000" w:themeColor="text1"/>
          <w:sz w:val="28"/>
          <w:szCs w:val="28"/>
        </w:rPr>
        <w:t xml:space="preserve">Директива 2002/21/ЄС Європейського Парламенту та Ради від 7 березня 2002 року про єдину  нормативно-правову  базу  для  електронних  комунікаційних  мереж  та </w:t>
      </w:r>
      <w:r w:rsidRPr="00DA72B0">
        <w:rPr>
          <w:rFonts w:ascii="Tahoma" w:hAnsi="Tahoma" w:cs="Tahoma"/>
          <w:color w:val="000000" w:themeColor="text1"/>
          <w:sz w:val="28"/>
          <w:szCs w:val="28"/>
        </w:rPr>
        <w:t>﻿</w:t>
      </w:r>
      <w:r w:rsidRPr="00DA72B0">
        <w:rPr>
          <w:rFonts w:ascii="Times New Roman" w:hAnsi="Times New Roman" w:cs="Times New Roman"/>
          <w:color w:val="000000" w:themeColor="text1"/>
          <w:sz w:val="28"/>
          <w:szCs w:val="28"/>
        </w:rPr>
        <w:t>послуг  (Рамкова  Директива)  із  змінами,  внесеними Директивою 2009/140/ЄС Європейського Парламенту та Ради від 25 листопада 2009 року</w:t>
      </w:r>
      <w:r w:rsidR="00131AB6" w:rsidRPr="00DA72B0">
        <w:rPr>
          <w:rFonts w:ascii="Times New Roman" w:hAnsi="Times New Roman" w:cs="Times New Roman"/>
          <w:color w:val="000000" w:themeColor="text1"/>
          <w:sz w:val="28"/>
          <w:szCs w:val="28"/>
        </w:rPr>
        <w:t xml:space="preserve"> </w:t>
      </w:r>
      <w:r w:rsidR="00D62C1A" w:rsidRPr="00DA72B0">
        <w:rPr>
          <w:rFonts w:ascii="Times New Roman" w:hAnsi="Times New Roman" w:cs="Times New Roman"/>
          <w:color w:val="000000" w:themeColor="text1"/>
          <w:sz w:val="28"/>
          <w:szCs w:val="28"/>
        </w:rPr>
        <w:t xml:space="preserve">(OJ L 108, 24.4.2002, p. 33–50) </w:t>
      </w:r>
      <w:r w:rsidR="00131AB6" w:rsidRPr="00DA72B0">
        <w:rPr>
          <w:rFonts w:ascii="Times New Roman" w:hAnsi="Times New Roman" w:cs="Times New Roman"/>
          <w:color w:val="000000" w:themeColor="text1"/>
          <w:sz w:val="28"/>
          <w:szCs w:val="28"/>
        </w:rPr>
        <w:t>(далі – Директива 2002/21)</w:t>
      </w:r>
      <w:r w:rsidRPr="00DA72B0">
        <w:rPr>
          <w:rFonts w:ascii="Times New Roman" w:hAnsi="Times New Roman" w:cs="Times New Roman"/>
          <w:color w:val="000000" w:themeColor="text1"/>
          <w:sz w:val="28"/>
          <w:szCs w:val="28"/>
        </w:rPr>
        <w:t xml:space="preserve">, </w:t>
      </w:r>
      <w:r w:rsidRPr="00DA72B0">
        <w:rPr>
          <w:rFonts w:ascii="Times New Roman" w:hAnsi="Times New Roman" w:cs="Times New Roman"/>
          <w:color w:val="000000" w:themeColor="text1"/>
          <w:sz w:val="28"/>
          <w:szCs w:val="28"/>
          <w:u w:val="single"/>
        </w:rPr>
        <w:t>в частині</w:t>
      </w:r>
      <w:r w:rsidRPr="00DA72B0">
        <w:rPr>
          <w:rFonts w:ascii="Times New Roman" w:hAnsi="Times New Roman" w:cs="Times New Roman"/>
          <w:color w:val="000000" w:themeColor="text1"/>
          <w:sz w:val="28"/>
          <w:szCs w:val="28"/>
        </w:rPr>
        <w:t>:</w:t>
      </w:r>
    </w:p>
    <w:p w:rsidR="002E606E" w:rsidRPr="00DA72B0" w:rsidRDefault="00D0564A" w:rsidP="00AA7BCB">
      <w:pPr>
        <w:spacing w:after="0" w:line="276" w:lineRule="auto"/>
        <w:ind w:firstLine="567"/>
        <w:jc w:val="both"/>
        <w:outlineLvl w:val="2"/>
        <w:rPr>
          <w:rFonts w:ascii="Times New Roman" w:hAnsi="Times New Roman" w:cs="Times New Roman"/>
          <w:color w:val="000000" w:themeColor="text1"/>
          <w:sz w:val="28"/>
          <w:szCs w:val="28"/>
        </w:rPr>
      </w:pPr>
      <w:r w:rsidRPr="00DA72B0">
        <w:rPr>
          <w:rFonts w:ascii="Times New Roman" w:hAnsi="Times New Roman" w:cs="Times New Roman"/>
          <w:color w:val="000000" w:themeColor="text1"/>
          <w:sz w:val="28"/>
          <w:szCs w:val="28"/>
        </w:rPr>
        <w:t>- </w:t>
      </w:r>
      <w:r w:rsidR="002E606E" w:rsidRPr="00DA72B0">
        <w:rPr>
          <w:rFonts w:ascii="Times New Roman" w:hAnsi="Times New Roman" w:cs="Times New Roman"/>
          <w:color w:val="000000" w:themeColor="text1"/>
          <w:sz w:val="28"/>
          <w:szCs w:val="28"/>
        </w:rPr>
        <w:t xml:space="preserve">визначення відповідних  ринків  товарів  та  послуг  у секторі  електронних комунікацій, на які підпадають під процедури </w:t>
      </w:r>
      <w:proofErr w:type="spellStart"/>
      <w:r w:rsidR="002E606E" w:rsidRPr="00DA72B0">
        <w:rPr>
          <w:rFonts w:ascii="Times New Roman" w:hAnsi="Times New Roman" w:cs="Times New Roman"/>
          <w:color w:val="000000" w:themeColor="text1"/>
          <w:sz w:val="28"/>
          <w:szCs w:val="28"/>
        </w:rPr>
        <w:t>ex-ante</w:t>
      </w:r>
      <w:proofErr w:type="spellEnd"/>
      <w:r w:rsidR="002E606E" w:rsidRPr="00DA72B0">
        <w:rPr>
          <w:rFonts w:ascii="Times New Roman" w:hAnsi="Times New Roman" w:cs="Times New Roman"/>
          <w:color w:val="000000" w:themeColor="text1"/>
          <w:sz w:val="28"/>
          <w:szCs w:val="28"/>
        </w:rPr>
        <w:t>, та проаналізувати ці ринки з метою визначення, чи існують на них значний ринковий вплив (SMP);</w:t>
      </w:r>
    </w:p>
    <w:p w:rsidR="002E606E" w:rsidRPr="00DA72B0" w:rsidRDefault="00D0564A" w:rsidP="00AA7BCB">
      <w:pPr>
        <w:spacing w:after="0" w:line="276" w:lineRule="auto"/>
        <w:ind w:firstLine="567"/>
        <w:jc w:val="both"/>
        <w:outlineLvl w:val="2"/>
        <w:rPr>
          <w:rFonts w:ascii="Times New Roman" w:hAnsi="Times New Roman" w:cs="Times New Roman"/>
          <w:color w:val="000000" w:themeColor="text1"/>
          <w:sz w:val="28"/>
          <w:szCs w:val="28"/>
        </w:rPr>
      </w:pPr>
      <w:r w:rsidRPr="00DA72B0">
        <w:rPr>
          <w:rFonts w:ascii="Times New Roman" w:hAnsi="Times New Roman" w:cs="Times New Roman"/>
          <w:color w:val="000000" w:themeColor="text1"/>
          <w:sz w:val="28"/>
          <w:szCs w:val="28"/>
        </w:rPr>
        <w:t>- </w:t>
      </w:r>
      <w:r w:rsidR="002E606E" w:rsidRPr="00DA72B0">
        <w:rPr>
          <w:rFonts w:ascii="Times New Roman" w:hAnsi="Times New Roman" w:cs="Times New Roman"/>
          <w:color w:val="000000" w:themeColor="text1"/>
          <w:sz w:val="28"/>
          <w:szCs w:val="28"/>
        </w:rPr>
        <w:t>зміцнення незалежності та адміністративної спроможності національного регуляторного орган</w:t>
      </w:r>
      <w:r w:rsidR="00F7661D" w:rsidRPr="00DA72B0">
        <w:rPr>
          <w:rFonts w:ascii="Times New Roman" w:hAnsi="Times New Roman" w:cs="Times New Roman"/>
          <w:color w:val="000000" w:themeColor="text1"/>
          <w:sz w:val="28"/>
          <w:szCs w:val="28"/>
        </w:rPr>
        <w:t>у</w:t>
      </w:r>
      <w:r w:rsidR="002E606E" w:rsidRPr="00DA72B0">
        <w:rPr>
          <w:rFonts w:ascii="Times New Roman" w:hAnsi="Times New Roman" w:cs="Times New Roman"/>
          <w:color w:val="000000" w:themeColor="text1"/>
          <w:sz w:val="28"/>
          <w:szCs w:val="28"/>
        </w:rPr>
        <w:t xml:space="preserve"> в секторі електронних комунікацій (стаття 3.2 цієї Директиви);</w:t>
      </w:r>
    </w:p>
    <w:p w:rsidR="002E606E" w:rsidRPr="00DA72B0" w:rsidRDefault="00D0564A" w:rsidP="00AA7BCB">
      <w:pPr>
        <w:spacing w:after="0" w:line="276" w:lineRule="auto"/>
        <w:ind w:firstLine="567"/>
        <w:jc w:val="both"/>
        <w:outlineLvl w:val="2"/>
        <w:rPr>
          <w:rFonts w:ascii="Times New Roman" w:hAnsi="Times New Roman" w:cs="Times New Roman"/>
          <w:color w:val="000000" w:themeColor="text1"/>
          <w:sz w:val="28"/>
          <w:szCs w:val="28"/>
        </w:rPr>
      </w:pPr>
      <w:r w:rsidRPr="00DA72B0">
        <w:rPr>
          <w:rFonts w:ascii="Times New Roman" w:hAnsi="Times New Roman" w:cs="Times New Roman"/>
          <w:color w:val="000000" w:themeColor="text1"/>
          <w:sz w:val="28"/>
          <w:szCs w:val="28"/>
        </w:rPr>
        <w:t>- </w:t>
      </w:r>
      <w:r w:rsidR="002E606E" w:rsidRPr="00DA72B0">
        <w:rPr>
          <w:rFonts w:ascii="Times New Roman" w:hAnsi="Times New Roman" w:cs="Times New Roman"/>
          <w:color w:val="000000" w:themeColor="text1"/>
          <w:sz w:val="28"/>
          <w:szCs w:val="28"/>
        </w:rPr>
        <w:t>запровадження  процедур  публічних  консультацій  для  нових  регуляторних заходів;</w:t>
      </w:r>
    </w:p>
    <w:p w:rsidR="002E606E" w:rsidRPr="00DA72B0" w:rsidRDefault="00D0564A" w:rsidP="00AA7BCB">
      <w:pPr>
        <w:spacing w:after="0" w:line="276" w:lineRule="auto"/>
        <w:ind w:firstLine="567"/>
        <w:jc w:val="both"/>
        <w:outlineLvl w:val="2"/>
        <w:rPr>
          <w:rFonts w:ascii="Times New Roman" w:hAnsi="Times New Roman" w:cs="Times New Roman"/>
          <w:color w:val="000000" w:themeColor="text1"/>
          <w:sz w:val="28"/>
          <w:szCs w:val="28"/>
        </w:rPr>
      </w:pPr>
      <w:r w:rsidRPr="00DA72B0">
        <w:rPr>
          <w:rFonts w:ascii="Times New Roman" w:hAnsi="Times New Roman" w:cs="Times New Roman"/>
          <w:color w:val="000000" w:themeColor="text1"/>
          <w:sz w:val="28"/>
          <w:szCs w:val="28"/>
        </w:rPr>
        <w:t>- </w:t>
      </w:r>
      <w:r w:rsidR="002E606E" w:rsidRPr="00DA72B0">
        <w:rPr>
          <w:rFonts w:ascii="Times New Roman" w:hAnsi="Times New Roman" w:cs="Times New Roman"/>
          <w:color w:val="000000" w:themeColor="text1"/>
          <w:sz w:val="28"/>
          <w:szCs w:val="28"/>
        </w:rPr>
        <w:t xml:space="preserve">створення ефективних механізмів для оскарження рішень </w:t>
      </w:r>
      <w:r w:rsidR="00A22CB5" w:rsidRPr="00DA72B0">
        <w:rPr>
          <w:rFonts w:ascii="Times New Roman" w:hAnsi="Times New Roman" w:cs="Times New Roman"/>
          <w:color w:val="000000" w:themeColor="text1"/>
          <w:sz w:val="28"/>
          <w:szCs w:val="28"/>
        </w:rPr>
        <w:t>Регуляторного органу</w:t>
      </w:r>
      <w:r w:rsidR="002E606E" w:rsidRPr="00DA72B0">
        <w:rPr>
          <w:rFonts w:ascii="Times New Roman" w:hAnsi="Times New Roman" w:cs="Times New Roman"/>
          <w:color w:val="000000" w:themeColor="text1"/>
          <w:sz w:val="28"/>
          <w:szCs w:val="28"/>
        </w:rPr>
        <w:t xml:space="preserve"> в секторі електронних комунікацій.</w:t>
      </w:r>
    </w:p>
    <w:p w:rsidR="002E606E" w:rsidRPr="00DA72B0" w:rsidRDefault="002E606E" w:rsidP="00AA7BCB">
      <w:pPr>
        <w:spacing w:after="0" w:line="276" w:lineRule="auto"/>
        <w:ind w:firstLine="567"/>
        <w:jc w:val="both"/>
        <w:outlineLvl w:val="2"/>
        <w:rPr>
          <w:rFonts w:ascii="Times New Roman" w:hAnsi="Times New Roman" w:cs="Times New Roman"/>
          <w:color w:val="000000" w:themeColor="text1"/>
          <w:sz w:val="28"/>
          <w:szCs w:val="28"/>
        </w:rPr>
      </w:pPr>
      <w:r w:rsidRPr="00DA72B0">
        <w:rPr>
          <w:rFonts w:ascii="Times New Roman" w:hAnsi="Times New Roman" w:cs="Times New Roman"/>
          <w:color w:val="000000" w:themeColor="text1"/>
          <w:sz w:val="28"/>
          <w:szCs w:val="28"/>
        </w:rPr>
        <w:t xml:space="preserve">Також, як </w:t>
      </w:r>
      <w:r w:rsidR="00F7661D" w:rsidRPr="00DA72B0">
        <w:rPr>
          <w:rFonts w:ascii="Times New Roman" w:hAnsi="Times New Roman" w:cs="Times New Roman"/>
          <w:color w:val="000000" w:themeColor="text1"/>
          <w:sz w:val="28"/>
          <w:szCs w:val="28"/>
        </w:rPr>
        <w:t>зазначено</w:t>
      </w:r>
      <w:r w:rsidR="00F7661D" w:rsidRPr="00DA72B0">
        <w:rPr>
          <w:rFonts w:ascii="Times New Roman" w:hAnsi="Times New Roman" w:cs="Times New Roman"/>
          <w:color w:val="000000" w:themeColor="text1"/>
          <w:sz w:val="28"/>
          <w:szCs w:val="28"/>
        </w:rPr>
        <w:t xml:space="preserve"> </w:t>
      </w:r>
      <w:r w:rsidRPr="00DA72B0">
        <w:rPr>
          <w:rFonts w:ascii="Times New Roman" w:hAnsi="Times New Roman" w:cs="Times New Roman"/>
          <w:color w:val="000000" w:themeColor="text1"/>
          <w:sz w:val="28"/>
          <w:szCs w:val="28"/>
        </w:rPr>
        <w:t xml:space="preserve">в </w:t>
      </w:r>
      <w:r w:rsidRPr="00DA72B0">
        <w:rPr>
          <w:rFonts w:ascii="Times New Roman" w:hAnsi="Times New Roman" w:cs="Times New Roman"/>
          <w:i/>
          <w:color w:val="000000" w:themeColor="text1"/>
          <w:sz w:val="28"/>
          <w:szCs w:val="28"/>
        </w:rPr>
        <w:t>статті 391 Угоди про асоціацію</w:t>
      </w:r>
      <w:r w:rsidRPr="00DA72B0">
        <w:rPr>
          <w:rFonts w:ascii="Times New Roman" w:hAnsi="Times New Roman" w:cs="Times New Roman"/>
          <w:color w:val="000000" w:themeColor="text1"/>
          <w:sz w:val="28"/>
          <w:szCs w:val="28"/>
        </w:rPr>
        <w:t xml:space="preserve">, співробітництво охоплює, зокрема, посилення незалежності та адміністративної спроможності </w:t>
      </w:r>
      <w:r w:rsidR="00A22CB5" w:rsidRPr="00DA72B0">
        <w:rPr>
          <w:rFonts w:ascii="Times New Roman" w:hAnsi="Times New Roman" w:cs="Times New Roman"/>
          <w:color w:val="000000" w:themeColor="text1"/>
          <w:sz w:val="28"/>
          <w:szCs w:val="28"/>
        </w:rPr>
        <w:t>регуляторного органу</w:t>
      </w:r>
      <w:r w:rsidRPr="00DA72B0">
        <w:rPr>
          <w:rFonts w:ascii="Times New Roman" w:hAnsi="Times New Roman" w:cs="Times New Roman"/>
          <w:color w:val="000000" w:themeColor="text1"/>
          <w:sz w:val="28"/>
          <w:szCs w:val="28"/>
        </w:rPr>
        <w:t xml:space="preserve"> у галузі зв’язку з метою забезпечення його здатності вживати відповідні регуляторні заходи та впроваджувати свої рішення і всі відповідні норми, а також гарантування добросовісної конкуренції на ринках. </w:t>
      </w:r>
      <w:r w:rsidR="00A22CB5" w:rsidRPr="00DA72B0">
        <w:rPr>
          <w:rFonts w:ascii="Times New Roman" w:hAnsi="Times New Roman" w:cs="Times New Roman"/>
          <w:color w:val="000000" w:themeColor="text1"/>
          <w:sz w:val="28"/>
          <w:szCs w:val="28"/>
        </w:rPr>
        <w:t>Регуляторний орган</w:t>
      </w:r>
      <w:r w:rsidRPr="00DA72B0">
        <w:rPr>
          <w:rFonts w:ascii="Times New Roman" w:hAnsi="Times New Roman" w:cs="Times New Roman"/>
          <w:color w:val="000000" w:themeColor="text1"/>
          <w:sz w:val="28"/>
          <w:szCs w:val="28"/>
        </w:rPr>
        <w:t xml:space="preserve"> у галузі зв’язку повинен співробітничати з органом з питань конкуренції щодо моніторингу цих ринків.</w:t>
      </w:r>
    </w:p>
    <w:p w:rsidR="00A5309B" w:rsidRPr="00DA72B0" w:rsidRDefault="00F7661D" w:rsidP="00AA7BCB">
      <w:pPr>
        <w:spacing w:after="0" w:line="276" w:lineRule="auto"/>
        <w:ind w:firstLine="567"/>
        <w:jc w:val="both"/>
        <w:outlineLvl w:val="2"/>
        <w:rPr>
          <w:rFonts w:ascii="Times New Roman" w:hAnsi="Times New Roman" w:cs="Times New Roman"/>
          <w:color w:val="000000" w:themeColor="text1"/>
          <w:sz w:val="28"/>
          <w:szCs w:val="28"/>
        </w:rPr>
      </w:pPr>
      <w:r w:rsidRPr="00DA72B0">
        <w:rPr>
          <w:rFonts w:ascii="Times New Roman" w:hAnsi="Times New Roman" w:cs="Times New Roman"/>
          <w:color w:val="000000" w:themeColor="text1"/>
          <w:sz w:val="28"/>
          <w:szCs w:val="28"/>
        </w:rPr>
        <w:t>Запропоновані законопроектом положення про те, що Р</w:t>
      </w:r>
      <w:r w:rsidR="00131AB6" w:rsidRPr="00DA72B0">
        <w:rPr>
          <w:rFonts w:ascii="Times New Roman" w:hAnsi="Times New Roman" w:cs="Times New Roman"/>
          <w:color w:val="000000" w:themeColor="text1"/>
          <w:sz w:val="28"/>
          <w:szCs w:val="28"/>
        </w:rPr>
        <w:t>егулятор</w:t>
      </w:r>
      <w:r w:rsidR="004D70D0" w:rsidRPr="00DA72B0">
        <w:rPr>
          <w:rFonts w:ascii="Times New Roman" w:hAnsi="Times New Roman" w:cs="Times New Roman"/>
          <w:color w:val="000000" w:themeColor="text1"/>
          <w:sz w:val="28"/>
          <w:szCs w:val="28"/>
        </w:rPr>
        <w:t>ний</w:t>
      </w:r>
      <w:r w:rsidR="00131AB6" w:rsidRPr="00DA72B0">
        <w:rPr>
          <w:rFonts w:ascii="Times New Roman" w:hAnsi="Times New Roman" w:cs="Times New Roman"/>
          <w:color w:val="000000" w:themeColor="text1"/>
          <w:sz w:val="28"/>
          <w:szCs w:val="28"/>
        </w:rPr>
        <w:t xml:space="preserve"> </w:t>
      </w:r>
      <w:r w:rsidR="004D70D0" w:rsidRPr="00DA72B0">
        <w:rPr>
          <w:rFonts w:ascii="Times New Roman" w:hAnsi="Times New Roman" w:cs="Times New Roman"/>
          <w:color w:val="000000" w:themeColor="text1"/>
          <w:sz w:val="28"/>
          <w:szCs w:val="28"/>
        </w:rPr>
        <w:t>орган</w:t>
      </w:r>
      <w:r w:rsidR="00131AB6" w:rsidRPr="00DA72B0">
        <w:rPr>
          <w:rFonts w:ascii="Times New Roman" w:hAnsi="Times New Roman" w:cs="Times New Roman"/>
          <w:color w:val="000000" w:themeColor="text1"/>
          <w:sz w:val="28"/>
          <w:szCs w:val="28"/>
        </w:rPr>
        <w:t xml:space="preserve"> є юридичною особою публічного права, має відокремлене майно, що є державною власністю, рахунки в органах, що здійснюють казначейське обслуговування бюджетних коштів, печатку із зображенням Державного Герба України та своїм найменуванням</w:t>
      </w:r>
      <w:r w:rsidR="00D126D4" w:rsidRPr="00DA72B0">
        <w:rPr>
          <w:rFonts w:ascii="Times New Roman" w:hAnsi="Times New Roman" w:cs="Times New Roman"/>
          <w:color w:val="000000" w:themeColor="text1"/>
          <w:sz w:val="28"/>
          <w:szCs w:val="28"/>
        </w:rPr>
        <w:t xml:space="preserve"> (частина </w:t>
      </w:r>
      <w:r w:rsidR="004B758C" w:rsidRPr="00DA72B0">
        <w:rPr>
          <w:rFonts w:ascii="Times New Roman" w:hAnsi="Times New Roman" w:cs="Times New Roman"/>
          <w:color w:val="000000" w:themeColor="text1"/>
          <w:sz w:val="28"/>
          <w:szCs w:val="28"/>
        </w:rPr>
        <w:t>четверта</w:t>
      </w:r>
      <w:r w:rsidR="004B758C" w:rsidRPr="00DA72B0">
        <w:rPr>
          <w:rFonts w:ascii="Times New Roman" w:hAnsi="Times New Roman" w:cs="Times New Roman"/>
          <w:color w:val="000000" w:themeColor="text1"/>
          <w:sz w:val="28"/>
          <w:szCs w:val="28"/>
        </w:rPr>
        <w:t xml:space="preserve"> </w:t>
      </w:r>
      <w:r w:rsidR="00D126D4" w:rsidRPr="00DA72B0">
        <w:rPr>
          <w:rFonts w:ascii="Times New Roman" w:hAnsi="Times New Roman" w:cs="Times New Roman"/>
          <w:color w:val="000000" w:themeColor="text1"/>
          <w:sz w:val="28"/>
          <w:szCs w:val="28"/>
        </w:rPr>
        <w:t xml:space="preserve">статті </w:t>
      </w:r>
      <w:r w:rsidR="004B758C" w:rsidRPr="00DA72B0">
        <w:rPr>
          <w:rFonts w:ascii="Times New Roman" w:hAnsi="Times New Roman" w:cs="Times New Roman"/>
          <w:color w:val="000000" w:themeColor="text1"/>
          <w:sz w:val="28"/>
          <w:szCs w:val="28"/>
        </w:rPr>
        <w:t>1</w:t>
      </w:r>
      <w:r w:rsidR="00D126D4" w:rsidRPr="00DA72B0">
        <w:rPr>
          <w:rFonts w:ascii="Times New Roman" w:hAnsi="Times New Roman" w:cs="Times New Roman"/>
          <w:color w:val="000000" w:themeColor="text1"/>
          <w:sz w:val="28"/>
          <w:szCs w:val="28"/>
        </w:rPr>
        <w:t xml:space="preserve"> </w:t>
      </w:r>
      <w:proofErr w:type="spellStart"/>
      <w:r w:rsidR="00D126D4" w:rsidRPr="00DA72B0">
        <w:rPr>
          <w:rFonts w:ascii="Times New Roman" w:hAnsi="Times New Roman" w:cs="Times New Roman"/>
          <w:color w:val="000000" w:themeColor="text1"/>
          <w:sz w:val="28"/>
          <w:szCs w:val="28"/>
        </w:rPr>
        <w:t>законо</w:t>
      </w:r>
      <w:r w:rsidRPr="00DA72B0">
        <w:rPr>
          <w:rFonts w:ascii="Times New Roman" w:hAnsi="Times New Roman" w:cs="Times New Roman"/>
          <w:color w:val="000000" w:themeColor="text1"/>
          <w:sz w:val="28"/>
          <w:szCs w:val="28"/>
        </w:rPr>
        <w:t>проєкт</w:t>
      </w:r>
      <w:r w:rsidR="00D126D4" w:rsidRPr="00DA72B0">
        <w:rPr>
          <w:rFonts w:ascii="Times New Roman" w:hAnsi="Times New Roman" w:cs="Times New Roman"/>
          <w:color w:val="000000" w:themeColor="text1"/>
          <w:sz w:val="28"/>
          <w:szCs w:val="28"/>
        </w:rPr>
        <w:t>у</w:t>
      </w:r>
      <w:proofErr w:type="spellEnd"/>
      <w:r w:rsidR="00D126D4" w:rsidRPr="00DA72B0">
        <w:rPr>
          <w:rFonts w:ascii="Times New Roman" w:hAnsi="Times New Roman" w:cs="Times New Roman"/>
          <w:color w:val="000000" w:themeColor="text1"/>
          <w:sz w:val="28"/>
          <w:szCs w:val="28"/>
        </w:rPr>
        <w:t>)</w:t>
      </w:r>
      <w:r w:rsidR="00CB22D7" w:rsidRPr="00DA72B0">
        <w:rPr>
          <w:rFonts w:ascii="Times New Roman" w:hAnsi="Times New Roman" w:cs="Times New Roman"/>
          <w:color w:val="000000" w:themeColor="text1"/>
          <w:sz w:val="28"/>
          <w:szCs w:val="28"/>
        </w:rPr>
        <w:t>;</w:t>
      </w:r>
      <w:r w:rsidR="00131AB6" w:rsidRPr="00DA72B0">
        <w:rPr>
          <w:rFonts w:ascii="Times New Roman" w:hAnsi="Times New Roman" w:cs="Times New Roman"/>
          <w:color w:val="000000" w:themeColor="text1"/>
          <w:sz w:val="28"/>
          <w:szCs w:val="28"/>
        </w:rPr>
        <w:t xml:space="preserve"> </w:t>
      </w:r>
      <w:r w:rsidR="00D126D4" w:rsidRPr="00DA72B0">
        <w:rPr>
          <w:rFonts w:ascii="Times New Roman" w:hAnsi="Times New Roman" w:cs="Times New Roman"/>
          <w:color w:val="000000" w:themeColor="text1"/>
          <w:sz w:val="28"/>
          <w:szCs w:val="28"/>
        </w:rPr>
        <w:t xml:space="preserve">під час виконання </w:t>
      </w:r>
      <w:r w:rsidR="00D126D4" w:rsidRPr="00DA72B0">
        <w:rPr>
          <w:rFonts w:ascii="Times New Roman" w:hAnsi="Times New Roman" w:cs="Times New Roman"/>
          <w:color w:val="000000" w:themeColor="text1"/>
          <w:sz w:val="28"/>
          <w:szCs w:val="28"/>
        </w:rPr>
        <w:lastRenderedPageBreak/>
        <w:t xml:space="preserve">своїх функцій та повноважень </w:t>
      </w:r>
      <w:r w:rsidR="004D70D0" w:rsidRPr="00DA72B0">
        <w:rPr>
          <w:rFonts w:ascii="Times New Roman" w:hAnsi="Times New Roman" w:cs="Times New Roman"/>
          <w:color w:val="000000" w:themeColor="text1"/>
          <w:sz w:val="28"/>
          <w:szCs w:val="28"/>
        </w:rPr>
        <w:t>Регуляторний орган</w:t>
      </w:r>
      <w:r w:rsidR="00D126D4" w:rsidRPr="00DA72B0">
        <w:rPr>
          <w:rFonts w:ascii="Times New Roman" w:hAnsi="Times New Roman" w:cs="Times New Roman"/>
          <w:color w:val="000000" w:themeColor="text1"/>
          <w:sz w:val="28"/>
          <w:szCs w:val="28"/>
        </w:rPr>
        <w:t xml:space="preserve"> діє самостійно у межах, визначених законом. </w:t>
      </w:r>
      <w:r w:rsidR="0033574E" w:rsidRPr="00DA72B0">
        <w:rPr>
          <w:rFonts w:ascii="Times New Roman" w:hAnsi="Times New Roman" w:cs="Times New Roman"/>
          <w:color w:val="000000" w:themeColor="text1"/>
          <w:sz w:val="28"/>
          <w:szCs w:val="28"/>
        </w:rPr>
        <w:t>Будь-які письмові чи усні вказівки, вимоги, доручення тощо, спрямовані до регуляторного органу чи його працівників, що стосуються повноважень регуляторного органу не передбачених цим Законом та законами України «Про електронні комунікації», «Про поштовий зв’язок», є неправомірними та не повинні виконуватися (частина перша статті 5 законопроекту); Регуляторний орган повинен мати достатньо людських та фінансових ресурсів для виконання своїх завдань відповідно до цього Закону та інших законів.      Регуляторний орган самостійно розподіляє кошти, виділені йому на відповідний рік, та розпоряджається ними (частина шоста статті 5 законопроекту)</w:t>
      </w:r>
      <w:r w:rsidR="00CB22D7" w:rsidRPr="00DA72B0">
        <w:rPr>
          <w:rFonts w:ascii="Times New Roman" w:hAnsi="Times New Roman" w:cs="Times New Roman"/>
          <w:color w:val="000000" w:themeColor="text1"/>
          <w:sz w:val="28"/>
          <w:szCs w:val="28"/>
        </w:rPr>
        <w:t xml:space="preserve">, </w:t>
      </w:r>
      <w:r w:rsidR="00131AB6" w:rsidRPr="00DA72B0">
        <w:rPr>
          <w:rFonts w:ascii="Times New Roman" w:hAnsi="Times New Roman" w:cs="Times New Roman"/>
          <w:color w:val="000000" w:themeColor="text1"/>
          <w:sz w:val="28"/>
          <w:szCs w:val="28"/>
        </w:rPr>
        <w:t xml:space="preserve">– </w:t>
      </w:r>
      <w:r w:rsidR="007F56C3" w:rsidRPr="00DA72B0">
        <w:rPr>
          <w:rFonts w:ascii="Times New Roman" w:hAnsi="Times New Roman" w:cs="Times New Roman"/>
          <w:color w:val="000000" w:themeColor="text1"/>
          <w:sz w:val="28"/>
          <w:szCs w:val="28"/>
          <w:u w:val="single"/>
        </w:rPr>
        <w:t xml:space="preserve">не повною мірою </w:t>
      </w:r>
      <w:r w:rsidR="00131AB6" w:rsidRPr="00DA72B0">
        <w:rPr>
          <w:rFonts w:ascii="Times New Roman" w:hAnsi="Times New Roman" w:cs="Times New Roman"/>
          <w:color w:val="000000" w:themeColor="text1"/>
          <w:sz w:val="28"/>
          <w:szCs w:val="28"/>
          <w:u w:val="single"/>
        </w:rPr>
        <w:t>узгоджується</w:t>
      </w:r>
      <w:r w:rsidR="00131AB6" w:rsidRPr="00DA72B0">
        <w:rPr>
          <w:rFonts w:ascii="Times New Roman" w:hAnsi="Times New Roman" w:cs="Times New Roman"/>
          <w:color w:val="000000" w:themeColor="text1"/>
          <w:sz w:val="28"/>
          <w:szCs w:val="28"/>
        </w:rPr>
        <w:t xml:space="preserve"> з частиною другою </w:t>
      </w:r>
      <w:r w:rsidR="00131AB6" w:rsidRPr="00DA72B0">
        <w:rPr>
          <w:rFonts w:ascii="Times New Roman" w:hAnsi="Times New Roman" w:cs="Times New Roman"/>
          <w:i/>
          <w:color w:val="000000" w:themeColor="text1"/>
          <w:sz w:val="28"/>
          <w:szCs w:val="28"/>
        </w:rPr>
        <w:t>статті 3 Директиви 2002/21</w:t>
      </w:r>
      <w:r w:rsidR="00131AB6" w:rsidRPr="00DA72B0">
        <w:rPr>
          <w:rFonts w:ascii="Times New Roman" w:hAnsi="Times New Roman" w:cs="Times New Roman"/>
          <w:color w:val="000000" w:themeColor="text1"/>
          <w:sz w:val="28"/>
          <w:szCs w:val="28"/>
        </w:rPr>
        <w:t xml:space="preserve">, якою передбачено, що Держави-члени гарантують незалежність національних регулятивних органів шляхом забезпечення, що вони юридично відмінні та функціонально незалежні від всіх організацій, які забезпечують електронні комунікаційні мережі, обладнання або послуги. Держави-члени, </w:t>
      </w:r>
      <w:r w:rsidRPr="00DA72B0">
        <w:rPr>
          <w:rFonts w:ascii="Times New Roman" w:hAnsi="Times New Roman" w:cs="Times New Roman"/>
          <w:color w:val="000000" w:themeColor="text1"/>
          <w:sz w:val="28"/>
          <w:szCs w:val="28"/>
        </w:rPr>
        <w:t>які</w:t>
      </w:r>
      <w:r w:rsidR="00131AB6" w:rsidRPr="00DA72B0">
        <w:rPr>
          <w:rFonts w:ascii="Times New Roman" w:hAnsi="Times New Roman" w:cs="Times New Roman"/>
          <w:color w:val="000000" w:themeColor="text1"/>
          <w:sz w:val="28"/>
          <w:szCs w:val="28"/>
        </w:rPr>
        <w:t xml:space="preserve"> тримають у власності або контролюють підприємства, що забезпечують електронні комунікаційні мережі та/або послуги, забезпечують ефективне структурне відмежовування регулятивних функцій від діяльності, пов’язаної з власністю або контролем.</w:t>
      </w:r>
    </w:p>
    <w:p w:rsidR="00901338" w:rsidRPr="00DA72B0" w:rsidRDefault="00901338" w:rsidP="00AA7BCB">
      <w:pPr>
        <w:spacing w:after="0" w:line="276" w:lineRule="auto"/>
        <w:ind w:firstLine="567"/>
        <w:jc w:val="both"/>
        <w:outlineLvl w:val="2"/>
        <w:rPr>
          <w:rFonts w:ascii="Times New Roman" w:hAnsi="Times New Roman" w:cs="Times New Roman"/>
          <w:color w:val="000000" w:themeColor="text1"/>
          <w:sz w:val="28"/>
          <w:szCs w:val="28"/>
        </w:rPr>
      </w:pPr>
      <w:r w:rsidRPr="00DA72B0">
        <w:rPr>
          <w:rFonts w:ascii="Times New Roman" w:hAnsi="Times New Roman" w:cs="Times New Roman"/>
          <w:color w:val="000000" w:themeColor="text1"/>
          <w:sz w:val="28"/>
          <w:szCs w:val="28"/>
        </w:rPr>
        <w:t xml:space="preserve">Окрему стурбованість щодо дотримання принципу незалежності регулятора викликає ініціатива авторів щодо надання права Експертній раді з питань </w:t>
      </w:r>
      <w:proofErr w:type="spellStart"/>
      <w:r w:rsidRPr="00DA72B0">
        <w:rPr>
          <w:rFonts w:ascii="Times New Roman" w:hAnsi="Times New Roman" w:cs="Times New Roman"/>
          <w:color w:val="000000" w:themeColor="text1"/>
          <w:sz w:val="28"/>
          <w:szCs w:val="28"/>
        </w:rPr>
        <w:t>цифровізації</w:t>
      </w:r>
      <w:proofErr w:type="spellEnd"/>
      <w:r w:rsidRPr="00DA72B0">
        <w:rPr>
          <w:rFonts w:ascii="Times New Roman" w:hAnsi="Times New Roman" w:cs="Times New Roman"/>
          <w:color w:val="000000" w:themeColor="text1"/>
          <w:sz w:val="28"/>
          <w:szCs w:val="28"/>
        </w:rPr>
        <w:t xml:space="preserve"> при Президентові України та Комітету Верховної Ради України, до предмета відання якого належать питання електронних комунікацій, радіочастотного спектра та надання послуг поштового зв’язку </w:t>
      </w:r>
      <w:r w:rsidR="00577D84" w:rsidRPr="00DA72B0">
        <w:rPr>
          <w:rFonts w:ascii="Times New Roman" w:hAnsi="Times New Roman" w:cs="Times New Roman"/>
          <w:color w:val="000000" w:themeColor="text1"/>
          <w:sz w:val="28"/>
          <w:szCs w:val="28"/>
        </w:rPr>
        <w:t xml:space="preserve">достроково припиняти повноваження членів регуляторного органу </w:t>
      </w:r>
      <w:r w:rsidRPr="00DA72B0">
        <w:rPr>
          <w:rFonts w:ascii="Times New Roman" w:hAnsi="Times New Roman" w:cs="Times New Roman"/>
          <w:color w:val="000000" w:themeColor="text1"/>
          <w:sz w:val="28"/>
          <w:szCs w:val="28"/>
        </w:rPr>
        <w:t>шляхом надання незадовільного висновку про роботу регуляторного органу.</w:t>
      </w:r>
    </w:p>
    <w:p w:rsidR="0077624C" w:rsidRPr="00DA72B0" w:rsidRDefault="0077624C" w:rsidP="0077624C">
      <w:pPr>
        <w:spacing w:after="0" w:line="276" w:lineRule="auto"/>
        <w:ind w:firstLine="567"/>
        <w:jc w:val="both"/>
        <w:outlineLvl w:val="2"/>
        <w:rPr>
          <w:rFonts w:ascii="Times New Roman" w:hAnsi="Times New Roman" w:cs="Times New Roman"/>
          <w:color w:val="000000" w:themeColor="text1"/>
          <w:sz w:val="28"/>
          <w:szCs w:val="28"/>
          <w:lang w:val="en-US"/>
        </w:rPr>
      </w:pPr>
      <w:r w:rsidRPr="00DA72B0">
        <w:rPr>
          <w:rFonts w:ascii="Times New Roman" w:hAnsi="Times New Roman" w:cs="Times New Roman"/>
          <w:color w:val="000000" w:themeColor="text1"/>
          <w:sz w:val="28"/>
          <w:szCs w:val="28"/>
        </w:rPr>
        <w:t xml:space="preserve">Пунктом 7 частини другої Розділу ІІІ «Прикінцеві та перехідні положення» </w:t>
      </w:r>
      <w:proofErr w:type="spellStart"/>
      <w:r w:rsidRPr="00DA72B0">
        <w:rPr>
          <w:rFonts w:ascii="Times New Roman" w:hAnsi="Times New Roman" w:cs="Times New Roman"/>
          <w:color w:val="000000" w:themeColor="text1"/>
          <w:sz w:val="28"/>
          <w:szCs w:val="28"/>
        </w:rPr>
        <w:t>законо</w:t>
      </w:r>
      <w:r w:rsidR="00F7661D" w:rsidRPr="00DA72B0">
        <w:rPr>
          <w:rFonts w:ascii="Times New Roman" w:hAnsi="Times New Roman" w:cs="Times New Roman"/>
          <w:color w:val="000000" w:themeColor="text1"/>
          <w:sz w:val="28"/>
          <w:szCs w:val="28"/>
        </w:rPr>
        <w:t>проєкт</w:t>
      </w:r>
      <w:r w:rsidRPr="00DA72B0">
        <w:rPr>
          <w:rFonts w:ascii="Times New Roman" w:hAnsi="Times New Roman" w:cs="Times New Roman"/>
          <w:color w:val="000000" w:themeColor="text1"/>
          <w:sz w:val="28"/>
          <w:szCs w:val="28"/>
        </w:rPr>
        <w:t>у</w:t>
      </w:r>
      <w:proofErr w:type="spellEnd"/>
      <w:r w:rsidRPr="00DA72B0">
        <w:rPr>
          <w:rFonts w:ascii="Times New Roman" w:hAnsi="Times New Roman" w:cs="Times New Roman"/>
          <w:color w:val="000000" w:themeColor="text1"/>
          <w:sz w:val="28"/>
          <w:szCs w:val="28"/>
        </w:rPr>
        <w:t xml:space="preserve"> № 6055 передбачається вилучити зі сфери регулювання Закону України «Про засади державної регуляторної політики у сфері господарської діяльності» акти Національної комісії, що здійснює державне регулювання у сферах електронних комунікацій, радіочастотного спектру та надання послуг поштового зв’язку України.</w:t>
      </w:r>
      <w:r w:rsidRPr="00DA72B0">
        <w:rPr>
          <w:rFonts w:ascii="Times New Roman" w:hAnsi="Times New Roman" w:cs="Times New Roman"/>
          <w:color w:val="000000" w:themeColor="text1"/>
          <w:sz w:val="28"/>
          <w:szCs w:val="28"/>
        </w:rPr>
        <w:t xml:space="preserve"> </w:t>
      </w:r>
      <w:r w:rsidRPr="00DA72B0">
        <w:rPr>
          <w:rFonts w:ascii="Times New Roman" w:hAnsi="Times New Roman" w:cs="Times New Roman"/>
          <w:color w:val="000000" w:themeColor="text1"/>
          <w:sz w:val="28"/>
          <w:szCs w:val="28"/>
        </w:rPr>
        <w:t>Стаття 1 Директиви 97/67/ЄС передбачає створення незалежного регуляторного органу. Суть незалежності надалі розкривається в Директиві 97/67/ЄС і полягає у: незалежному здійсненні моніторингу (стаття 17); незалежності позасудових процедур вирішення спорів між постачальниками поштових послуг та користувачами (абзац третій параграфу 1 статті 19); операційній незалежності від поштових операторів (параграф 1 статті 22).</w:t>
      </w:r>
      <w:r w:rsidRPr="00DA72B0">
        <w:rPr>
          <w:rFonts w:ascii="Times New Roman" w:hAnsi="Times New Roman" w:cs="Times New Roman"/>
          <w:color w:val="000000" w:themeColor="text1"/>
          <w:sz w:val="28"/>
          <w:szCs w:val="28"/>
        </w:rPr>
        <w:t xml:space="preserve"> </w:t>
      </w:r>
      <w:r w:rsidRPr="00DA72B0">
        <w:rPr>
          <w:rFonts w:ascii="Times New Roman" w:hAnsi="Times New Roman" w:cs="Times New Roman"/>
          <w:color w:val="000000" w:themeColor="text1"/>
          <w:sz w:val="28"/>
          <w:szCs w:val="28"/>
        </w:rPr>
        <w:t xml:space="preserve">Таким чином Директива 97/67/ЄС чітко окреслює умови (критерії) незалежності регуляторного органу і запропоноване </w:t>
      </w:r>
      <w:proofErr w:type="spellStart"/>
      <w:r w:rsidRPr="00DA72B0">
        <w:rPr>
          <w:rFonts w:ascii="Times New Roman" w:hAnsi="Times New Roman" w:cs="Times New Roman"/>
          <w:color w:val="000000" w:themeColor="text1"/>
          <w:sz w:val="28"/>
          <w:szCs w:val="28"/>
        </w:rPr>
        <w:t>законо</w:t>
      </w:r>
      <w:r w:rsidR="00F7661D" w:rsidRPr="00DA72B0">
        <w:rPr>
          <w:rFonts w:ascii="Times New Roman" w:hAnsi="Times New Roman" w:cs="Times New Roman"/>
          <w:color w:val="000000" w:themeColor="text1"/>
          <w:sz w:val="28"/>
          <w:szCs w:val="28"/>
        </w:rPr>
        <w:t>проєкт</w:t>
      </w:r>
      <w:r w:rsidRPr="00DA72B0">
        <w:rPr>
          <w:rFonts w:ascii="Times New Roman" w:hAnsi="Times New Roman" w:cs="Times New Roman"/>
          <w:color w:val="000000" w:themeColor="text1"/>
          <w:sz w:val="28"/>
          <w:szCs w:val="28"/>
        </w:rPr>
        <w:t>ом</w:t>
      </w:r>
      <w:proofErr w:type="spellEnd"/>
      <w:r w:rsidRPr="00DA72B0">
        <w:rPr>
          <w:rFonts w:ascii="Times New Roman" w:hAnsi="Times New Roman" w:cs="Times New Roman"/>
          <w:color w:val="000000" w:themeColor="text1"/>
          <w:sz w:val="28"/>
          <w:szCs w:val="28"/>
        </w:rPr>
        <w:t xml:space="preserve"> вилучення актів </w:t>
      </w:r>
      <w:r w:rsidRPr="00DA72B0">
        <w:rPr>
          <w:rFonts w:ascii="Times New Roman" w:hAnsi="Times New Roman" w:cs="Times New Roman"/>
          <w:color w:val="000000" w:themeColor="text1"/>
          <w:sz w:val="28"/>
          <w:szCs w:val="28"/>
        </w:rPr>
        <w:lastRenderedPageBreak/>
        <w:t>регуляторного органу зі сфери регулювання Закону України «Про засади державної регуляторної політики у сфері господарської діяльності»  виходить за межі вимог Директиви 97/67/ЄС.</w:t>
      </w:r>
    </w:p>
    <w:p w:rsidR="0033574E" w:rsidRPr="00DA72B0" w:rsidRDefault="002A594C" w:rsidP="0033574E">
      <w:pPr>
        <w:spacing w:after="0" w:line="276" w:lineRule="auto"/>
        <w:ind w:firstLine="567"/>
        <w:jc w:val="both"/>
        <w:outlineLvl w:val="2"/>
        <w:rPr>
          <w:rFonts w:ascii="Times New Roman" w:hAnsi="Times New Roman" w:cs="Times New Roman"/>
          <w:color w:val="000000" w:themeColor="text1"/>
          <w:sz w:val="28"/>
          <w:szCs w:val="28"/>
        </w:rPr>
      </w:pPr>
      <w:r w:rsidRPr="00DA72B0">
        <w:rPr>
          <w:rFonts w:ascii="Times New Roman" w:hAnsi="Times New Roman" w:cs="Times New Roman"/>
          <w:color w:val="000000" w:themeColor="text1"/>
          <w:sz w:val="28"/>
          <w:szCs w:val="28"/>
        </w:rPr>
        <w:t xml:space="preserve">Стаття 15 </w:t>
      </w:r>
      <w:proofErr w:type="spellStart"/>
      <w:r w:rsidRPr="00DA72B0">
        <w:rPr>
          <w:rFonts w:ascii="Times New Roman" w:hAnsi="Times New Roman" w:cs="Times New Roman"/>
          <w:color w:val="000000" w:themeColor="text1"/>
          <w:sz w:val="28"/>
          <w:szCs w:val="28"/>
        </w:rPr>
        <w:t>законо</w:t>
      </w:r>
      <w:r w:rsidR="00F7661D" w:rsidRPr="00DA72B0">
        <w:rPr>
          <w:rFonts w:ascii="Times New Roman" w:hAnsi="Times New Roman" w:cs="Times New Roman"/>
          <w:color w:val="000000" w:themeColor="text1"/>
          <w:sz w:val="28"/>
          <w:szCs w:val="28"/>
        </w:rPr>
        <w:t>проєкт</w:t>
      </w:r>
      <w:r w:rsidRPr="00DA72B0">
        <w:rPr>
          <w:rFonts w:ascii="Times New Roman" w:hAnsi="Times New Roman" w:cs="Times New Roman"/>
          <w:color w:val="000000" w:themeColor="text1"/>
          <w:sz w:val="28"/>
          <w:szCs w:val="28"/>
        </w:rPr>
        <w:t>у</w:t>
      </w:r>
      <w:proofErr w:type="spellEnd"/>
      <w:r w:rsidRPr="00DA72B0">
        <w:rPr>
          <w:rFonts w:ascii="Times New Roman" w:hAnsi="Times New Roman" w:cs="Times New Roman"/>
          <w:color w:val="000000" w:themeColor="text1"/>
          <w:sz w:val="28"/>
          <w:szCs w:val="28"/>
        </w:rPr>
        <w:t xml:space="preserve">, якою визначено шляхи забезпечення відкритості </w:t>
      </w:r>
    </w:p>
    <w:p w:rsidR="0033574E" w:rsidRPr="00DA72B0" w:rsidRDefault="0033574E" w:rsidP="0033574E">
      <w:pPr>
        <w:spacing w:after="0" w:line="276" w:lineRule="auto"/>
        <w:ind w:firstLine="567"/>
        <w:jc w:val="both"/>
        <w:outlineLvl w:val="2"/>
        <w:rPr>
          <w:rFonts w:ascii="Times New Roman" w:hAnsi="Times New Roman" w:cs="Times New Roman"/>
          <w:color w:val="000000" w:themeColor="text1"/>
          <w:sz w:val="28"/>
          <w:szCs w:val="28"/>
        </w:rPr>
      </w:pPr>
      <w:r w:rsidRPr="00DA72B0">
        <w:rPr>
          <w:rFonts w:ascii="Times New Roman" w:hAnsi="Times New Roman" w:cs="Times New Roman"/>
          <w:color w:val="000000" w:themeColor="text1"/>
          <w:sz w:val="28"/>
          <w:szCs w:val="28"/>
        </w:rPr>
        <w:t xml:space="preserve">Стаття 15 законопроекту, якою визначено шляхи забезпечення відкритості діяльності регуляторного органу </w:t>
      </w:r>
      <w:r w:rsidRPr="00DA72B0">
        <w:rPr>
          <w:rFonts w:ascii="Times New Roman" w:hAnsi="Times New Roman" w:cs="Times New Roman"/>
          <w:b/>
          <w:color w:val="000000" w:themeColor="text1"/>
          <w:sz w:val="28"/>
          <w:szCs w:val="28"/>
          <w:u w:val="single"/>
        </w:rPr>
        <w:t>відповідає</w:t>
      </w:r>
      <w:r w:rsidRPr="00DA72B0">
        <w:rPr>
          <w:rFonts w:ascii="Times New Roman" w:hAnsi="Times New Roman" w:cs="Times New Roman"/>
          <w:color w:val="000000" w:themeColor="text1"/>
          <w:sz w:val="28"/>
          <w:szCs w:val="28"/>
        </w:rPr>
        <w:t xml:space="preserve"> вимогам </w:t>
      </w:r>
      <w:r w:rsidRPr="00DA72B0">
        <w:rPr>
          <w:rFonts w:ascii="Times New Roman" w:hAnsi="Times New Roman" w:cs="Times New Roman"/>
          <w:i/>
          <w:color w:val="000000" w:themeColor="text1"/>
          <w:sz w:val="28"/>
          <w:szCs w:val="28"/>
        </w:rPr>
        <w:t>частини третьої статті 3 Директиви 2002/21</w:t>
      </w:r>
      <w:r w:rsidRPr="00DA72B0">
        <w:rPr>
          <w:rFonts w:ascii="Times New Roman" w:hAnsi="Times New Roman" w:cs="Times New Roman"/>
          <w:color w:val="000000" w:themeColor="text1"/>
          <w:sz w:val="28"/>
          <w:szCs w:val="28"/>
        </w:rPr>
        <w:t>, якою визначено, Держави-члени забезпечують, що національні регулятивні органи здійснюють свої повноваження неупереджено та прозоро.</w:t>
      </w:r>
    </w:p>
    <w:p w:rsidR="0033574E" w:rsidRPr="00DA72B0" w:rsidRDefault="0033574E" w:rsidP="0033574E">
      <w:pPr>
        <w:spacing w:after="0" w:line="276" w:lineRule="auto"/>
        <w:ind w:firstLine="567"/>
        <w:jc w:val="both"/>
        <w:outlineLvl w:val="2"/>
        <w:rPr>
          <w:rFonts w:ascii="Times New Roman" w:hAnsi="Times New Roman" w:cs="Times New Roman"/>
          <w:color w:val="000000" w:themeColor="text1"/>
          <w:sz w:val="28"/>
          <w:szCs w:val="28"/>
        </w:rPr>
      </w:pPr>
      <w:r w:rsidRPr="00DA72B0">
        <w:rPr>
          <w:rFonts w:ascii="Times New Roman" w:hAnsi="Times New Roman" w:cs="Times New Roman"/>
          <w:color w:val="000000" w:themeColor="text1"/>
          <w:sz w:val="28"/>
          <w:szCs w:val="28"/>
        </w:rPr>
        <w:t>Статтями 4 та 1</w:t>
      </w:r>
      <w:r w:rsidRPr="00DA72B0">
        <w:rPr>
          <w:rFonts w:ascii="Times New Roman" w:hAnsi="Times New Roman" w:cs="Times New Roman"/>
          <w:color w:val="000000" w:themeColor="text1"/>
          <w:sz w:val="28"/>
          <w:szCs w:val="28"/>
          <w:lang w:val="ru-RU"/>
        </w:rPr>
        <w:t>8</w:t>
      </w:r>
      <w:r w:rsidRPr="00DA72B0">
        <w:rPr>
          <w:rFonts w:ascii="Times New Roman" w:hAnsi="Times New Roman" w:cs="Times New Roman"/>
          <w:color w:val="000000" w:themeColor="text1"/>
          <w:sz w:val="28"/>
          <w:szCs w:val="28"/>
        </w:rPr>
        <w:t xml:space="preserve"> законопроекту визначаються основні завдання,  повноваження та функції регуляторного органу, що </w:t>
      </w:r>
      <w:r w:rsidRPr="00DA72B0">
        <w:rPr>
          <w:rFonts w:ascii="Times New Roman" w:hAnsi="Times New Roman" w:cs="Times New Roman"/>
          <w:b/>
          <w:color w:val="000000" w:themeColor="text1"/>
          <w:sz w:val="28"/>
          <w:szCs w:val="28"/>
          <w:u w:val="single"/>
        </w:rPr>
        <w:t>відповідає</w:t>
      </w:r>
      <w:r w:rsidRPr="00DA72B0">
        <w:rPr>
          <w:rFonts w:ascii="Times New Roman" w:hAnsi="Times New Roman" w:cs="Times New Roman"/>
          <w:color w:val="000000" w:themeColor="text1"/>
          <w:sz w:val="28"/>
          <w:szCs w:val="28"/>
        </w:rPr>
        <w:t xml:space="preserve"> положенням </w:t>
      </w:r>
      <w:r w:rsidRPr="00DA72B0">
        <w:rPr>
          <w:rFonts w:ascii="Times New Roman" w:hAnsi="Times New Roman" w:cs="Times New Roman"/>
          <w:i/>
          <w:color w:val="000000" w:themeColor="text1"/>
          <w:sz w:val="28"/>
          <w:szCs w:val="28"/>
        </w:rPr>
        <w:t>частини четвертої статті 3 Директиви 2002/21</w:t>
      </w:r>
      <w:r w:rsidRPr="00DA72B0">
        <w:rPr>
          <w:rFonts w:ascii="Times New Roman" w:hAnsi="Times New Roman" w:cs="Times New Roman"/>
          <w:color w:val="000000" w:themeColor="text1"/>
          <w:sz w:val="28"/>
          <w:szCs w:val="28"/>
        </w:rPr>
        <w:t xml:space="preserve">, в якій зазначено, що Держави-члени публікують завдання, що виконуються національними регулятивними органами у </w:t>
      </w:r>
      <w:proofErr w:type="spellStart"/>
      <w:r w:rsidRPr="00DA72B0">
        <w:rPr>
          <w:rFonts w:ascii="Times New Roman" w:hAnsi="Times New Roman" w:cs="Times New Roman"/>
          <w:color w:val="000000" w:themeColor="text1"/>
          <w:sz w:val="28"/>
          <w:szCs w:val="28"/>
        </w:rPr>
        <w:t>вільнодоступній</w:t>
      </w:r>
      <w:proofErr w:type="spellEnd"/>
      <w:r w:rsidRPr="00DA72B0">
        <w:rPr>
          <w:rFonts w:ascii="Times New Roman" w:hAnsi="Times New Roman" w:cs="Times New Roman"/>
          <w:color w:val="000000" w:themeColor="text1"/>
          <w:sz w:val="28"/>
          <w:szCs w:val="28"/>
        </w:rPr>
        <w:t xml:space="preserve"> формі, зокрема якщо такі завдання покладені на більш ніж один орган.</w:t>
      </w:r>
    </w:p>
    <w:p w:rsidR="002A594C" w:rsidRPr="00DA72B0" w:rsidRDefault="0033574E" w:rsidP="0033574E">
      <w:pPr>
        <w:spacing w:after="0" w:line="276" w:lineRule="auto"/>
        <w:ind w:firstLine="567"/>
        <w:jc w:val="both"/>
        <w:outlineLvl w:val="2"/>
        <w:rPr>
          <w:rFonts w:ascii="Times New Roman" w:hAnsi="Times New Roman" w:cs="Times New Roman"/>
          <w:color w:val="000000" w:themeColor="text1"/>
          <w:sz w:val="28"/>
          <w:szCs w:val="28"/>
        </w:rPr>
      </w:pPr>
      <w:r w:rsidRPr="00DA72B0">
        <w:rPr>
          <w:rFonts w:ascii="Times New Roman" w:hAnsi="Times New Roman" w:cs="Times New Roman"/>
          <w:color w:val="000000" w:themeColor="text1"/>
          <w:sz w:val="28"/>
          <w:szCs w:val="28"/>
        </w:rPr>
        <w:t>Положеннями пункту 18 частини четвертої статті 4 законопроекту до повноважень регуляторного органу віднесено повідомлення Антимонопольного комітету України про факти, що можуть свідчити про порушення законодавства про захист економічної конкуренції на ринках електронних комунікацій та надання послуг поштового зв’язку,</w:t>
      </w:r>
      <w:r w:rsidR="00E44B6D" w:rsidRPr="00DA72B0">
        <w:rPr>
          <w:rFonts w:ascii="Times New Roman" w:hAnsi="Times New Roman" w:cs="Times New Roman"/>
          <w:color w:val="000000" w:themeColor="text1"/>
          <w:sz w:val="28"/>
          <w:szCs w:val="28"/>
        </w:rPr>
        <w:t xml:space="preserve"> – що </w:t>
      </w:r>
      <w:r w:rsidR="00E44B6D" w:rsidRPr="00DA72B0">
        <w:rPr>
          <w:rFonts w:ascii="Times New Roman" w:hAnsi="Times New Roman" w:cs="Times New Roman"/>
          <w:color w:val="000000" w:themeColor="text1"/>
          <w:sz w:val="28"/>
          <w:szCs w:val="28"/>
          <w:u w:val="single"/>
        </w:rPr>
        <w:t xml:space="preserve">узгоджується </w:t>
      </w:r>
      <w:r w:rsidR="00E44B6D" w:rsidRPr="00DA72B0">
        <w:rPr>
          <w:rFonts w:ascii="Times New Roman" w:hAnsi="Times New Roman" w:cs="Times New Roman"/>
          <w:color w:val="000000" w:themeColor="text1"/>
          <w:sz w:val="28"/>
          <w:szCs w:val="28"/>
        </w:rPr>
        <w:t xml:space="preserve">з </w:t>
      </w:r>
      <w:r w:rsidR="00E44B6D" w:rsidRPr="00DA72B0">
        <w:rPr>
          <w:rFonts w:ascii="Times New Roman" w:hAnsi="Times New Roman" w:cs="Times New Roman"/>
          <w:i/>
          <w:color w:val="000000" w:themeColor="text1"/>
          <w:sz w:val="28"/>
          <w:szCs w:val="28"/>
        </w:rPr>
        <w:t>частиною п’ятою статті 3 Директиви 2002/21</w:t>
      </w:r>
      <w:r w:rsidR="00E44B6D" w:rsidRPr="00DA72B0">
        <w:rPr>
          <w:rFonts w:ascii="Times New Roman" w:hAnsi="Times New Roman" w:cs="Times New Roman"/>
          <w:color w:val="000000" w:themeColor="text1"/>
          <w:sz w:val="28"/>
          <w:szCs w:val="28"/>
        </w:rPr>
        <w:t>, в якій зазначено, що н</w:t>
      </w:r>
      <w:r w:rsidR="002A594C" w:rsidRPr="00DA72B0">
        <w:rPr>
          <w:rFonts w:ascii="Times New Roman" w:hAnsi="Times New Roman" w:cs="Times New Roman"/>
          <w:color w:val="000000" w:themeColor="text1"/>
          <w:sz w:val="28"/>
          <w:szCs w:val="28"/>
        </w:rPr>
        <w:t>аціональні регулятивні органи та національні органи з питань конкуренції надають один одному інформацію, необхідну для застосування положень цієї Директиви та Спеціальних Директив.</w:t>
      </w:r>
    </w:p>
    <w:p w:rsidR="00D126D4" w:rsidRPr="00DA72B0" w:rsidRDefault="0033574E" w:rsidP="00AA7BCB">
      <w:pPr>
        <w:spacing w:after="0" w:line="276" w:lineRule="auto"/>
        <w:ind w:firstLine="567"/>
        <w:jc w:val="both"/>
        <w:outlineLvl w:val="2"/>
        <w:rPr>
          <w:rFonts w:ascii="Times New Roman" w:hAnsi="Times New Roman" w:cs="Times New Roman"/>
          <w:color w:val="000000" w:themeColor="text1"/>
          <w:sz w:val="28"/>
          <w:szCs w:val="28"/>
        </w:rPr>
      </w:pPr>
      <w:r w:rsidRPr="00DA72B0">
        <w:rPr>
          <w:rFonts w:ascii="Times New Roman" w:hAnsi="Times New Roman" w:cs="Times New Roman"/>
          <w:color w:val="000000" w:themeColor="text1"/>
          <w:sz w:val="28"/>
          <w:szCs w:val="28"/>
        </w:rPr>
        <w:t>Завдання регуляторного органу щодо забезпечення інвестиційної привабливості  розвитку інфраструктури, реалізація тарифної політики у сферах електронних комунікацій, радіочастотного спектра  та надання послуг поштового зв’язку, створення сприятливих умов для залучення інвестицій у розвиток ринків у сферах електронних комунікацій та надання послуг поштового зв’язку, сприяння розвитку конкуренції на ринках електронних комунікацій та надання послуг поштового зв’язку</w:t>
      </w:r>
      <w:r w:rsidR="00D126D4" w:rsidRPr="00DA72B0">
        <w:rPr>
          <w:rFonts w:ascii="Times New Roman" w:hAnsi="Times New Roman" w:cs="Times New Roman"/>
          <w:color w:val="000000" w:themeColor="text1"/>
          <w:sz w:val="28"/>
          <w:szCs w:val="28"/>
        </w:rPr>
        <w:t xml:space="preserve"> (частина третя статті 4 </w:t>
      </w:r>
      <w:proofErr w:type="spellStart"/>
      <w:r w:rsidR="00D126D4" w:rsidRPr="00DA72B0">
        <w:rPr>
          <w:rFonts w:ascii="Times New Roman" w:hAnsi="Times New Roman" w:cs="Times New Roman"/>
          <w:color w:val="000000" w:themeColor="text1"/>
          <w:sz w:val="28"/>
          <w:szCs w:val="28"/>
        </w:rPr>
        <w:t>законо</w:t>
      </w:r>
      <w:r w:rsidR="00F7661D" w:rsidRPr="00DA72B0">
        <w:rPr>
          <w:rFonts w:ascii="Times New Roman" w:hAnsi="Times New Roman" w:cs="Times New Roman"/>
          <w:color w:val="000000" w:themeColor="text1"/>
          <w:sz w:val="28"/>
          <w:szCs w:val="28"/>
        </w:rPr>
        <w:t>проєкт</w:t>
      </w:r>
      <w:r w:rsidR="00D126D4" w:rsidRPr="00DA72B0">
        <w:rPr>
          <w:rFonts w:ascii="Times New Roman" w:hAnsi="Times New Roman" w:cs="Times New Roman"/>
          <w:color w:val="000000" w:themeColor="text1"/>
          <w:sz w:val="28"/>
          <w:szCs w:val="28"/>
        </w:rPr>
        <w:t>у</w:t>
      </w:r>
      <w:proofErr w:type="spellEnd"/>
      <w:r w:rsidR="00D126D4" w:rsidRPr="00DA72B0">
        <w:rPr>
          <w:rFonts w:ascii="Times New Roman" w:hAnsi="Times New Roman" w:cs="Times New Roman"/>
          <w:color w:val="000000" w:themeColor="text1"/>
          <w:sz w:val="28"/>
          <w:szCs w:val="28"/>
        </w:rPr>
        <w:t xml:space="preserve">) </w:t>
      </w:r>
      <w:r w:rsidR="00D126D4" w:rsidRPr="00DA72B0">
        <w:rPr>
          <w:rFonts w:ascii="Times New Roman" w:hAnsi="Times New Roman" w:cs="Times New Roman"/>
          <w:color w:val="000000" w:themeColor="text1"/>
          <w:sz w:val="28"/>
          <w:szCs w:val="28"/>
          <w:u w:val="single"/>
        </w:rPr>
        <w:t>відповідає</w:t>
      </w:r>
      <w:r w:rsidR="00D126D4" w:rsidRPr="00DA72B0">
        <w:rPr>
          <w:rFonts w:ascii="Times New Roman" w:hAnsi="Times New Roman" w:cs="Times New Roman"/>
          <w:color w:val="000000" w:themeColor="text1"/>
          <w:sz w:val="28"/>
          <w:szCs w:val="28"/>
        </w:rPr>
        <w:t xml:space="preserve"> положенням </w:t>
      </w:r>
      <w:r w:rsidR="00D126D4" w:rsidRPr="00DA72B0">
        <w:rPr>
          <w:rFonts w:ascii="Times New Roman" w:hAnsi="Times New Roman" w:cs="Times New Roman"/>
          <w:i/>
          <w:color w:val="000000" w:themeColor="text1"/>
          <w:sz w:val="28"/>
          <w:szCs w:val="28"/>
        </w:rPr>
        <w:t>частини другої статті 8 Директиви 2002/21</w:t>
      </w:r>
      <w:r w:rsidR="00D126D4" w:rsidRPr="00DA72B0">
        <w:rPr>
          <w:rFonts w:ascii="Times New Roman" w:hAnsi="Times New Roman" w:cs="Times New Roman"/>
          <w:color w:val="000000" w:themeColor="text1"/>
          <w:sz w:val="28"/>
          <w:szCs w:val="28"/>
        </w:rPr>
        <w:t xml:space="preserve">, якою встановлено, що національні регулятивні органи сприяють конкуренції у забезпеченні електронних комунікаційних мереж, електронних комунікаційних послуг та пов’язаного оснащення, між іншим: </w:t>
      </w:r>
    </w:p>
    <w:p w:rsidR="00D126D4" w:rsidRPr="00DA72B0" w:rsidRDefault="00D126D4" w:rsidP="00AA7BCB">
      <w:pPr>
        <w:spacing w:after="0" w:line="276" w:lineRule="auto"/>
        <w:ind w:firstLine="567"/>
        <w:jc w:val="both"/>
        <w:outlineLvl w:val="2"/>
        <w:rPr>
          <w:rFonts w:ascii="Times New Roman" w:hAnsi="Times New Roman" w:cs="Times New Roman"/>
          <w:color w:val="000000" w:themeColor="text1"/>
          <w:sz w:val="28"/>
          <w:szCs w:val="28"/>
        </w:rPr>
      </w:pPr>
      <w:r w:rsidRPr="00DA72B0">
        <w:rPr>
          <w:rFonts w:ascii="Times New Roman" w:hAnsi="Times New Roman" w:cs="Times New Roman"/>
          <w:color w:val="000000" w:themeColor="text1"/>
          <w:sz w:val="28"/>
          <w:szCs w:val="28"/>
        </w:rPr>
        <w:t xml:space="preserve">(a) забезпечуючи, що користувачі, включаючи відключених користувачів, отримують максимальні переваги у показниках вибору, ціни та якості; </w:t>
      </w:r>
    </w:p>
    <w:p w:rsidR="00D126D4" w:rsidRPr="00DA72B0" w:rsidRDefault="00D126D4" w:rsidP="00AA7BCB">
      <w:pPr>
        <w:spacing w:after="0" w:line="276" w:lineRule="auto"/>
        <w:ind w:firstLine="567"/>
        <w:jc w:val="both"/>
        <w:outlineLvl w:val="2"/>
        <w:rPr>
          <w:rFonts w:ascii="Times New Roman" w:hAnsi="Times New Roman" w:cs="Times New Roman"/>
          <w:color w:val="000000" w:themeColor="text1"/>
          <w:sz w:val="28"/>
          <w:szCs w:val="28"/>
        </w:rPr>
      </w:pPr>
      <w:r w:rsidRPr="00DA72B0">
        <w:rPr>
          <w:rFonts w:ascii="Times New Roman" w:hAnsi="Times New Roman" w:cs="Times New Roman"/>
          <w:color w:val="000000" w:themeColor="text1"/>
          <w:sz w:val="28"/>
          <w:szCs w:val="28"/>
        </w:rPr>
        <w:t xml:space="preserve">(b) забезпечуючи, що не існує спотворень або обмежень конкуренції в електронному комунікаційному секторі; </w:t>
      </w:r>
    </w:p>
    <w:p w:rsidR="00D126D4" w:rsidRPr="00DA72B0" w:rsidRDefault="00D126D4" w:rsidP="00AA7BCB">
      <w:pPr>
        <w:spacing w:after="0" w:line="276" w:lineRule="auto"/>
        <w:ind w:firstLine="567"/>
        <w:jc w:val="both"/>
        <w:outlineLvl w:val="2"/>
        <w:rPr>
          <w:rFonts w:ascii="Times New Roman" w:hAnsi="Times New Roman" w:cs="Times New Roman"/>
          <w:color w:val="000000" w:themeColor="text1"/>
          <w:sz w:val="28"/>
          <w:szCs w:val="28"/>
        </w:rPr>
      </w:pPr>
      <w:r w:rsidRPr="00DA72B0">
        <w:rPr>
          <w:rFonts w:ascii="Times New Roman" w:hAnsi="Times New Roman" w:cs="Times New Roman"/>
          <w:color w:val="000000" w:themeColor="text1"/>
          <w:sz w:val="28"/>
          <w:szCs w:val="28"/>
        </w:rPr>
        <w:lastRenderedPageBreak/>
        <w:t>(c) підтримуючи ефективні інвестиції в інфраструктуру, та сприяючи інноваціям; та</w:t>
      </w:r>
    </w:p>
    <w:p w:rsidR="002A594C" w:rsidRPr="00DA72B0" w:rsidRDefault="00D126D4" w:rsidP="00AA7BCB">
      <w:pPr>
        <w:spacing w:after="0" w:line="276" w:lineRule="auto"/>
        <w:ind w:firstLine="567"/>
        <w:jc w:val="both"/>
        <w:outlineLvl w:val="2"/>
        <w:rPr>
          <w:rFonts w:ascii="Times New Roman" w:hAnsi="Times New Roman" w:cs="Times New Roman"/>
          <w:color w:val="000000" w:themeColor="text1"/>
          <w:sz w:val="28"/>
          <w:szCs w:val="28"/>
        </w:rPr>
      </w:pPr>
      <w:r w:rsidRPr="00DA72B0">
        <w:rPr>
          <w:rFonts w:ascii="Times New Roman" w:hAnsi="Times New Roman" w:cs="Times New Roman"/>
          <w:color w:val="000000" w:themeColor="text1"/>
          <w:sz w:val="28"/>
          <w:szCs w:val="28"/>
        </w:rPr>
        <w:t>(d) підтримуючи ефективне використання та гарантуючи ефективне керування радіочастотами та номерними ресурсами.</w:t>
      </w:r>
    </w:p>
    <w:p w:rsidR="00263E9B" w:rsidRPr="00DA72B0" w:rsidRDefault="0033574E" w:rsidP="00AA7BCB">
      <w:pPr>
        <w:spacing w:after="0" w:line="276" w:lineRule="auto"/>
        <w:ind w:firstLine="567"/>
        <w:jc w:val="both"/>
        <w:outlineLvl w:val="2"/>
        <w:rPr>
          <w:rFonts w:ascii="Times New Roman" w:hAnsi="Times New Roman" w:cs="Times New Roman"/>
          <w:color w:val="000000" w:themeColor="text1"/>
          <w:sz w:val="28"/>
          <w:szCs w:val="28"/>
        </w:rPr>
      </w:pPr>
      <w:r w:rsidRPr="00DA72B0">
        <w:rPr>
          <w:rFonts w:ascii="Times New Roman" w:hAnsi="Times New Roman" w:cs="Times New Roman"/>
          <w:color w:val="000000" w:themeColor="text1"/>
          <w:sz w:val="28"/>
          <w:szCs w:val="28"/>
        </w:rPr>
        <w:t>В частині п’ятій статті 6 законопроекту визначено, що регуляторний орган взаємодіє з центральним органом виконавчої влади, що реалізує державну політику у сфері державного контролю за додержанням законодавства про захист прав споживачів, з іншими органами державної влади у випадках передбачених законом.</w:t>
      </w:r>
      <w:r w:rsidR="00CB22D7" w:rsidRPr="00DA72B0">
        <w:rPr>
          <w:rFonts w:ascii="Times New Roman" w:hAnsi="Times New Roman" w:cs="Times New Roman"/>
          <w:color w:val="000000" w:themeColor="text1"/>
          <w:sz w:val="28"/>
          <w:szCs w:val="28"/>
        </w:rPr>
        <w:t xml:space="preserve"> Таке положення </w:t>
      </w:r>
      <w:r w:rsidR="00CB22D7" w:rsidRPr="00DA72B0">
        <w:rPr>
          <w:rFonts w:ascii="Times New Roman" w:hAnsi="Times New Roman" w:cs="Times New Roman"/>
          <w:color w:val="000000" w:themeColor="text1"/>
          <w:sz w:val="28"/>
          <w:szCs w:val="28"/>
          <w:u w:val="single"/>
        </w:rPr>
        <w:t>відповідає</w:t>
      </w:r>
      <w:r w:rsidR="00CB22D7" w:rsidRPr="00DA72B0">
        <w:rPr>
          <w:rFonts w:ascii="Times New Roman" w:hAnsi="Times New Roman" w:cs="Times New Roman"/>
          <w:color w:val="000000" w:themeColor="text1"/>
          <w:sz w:val="28"/>
          <w:szCs w:val="28"/>
        </w:rPr>
        <w:t xml:space="preserve"> вимогам </w:t>
      </w:r>
      <w:r w:rsidR="00CB22D7" w:rsidRPr="00DA72B0">
        <w:rPr>
          <w:rFonts w:ascii="Times New Roman" w:hAnsi="Times New Roman" w:cs="Times New Roman"/>
          <w:i/>
          <w:color w:val="000000" w:themeColor="text1"/>
          <w:sz w:val="28"/>
          <w:szCs w:val="28"/>
        </w:rPr>
        <w:t>пункту (b) частини четвертої статті 8 Директиви 2002/21</w:t>
      </w:r>
      <w:r w:rsidR="00CB22D7" w:rsidRPr="00DA72B0">
        <w:rPr>
          <w:rFonts w:ascii="Times New Roman" w:hAnsi="Times New Roman" w:cs="Times New Roman"/>
          <w:color w:val="000000" w:themeColor="text1"/>
          <w:sz w:val="28"/>
          <w:szCs w:val="28"/>
        </w:rPr>
        <w:t>, а саме, Національні регулятивні органи підтримують інтереси громадян Європейського Союзу, між іншим забезпечуючи високий рівень захисту споживачів у їхніх операціях з постачальниками, зокрема шляхом забезпечення доступності простих та економічних процедур вирішення спору, що здійснюються органом, який є незалежним від залучених сторін.</w:t>
      </w:r>
    </w:p>
    <w:p w:rsidR="006B76E5" w:rsidRPr="00DA72B0" w:rsidRDefault="00EE3FE7" w:rsidP="00AA7BCB">
      <w:pPr>
        <w:spacing w:after="0" w:line="276" w:lineRule="auto"/>
        <w:ind w:firstLine="709"/>
        <w:jc w:val="both"/>
        <w:rPr>
          <w:rFonts w:ascii="Times New Roman" w:eastAsia="Times New Roman" w:hAnsi="Times New Roman" w:cs="Times New Roman"/>
          <w:color w:val="000000" w:themeColor="text1"/>
          <w:sz w:val="28"/>
          <w:szCs w:val="28"/>
        </w:rPr>
      </w:pPr>
      <w:r w:rsidRPr="00DA72B0">
        <w:rPr>
          <w:rFonts w:ascii="Times New Roman" w:eastAsia="Times New Roman" w:hAnsi="Times New Roman" w:cs="Times New Roman"/>
          <w:color w:val="000000" w:themeColor="text1"/>
          <w:sz w:val="28"/>
          <w:szCs w:val="28"/>
        </w:rPr>
        <w:t xml:space="preserve">Директива 2018/1972 Європейського Парламенту і Ради від 11 грудня 2018 року про запровадження Європейського кодексу електронних комунікацій (далі – Директива 2018/1972) є складовою частиною </w:t>
      </w:r>
      <w:r w:rsidR="006B76E5" w:rsidRPr="00DA72B0">
        <w:rPr>
          <w:rFonts w:ascii="Times New Roman" w:eastAsia="Times New Roman" w:hAnsi="Times New Roman" w:cs="Times New Roman"/>
          <w:color w:val="000000" w:themeColor="text1"/>
          <w:sz w:val="28"/>
          <w:szCs w:val="28"/>
        </w:rPr>
        <w:t>«Дерегуляції» (REFIT)</w:t>
      </w:r>
      <w:r w:rsidRPr="00DA72B0">
        <w:rPr>
          <w:rFonts w:ascii="Times New Roman" w:eastAsia="Times New Roman" w:hAnsi="Times New Roman" w:cs="Times New Roman"/>
          <w:color w:val="000000" w:themeColor="text1"/>
          <w:sz w:val="28"/>
          <w:szCs w:val="28"/>
        </w:rPr>
        <w:t xml:space="preserve">, сфера дії якої включає чотири </w:t>
      </w:r>
      <w:r w:rsidR="006B76E5" w:rsidRPr="00DA72B0">
        <w:rPr>
          <w:rFonts w:ascii="Times New Roman" w:eastAsia="Times New Roman" w:hAnsi="Times New Roman" w:cs="Times New Roman"/>
          <w:color w:val="000000" w:themeColor="text1"/>
          <w:sz w:val="28"/>
          <w:szCs w:val="28"/>
        </w:rPr>
        <w:t>директиви, а саме: 2002/1</w:t>
      </w:r>
      <w:r w:rsidRPr="00DA72B0">
        <w:rPr>
          <w:rFonts w:ascii="Times New Roman" w:eastAsia="Times New Roman" w:hAnsi="Times New Roman" w:cs="Times New Roman"/>
          <w:color w:val="000000" w:themeColor="text1"/>
          <w:sz w:val="28"/>
          <w:szCs w:val="28"/>
        </w:rPr>
        <w:t xml:space="preserve">9/ЄC, 2002/20/ЄC, </w:t>
      </w:r>
      <w:r w:rsidR="006B76E5" w:rsidRPr="00DA72B0">
        <w:rPr>
          <w:rFonts w:ascii="Times New Roman" w:eastAsia="Times New Roman" w:hAnsi="Times New Roman" w:cs="Times New Roman"/>
          <w:color w:val="000000" w:themeColor="text1"/>
          <w:sz w:val="28"/>
          <w:szCs w:val="28"/>
        </w:rPr>
        <w:t xml:space="preserve">2002/21/ЄC та </w:t>
      </w:r>
      <w:r w:rsidRPr="00DA72B0">
        <w:rPr>
          <w:rFonts w:ascii="Times New Roman" w:eastAsia="Times New Roman" w:hAnsi="Times New Roman" w:cs="Times New Roman"/>
          <w:color w:val="000000" w:themeColor="text1"/>
          <w:sz w:val="28"/>
          <w:szCs w:val="28"/>
        </w:rPr>
        <w:t>2002/22/ЄC, та Регламент (ЄС) №</w:t>
      </w:r>
      <w:r w:rsidR="006B76E5" w:rsidRPr="00DA72B0">
        <w:rPr>
          <w:rFonts w:ascii="Times New Roman" w:eastAsia="Times New Roman" w:hAnsi="Times New Roman" w:cs="Times New Roman"/>
          <w:color w:val="000000" w:themeColor="text1"/>
          <w:sz w:val="28"/>
          <w:szCs w:val="28"/>
        </w:rPr>
        <w:t>1211/2009 Європейського Парламенту і Ради</w:t>
      </w:r>
      <w:r w:rsidRPr="00DA72B0">
        <w:rPr>
          <w:rFonts w:ascii="Times New Roman" w:eastAsia="Times New Roman" w:hAnsi="Times New Roman" w:cs="Times New Roman"/>
          <w:color w:val="000000" w:themeColor="text1"/>
          <w:sz w:val="28"/>
          <w:szCs w:val="28"/>
        </w:rPr>
        <w:t xml:space="preserve">. </w:t>
      </w:r>
      <w:r w:rsidR="006B76E5" w:rsidRPr="00DA72B0">
        <w:rPr>
          <w:rFonts w:ascii="Times New Roman" w:eastAsia="Times New Roman" w:hAnsi="Times New Roman" w:cs="Times New Roman"/>
          <w:color w:val="000000" w:themeColor="text1"/>
          <w:sz w:val="28"/>
          <w:szCs w:val="28"/>
        </w:rPr>
        <w:t xml:space="preserve"> </w:t>
      </w:r>
    </w:p>
    <w:p w:rsidR="000D0AFD" w:rsidRPr="00DA72B0" w:rsidRDefault="000D0AFD" w:rsidP="00155D44">
      <w:pPr>
        <w:spacing w:after="0" w:line="276" w:lineRule="auto"/>
        <w:ind w:firstLine="709"/>
        <w:jc w:val="both"/>
        <w:rPr>
          <w:rFonts w:ascii="Times New Roman" w:eastAsia="Times New Roman" w:hAnsi="Times New Roman" w:cs="Times New Roman"/>
          <w:color w:val="000000" w:themeColor="text1"/>
          <w:sz w:val="28"/>
          <w:szCs w:val="28"/>
        </w:rPr>
      </w:pPr>
      <w:r w:rsidRPr="00DA72B0">
        <w:rPr>
          <w:rFonts w:ascii="Times New Roman" w:eastAsia="Times New Roman" w:hAnsi="Times New Roman" w:cs="Times New Roman"/>
          <w:i/>
          <w:color w:val="000000" w:themeColor="text1"/>
          <w:sz w:val="28"/>
          <w:szCs w:val="28"/>
        </w:rPr>
        <w:t xml:space="preserve">Пунктом 39 преамбули </w:t>
      </w:r>
      <w:r w:rsidR="00155D44" w:rsidRPr="00DA72B0">
        <w:rPr>
          <w:rFonts w:ascii="Times New Roman" w:eastAsia="Times New Roman" w:hAnsi="Times New Roman" w:cs="Times New Roman"/>
          <w:i/>
          <w:color w:val="000000" w:themeColor="text1"/>
          <w:sz w:val="28"/>
          <w:szCs w:val="28"/>
        </w:rPr>
        <w:t xml:space="preserve">та статтею 8 </w:t>
      </w:r>
      <w:r w:rsidRPr="00DA72B0">
        <w:rPr>
          <w:rFonts w:ascii="Times New Roman" w:eastAsia="Times New Roman" w:hAnsi="Times New Roman" w:cs="Times New Roman"/>
          <w:i/>
          <w:color w:val="000000" w:themeColor="text1"/>
          <w:sz w:val="28"/>
          <w:szCs w:val="28"/>
        </w:rPr>
        <w:t>Директиви 2018/1972</w:t>
      </w:r>
      <w:r w:rsidRPr="00DA72B0">
        <w:rPr>
          <w:rFonts w:ascii="Times New Roman" w:eastAsia="Times New Roman" w:hAnsi="Times New Roman" w:cs="Times New Roman"/>
          <w:color w:val="000000" w:themeColor="text1"/>
          <w:sz w:val="28"/>
          <w:szCs w:val="28"/>
        </w:rPr>
        <w:t xml:space="preserve"> встановлено, що </w:t>
      </w:r>
      <w:r w:rsidR="00155D44" w:rsidRPr="00DA72B0">
        <w:rPr>
          <w:rFonts w:ascii="Times New Roman" w:eastAsia="Times New Roman" w:hAnsi="Times New Roman" w:cs="Times New Roman"/>
          <w:color w:val="000000" w:themeColor="text1"/>
          <w:sz w:val="28"/>
          <w:szCs w:val="28"/>
        </w:rPr>
        <w:t>Національні регуляторні органи щорічно звітують, зокрема, про стан ринку електронних комунікацій, про рішення, які вони вирішують, про їхні людські та фінансові ресурси та про те, як ці ресурси розподіляються, а також про майбутні плани. Їхні звіти повинні бути оприлюднені.</w:t>
      </w:r>
      <w:r w:rsidRPr="00DA72B0">
        <w:rPr>
          <w:rFonts w:ascii="Times New Roman" w:eastAsia="Times New Roman" w:hAnsi="Times New Roman" w:cs="Times New Roman"/>
          <w:color w:val="000000" w:themeColor="text1"/>
          <w:sz w:val="28"/>
          <w:szCs w:val="28"/>
        </w:rPr>
        <w:t xml:space="preserve"> Це </w:t>
      </w:r>
      <w:r w:rsidRPr="00DA72B0">
        <w:rPr>
          <w:rFonts w:ascii="Times New Roman" w:eastAsia="Times New Roman" w:hAnsi="Times New Roman" w:cs="Times New Roman"/>
          <w:color w:val="000000" w:themeColor="text1"/>
          <w:sz w:val="28"/>
          <w:szCs w:val="28"/>
          <w:u w:val="single"/>
        </w:rPr>
        <w:t>положення враховано</w:t>
      </w:r>
      <w:r w:rsidRPr="00DA72B0">
        <w:rPr>
          <w:rFonts w:ascii="Times New Roman" w:eastAsia="Times New Roman" w:hAnsi="Times New Roman" w:cs="Times New Roman"/>
          <w:color w:val="000000" w:themeColor="text1"/>
          <w:sz w:val="28"/>
          <w:szCs w:val="28"/>
        </w:rPr>
        <w:t xml:space="preserve"> </w:t>
      </w:r>
      <w:r w:rsidR="0096767D" w:rsidRPr="00DA72B0">
        <w:rPr>
          <w:rFonts w:ascii="Times New Roman" w:eastAsia="Times New Roman" w:hAnsi="Times New Roman" w:cs="Times New Roman"/>
          <w:color w:val="000000" w:themeColor="text1"/>
          <w:sz w:val="28"/>
          <w:szCs w:val="28"/>
        </w:rPr>
        <w:t xml:space="preserve">в статті 15 законопроекту, якою серед іншого передбачено, представлення Головою регуляторного органу річного звіту про роботу регуляторного органу на засіданні Комітету Верховної Ради України, до предмету відання якого належать питання електронних комунікацій, радіочастотного спектра та надання послуг поштового зв’язку, на засіданні Експертної ради з питань </w:t>
      </w:r>
      <w:proofErr w:type="spellStart"/>
      <w:r w:rsidR="0096767D" w:rsidRPr="00DA72B0">
        <w:rPr>
          <w:rFonts w:ascii="Times New Roman" w:eastAsia="Times New Roman" w:hAnsi="Times New Roman" w:cs="Times New Roman"/>
          <w:color w:val="000000" w:themeColor="text1"/>
          <w:sz w:val="28"/>
          <w:szCs w:val="28"/>
        </w:rPr>
        <w:t>цифровізації</w:t>
      </w:r>
      <w:proofErr w:type="spellEnd"/>
      <w:r w:rsidR="0096767D" w:rsidRPr="00DA72B0">
        <w:rPr>
          <w:rFonts w:ascii="Times New Roman" w:eastAsia="Times New Roman" w:hAnsi="Times New Roman" w:cs="Times New Roman"/>
          <w:color w:val="000000" w:themeColor="text1"/>
          <w:sz w:val="28"/>
          <w:szCs w:val="28"/>
        </w:rPr>
        <w:t xml:space="preserve"> при Президентові України.</w:t>
      </w:r>
    </w:p>
    <w:p w:rsidR="00862E18" w:rsidRPr="00DA72B0" w:rsidRDefault="0096767D" w:rsidP="00AA7BCB">
      <w:pPr>
        <w:spacing w:after="0" w:line="276" w:lineRule="auto"/>
        <w:ind w:firstLine="709"/>
        <w:jc w:val="both"/>
        <w:rPr>
          <w:rFonts w:ascii="Times New Roman" w:eastAsia="Times New Roman" w:hAnsi="Times New Roman" w:cs="Times New Roman"/>
          <w:color w:val="000000" w:themeColor="text1"/>
          <w:sz w:val="28"/>
          <w:szCs w:val="28"/>
        </w:rPr>
      </w:pPr>
      <w:r w:rsidRPr="00DA72B0">
        <w:rPr>
          <w:rFonts w:ascii="Times New Roman" w:eastAsia="Times New Roman" w:hAnsi="Times New Roman" w:cs="Times New Roman"/>
          <w:color w:val="000000" w:themeColor="text1"/>
          <w:sz w:val="28"/>
          <w:szCs w:val="28"/>
        </w:rPr>
        <w:t xml:space="preserve">Положення законопроекту щодо порядку призначення Голови та членів регуляторного органу (статті 7-10 законопроекту) враховують </w:t>
      </w:r>
      <w:r w:rsidR="00F54399" w:rsidRPr="00DA72B0">
        <w:rPr>
          <w:rFonts w:ascii="Times New Roman" w:eastAsia="Times New Roman" w:hAnsi="Times New Roman" w:cs="Times New Roman"/>
          <w:color w:val="000000" w:themeColor="text1"/>
          <w:sz w:val="28"/>
          <w:szCs w:val="28"/>
        </w:rPr>
        <w:t>положення</w:t>
      </w:r>
      <w:r w:rsidR="000D0AFD" w:rsidRPr="00DA72B0">
        <w:rPr>
          <w:rFonts w:ascii="Times New Roman" w:eastAsia="Times New Roman" w:hAnsi="Times New Roman" w:cs="Times New Roman"/>
          <w:color w:val="000000" w:themeColor="text1"/>
          <w:sz w:val="28"/>
          <w:szCs w:val="28"/>
        </w:rPr>
        <w:t xml:space="preserve"> </w:t>
      </w:r>
      <w:r w:rsidR="00862E18" w:rsidRPr="00DA72B0">
        <w:rPr>
          <w:rFonts w:ascii="Times New Roman" w:eastAsia="Times New Roman" w:hAnsi="Times New Roman" w:cs="Times New Roman"/>
          <w:i/>
          <w:color w:val="000000" w:themeColor="text1"/>
          <w:sz w:val="28"/>
          <w:szCs w:val="28"/>
        </w:rPr>
        <w:t xml:space="preserve">частини першої статті 7 </w:t>
      </w:r>
      <w:r w:rsidR="000D0AFD" w:rsidRPr="00DA72B0">
        <w:rPr>
          <w:rFonts w:ascii="Times New Roman" w:eastAsia="Times New Roman" w:hAnsi="Times New Roman" w:cs="Times New Roman"/>
          <w:i/>
          <w:color w:val="000000" w:themeColor="text1"/>
          <w:sz w:val="28"/>
          <w:szCs w:val="28"/>
        </w:rPr>
        <w:t>Директиви 2018/1972</w:t>
      </w:r>
      <w:r w:rsidR="000D0AFD" w:rsidRPr="00DA72B0">
        <w:rPr>
          <w:rFonts w:ascii="Times New Roman" w:eastAsia="Times New Roman" w:hAnsi="Times New Roman" w:cs="Times New Roman"/>
          <w:color w:val="000000" w:themeColor="text1"/>
          <w:sz w:val="28"/>
          <w:szCs w:val="28"/>
        </w:rPr>
        <w:t xml:space="preserve">, </w:t>
      </w:r>
      <w:r w:rsidR="00862E18" w:rsidRPr="00DA72B0">
        <w:rPr>
          <w:rFonts w:ascii="Times New Roman" w:eastAsia="Times New Roman" w:hAnsi="Times New Roman" w:cs="Times New Roman"/>
          <w:color w:val="000000" w:themeColor="text1"/>
          <w:sz w:val="28"/>
          <w:szCs w:val="28"/>
        </w:rPr>
        <w:t>якими</w:t>
      </w:r>
      <w:r w:rsidR="000D0AFD" w:rsidRPr="00DA72B0">
        <w:rPr>
          <w:rFonts w:ascii="Times New Roman" w:eastAsia="Times New Roman" w:hAnsi="Times New Roman" w:cs="Times New Roman"/>
          <w:color w:val="000000" w:themeColor="text1"/>
          <w:sz w:val="28"/>
          <w:szCs w:val="28"/>
        </w:rPr>
        <w:t xml:space="preserve"> передбачено, що  </w:t>
      </w:r>
      <w:r w:rsidR="00862E18" w:rsidRPr="00DA72B0">
        <w:rPr>
          <w:rFonts w:ascii="Times New Roman" w:eastAsia="Times New Roman" w:hAnsi="Times New Roman" w:cs="Times New Roman"/>
          <w:color w:val="000000" w:themeColor="text1"/>
          <w:sz w:val="28"/>
          <w:szCs w:val="28"/>
        </w:rPr>
        <w:t xml:space="preserve">Голова національного регулюючого органу, або, де це доречно, члени колегіального органу, що виконує цю функцію в межах національного регулюючого органу або їх заступників, призначається на строк </w:t>
      </w:r>
      <w:r w:rsidR="00862E18" w:rsidRPr="00DA72B0">
        <w:rPr>
          <w:rFonts w:ascii="Times New Roman" w:eastAsia="Times New Roman" w:hAnsi="Times New Roman" w:cs="Times New Roman"/>
          <w:color w:val="000000" w:themeColor="text1"/>
          <w:sz w:val="28"/>
          <w:szCs w:val="28"/>
          <w:u w:val="single"/>
        </w:rPr>
        <w:t>не менше трьох років</w:t>
      </w:r>
      <w:r w:rsidR="00862E18" w:rsidRPr="00DA72B0">
        <w:rPr>
          <w:rFonts w:ascii="Times New Roman" w:eastAsia="Times New Roman" w:hAnsi="Times New Roman" w:cs="Times New Roman"/>
          <w:color w:val="000000" w:themeColor="text1"/>
          <w:sz w:val="28"/>
          <w:szCs w:val="28"/>
        </w:rPr>
        <w:t xml:space="preserve"> з числа осіб з підтвердженим та професійним досвідом на основі заслуг, навичок, знань та досвіду, а також </w:t>
      </w:r>
      <w:r w:rsidR="00862E18" w:rsidRPr="00DA72B0">
        <w:rPr>
          <w:rFonts w:ascii="Times New Roman" w:eastAsia="Times New Roman" w:hAnsi="Times New Roman" w:cs="Times New Roman"/>
          <w:color w:val="000000" w:themeColor="text1"/>
          <w:sz w:val="28"/>
          <w:szCs w:val="28"/>
          <w:u w:val="single"/>
        </w:rPr>
        <w:t>після відкритої та прозорої процедури відбору</w:t>
      </w:r>
      <w:r w:rsidR="00862E18" w:rsidRPr="00DA72B0">
        <w:rPr>
          <w:rFonts w:ascii="Times New Roman" w:eastAsia="Times New Roman" w:hAnsi="Times New Roman" w:cs="Times New Roman"/>
          <w:color w:val="000000" w:themeColor="text1"/>
          <w:sz w:val="28"/>
          <w:szCs w:val="28"/>
        </w:rPr>
        <w:t>. Держави-члени забезпечують безперервність прийняття рішень.</w:t>
      </w:r>
    </w:p>
    <w:p w:rsidR="0096767D" w:rsidRPr="00DA72B0" w:rsidRDefault="0096767D" w:rsidP="0096767D">
      <w:pPr>
        <w:spacing w:after="0" w:line="276" w:lineRule="auto"/>
        <w:ind w:firstLine="709"/>
        <w:jc w:val="both"/>
        <w:rPr>
          <w:rFonts w:ascii="Times New Roman" w:eastAsia="Times New Roman" w:hAnsi="Times New Roman" w:cs="Times New Roman"/>
          <w:color w:val="000000" w:themeColor="text1"/>
          <w:sz w:val="28"/>
          <w:szCs w:val="28"/>
        </w:rPr>
      </w:pPr>
      <w:r w:rsidRPr="00DA72B0">
        <w:rPr>
          <w:rFonts w:ascii="Times New Roman" w:eastAsia="Times New Roman" w:hAnsi="Times New Roman" w:cs="Times New Roman"/>
          <w:color w:val="000000" w:themeColor="text1"/>
          <w:sz w:val="28"/>
          <w:szCs w:val="28"/>
        </w:rPr>
        <w:lastRenderedPageBreak/>
        <w:t xml:space="preserve">Частина друга статті 7 законопроекту надає вичерпний перелік умов за яких громадянин не може бути призначений членом регуляторного органу. Серед цих умов, для </w:t>
      </w:r>
      <w:r w:rsidRPr="00DA72B0">
        <w:rPr>
          <w:rFonts w:ascii="Times New Roman" w:eastAsia="Times New Roman" w:hAnsi="Times New Roman" w:cs="Times New Roman"/>
          <w:i/>
          <w:color w:val="000000" w:themeColor="text1"/>
          <w:sz w:val="28"/>
          <w:szCs w:val="28"/>
        </w:rPr>
        <w:t>врахування положень статті 8 Директиви 2018/1972</w:t>
      </w:r>
      <w:r w:rsidRPr="00DA72B0">
        <w:rPr>
          <w:rFonts w:ascii="Times New Roman" w:eastAsia="Times New Roman" w:hAnsi="Times New Roman" w:cs="Times New Roman"/>
          <w:color w:val="000000" w:themeColor="text1"/>
          <w:sz w:val="28"/>
          <w:szCs w:val="28"/>
        </w:rPr>
        <w:t xml:space="preserve"> щодо політичної незалежності, встановлена заборона кандидатам у члени  регуляторного органу мати представницький мандат, брати участь у діяльності політичних партій, бути членом політичної партії або  не менш як три місяці протягом одного року до дня подання заявки на відкритий конкурс входити до складу керівних органів політичної партії або перебувати у трудових чи інших договірних відносинах з політичною партією.</w:t>
      </w:r>
    </w:p>
    <w:p w:rsidR="00F92E6C" w:rsidRPr="00DA72B0" w:rsidRDefault="00F92E6C" w:rsidP="00F92E6C">
      <w:pPr>
        <w:spacing w:after="0" w:line="276" w:lineRule="auto"/>
        <w:ind w:firstLine="709"/>
        <w:jc w:val="both"/>
        <w:rPr>
          <w:rFonts w:ascii="Times New Roman" w:eastAsia="Times New Roman" w:hAnsi="Times New Roman" w:cs="Times New Roman"/>
          <w:color w:val="000000" w:themeColor="text1"/>
          <w:sz w:val="28"/>
          <w:szCs w:val="28"/>
        </w:rPr>
      </w:pPr>
      <w:r w:rsidRPr="00DA72B0">
        <w:rPr>
          <w:rFonts w:ascii="Times New Roman" w:eastAsia="Times New Roman" w:hAnsi="Times New Roman" w:cs="Times New Roman"/>
          <w:color w:val="000000" w:themeColor="text1"/>
          <w:sz w:val="28"/>
          <w:szCs w:val="28"/>
        </w:rPr>
        <w:t xml:space="preserve">Відповідно </w:t>
      </w:r>
      <w:r w:rsidRPr="00DA72B0">
        <w:rPr>
          <w:rFonts w:ascii="Times New Roman" w:eastAsia="Times New Roman" w:hAnsi="Times New Roman" w:cs="Times New Roman"/>
          <w:i/>
          <w:color w:val="000000" w:themeColor="text1"/>
          <w:sz w:val="28"/>
          <w:szCs w:val="28"/>
        </w:rPr>
        <w:t>до статті 8 Директиви 2018/1972</w:t>
      </w:r>
      <w:r w:rsidRPr="00DA72B0">
        <w:rPr>
          <w:rFonts w:ascii="Times New Roman" w:eastAsia="Times New Roman" w:hAnsi="Times New Roman" w:cs="Times New Roman"/>
          <w:color w:val="000000" w:themeColor="text1"/>
          <w:sz w:val="28"/>
          <w:szCs w:val="28"/>
        </w:rPr>
        <w:t xml:space="preserve"> національні регуляторні органи діють незалежно та об'єктивно, включаючи розробку внутрішніх процедур та призначення персоналу, діють прозоро та </w:t>
      </w:r>
      <w:proofErr w:type="spellStart"/>
      <w:r w:rsidRPr="00DA72B0">
        <w:rPr>
          <w:rFonts w:ascii="Times New Roman" w:eastAsia="Times New Roman" w:hAnsi="Times New Roman" w:cs="Times New Roman"/>
          <w:color w:val="000000" w:themeColor="text1"/>
          <w:sz w:val="28"/>
          <w:szCs w:val="28"/>
        </w:rPr>
        <w:t>підзвітно</w:t>
      </w:r>
      <w:proofErr w:type="spellEnd"/>
      <w:r w:rsidRPr="00DA72B0">
        <w:rPr>
          <w:rFonts w:ascii="Times New Roman" w:eastAsia="Times New Roman" w:hAnsi="Times New Roman" w:cs="Times New Roman"/>
          <w:color w:val="000000" w:themeColor="text1"/>
          <w:sz w:val="28"/>
          <w:szCs w:val="28"/>
        </w:rPr>
        <w:t xml:space="preserve"> у відповідності до законодавства Союзу і не прагнуть та не приймають інструкції від будь-якого іншого органу стосовно виконання завдань, покладених на них відповідно до національного законодавства, що застосовує право Союзу. Це положення  </w:t>
      </w:r>
      <w:r w:rsidRPr="00DA72B0">
        <w:rPr>
          <w:rFonts w:ascii="Times New Roman" w:eastAsia="Times New Roman" w:hAnsi="Times New Roman" w:cs="Times New Roman"/>
          <w:color w:val="000000" w:themeColor="text1"/>
          <w:sz w:val="28"/>
          <w:szCs w:val="28"/>
          <w:u w:val="single"/>
        </w:rPr>
        <w:t>враховано</w:t>
      </w:r>
      <w:r w:rsidRPr="00DA72B0">
        <w:rPr>
          <w:rFonts w:ascii="Times New Roman" w:eastAsia="Times New Roman" w:hAnsi="Times New Roman" w:cs="Times New Roman"/>
          <w:color w:val="000000" w:themeColor="text1"/>
          <w:sz w:val="28"/>
          <w:szCs w:val="28"/>
        </w:rPr>
        <w:t xml:space="preserve"> в статті 2 </w:t>
      </w:r>
      <w:proofErr w:type="spellStart"/>
      <w:r w:rsidRPr="00DA72B0">
        <w:rPr>
          <w:rFonts w:ascii="Times New Roman" w:eastAsia="Times New Roman" w:hAnsi="Times New Roman" w:cs="Times New Roman"/>
          <w:color w:val="000000" w:themeColor="text1"/>
          <w:sz w:val="28"/>
          <w:szCs w:val="28"/>
        </w:rPr>
        <w:t>законо</w:t>
      </w:r>
      <w:r w:rsidR="00F7661D" w:rsidRPr="00DA72B0">
        <w:rPr>
          <w:rFonts w:ascii="Times New Roman" w:eastAsia="Times New Roman" w:hAnsi="Times New Roman" w:cs="Times New Roman"/>
          <w:color w:val="000000" w:themeColor="text1"/>
          <w:sz w:val="28"/>
          <w:szCs w:val="28"/>
        </w:rPr>
        <w:t>проєкт</w:t>
      </w:r>
      <w:r w:rsidRPr="00DA72B0">
        <w:rPr>
          <w:rFonts w:ascii="Times New Roman" w:eastAsia="Times New Roman" w:hAnsi="Times New Roman" w:cs="Times New Roman"/>
          <w:color w:val="000000" w:themeColor="text1"/>
          <w:sz w:val="28"/>
          <w:szCs w:val="28"/>
        </w:rPr>
        <w:t>у</w:t>
      </w:r>
      <w:proofErr w:type="spellEnd"/>
      <w:r w:rsidRPr="00DA72B0">
        <w:rPr>
          <w:rFonts w:ascii="Times New Roman" w:eastAsia="Times New Roman" w:hAnsi="Times New Roman" w:cs="Times New Roman"/>
          <w:color w:val="000000" w:themeColor="text1"/>
          <w:sz w:val="28"/>
          <w:szCs w:val="28"/>
        </w:rPr>
        <w:t>.</w:t>
      </w:r>
    </w:p>
    <w:p w:rsidR="00A41482" w:rsidRPr="00DA72B0" w:rsidRDefault="00A41482" w:rsidP="00A41482">
      <w:pPr>
        <w:spacing w:after="0" w:line="276" w:lineRule="auto"/>
        <w:ind w:firstLine="709"/>
        <w:jc w:val="both"/>
        <w:rPr>
          <w:rFonts w:ascii="Times New Roman" w:eastAsia="Times New Roman" w:hAnsi="Times New Roman" w:cs="Times New Roman"/>
          <w:color w:val="000000" w:themeColor="text1"/>
          <w:sz w:val="28"/>
          <w:szCs w:val="28"/>
        </w:rPr>
      </w:pPr>
      <w:r w:rsidRPr="00DA72B0">
        <w:rPr>
          <w:rFonts w:ascii="Times New Roman" w:eastAsia="Times New Roman" w:hAnsi="Times New Roman" w:cs="Times New Roman"/>
          <w:color w:val="000000" w:themeColor="text1"/>
          <w:sz w:val="28"/>
          <w:szCs w:val="28"/>
        </w:rPr>
        <w:t xml:space="preserve">Положеннями </w:t>
      </w:r>
      <w:r w:rsidRPr="00DA72B0">
        <w:rPr>
          <w:rFonts w:ascii="Times New Roman" w:eastAsia="Times New Roman" w:hAnsi="Times New Roman" w:cs="Times New Roman"/>
          <w:i/>
          <w:color w:val="000000" w:themeColor="text1"/>
          <w:sz w:val="28"/>
          <w:szCs w:val="28"/>
        </w:rPr>
        <w:t>частини другої статті 9 Директиви 2018/1972</w:t>
      </w:r>
      <w:r w:rsidRPr="00DA72B0">
        <w:rPr>
          <w:rFonts w:ascii="Times New Roman" w:eastAsia="Times New Roman" w:hAnsi="Times New Roman" w:cs="Times New Roman"/>
          <w:color w:val="000000" w:themeColor="text1"/>
          <w:sz w:val="28"/>
          <w:szCs w:val="28"/>
        </w:rPr>
        <w:t xml:space="preserve"> визначено, що Держави-члени також забезпечують наявність у національних регуляторних органів адекватних фінансових та людських ресурсів, які дозволять їм брати активну участь у роботі </w:t>
      </w:r>
      <w:r w:rsidRPr="00DA72B0">
        <w:rPr>
          <w:rFonts w:ascii="Times New Roman" w:eastAsia="Times New Roman" w:hAnsi="Times New Roman" w:cs="Times New Roman"/>
          <w:color w:val="000000" w:themeColor="text1"/>
          <w:sz w:val="28"/>
          <w:szCs w:val="28"/>
        </w:rPr>
        <w:t>Органу європейських регуляторів для електронних комунікацій</w:t>
      </w:r>
      <w:r w:rsidRPr="00DA72B0">
        <w:rPr>
          <w:rFonts w:ascii="Times New Roman" w:eastAsia="Times New Roman" w:hAnsi="Times New Roman" w:cs="Times New Roman"/>
          <w:color w:val="000000" w:themeColor="text1"/>
          <w:sz w:val="28"/>
          <w:szCs w:val="28"/>
        </w:rPr>
        <w:t xml:space="preserve"> та робити свій внесок до неї. Така норма </w:t>
      </w:r>
      <w:r w:rsidRPr="00DA72B0">
        <w:rPr>
          <w:rFonts w:ascii="Times New Roman" w:eastAsia="Times New Roman" w:hAnsi="Times New Roman" w:cs="Times New Roman"/>
          <w:color w:val="000000" w:themeColor="text1"/>
          <w:sz w:val="28"/>
          <w:szCs w:val="28"/>
          <w:u w:val="single"/>
        </w:rPr>
        <w:t>кореспондується</w:t>
      </w:r>
      <w:r w:rsidRPr="00DA72B0">
        <w:rPr>
          <w:rFonts w:ascii="Times New Roman" w:eastAsia="Times New Roman" w:hAnsi="Times New Roman" w:cs="Times New Roman"/>
          <w:color w:val="000000" w:themeColor="text1"/>
          <w:sz w:val="28"/>
          <w:szCs w:val="28"/>
        </w:rPr>
        <w:t xml:space="preserve"> з положеннями частини  першої статті 22 законопроекту, якою встановлено, що регуляторний орган підтримує співробітництво з питань регулювання у сферах, зазначених в частині першій статті 2 цього Закону з Органом європейських регуляторів для електронних комунікацій, національними органами регулювання інших держав, іншими всесвітніми, європейськими та регіональними організаціями у відповідних сферах.</w:t>
      </w:r>
    </w:p>
    <w:p w:rsidR="00F92E6C" w:rsidRPr="00DA72B0" w:rsidRDefault="0096767D" w:rsidP="00F92E6C">
      <w:pPr>
        <w:spacing w:after="0" w:line="276" w:lineRule="auto"/>
        <w:ind w:firstLine="709"/>
        <w:jc w:val="both"/>
        <w:rPr>
          <w:rFonts w:ascii="Times New Roman" w:eastAsia="Times New Roman" w:hAnsi="Times New Roman" w:cs="Times New Roman"/>
          <w:i/>
          <w:color w:val="000000" w:themeColor="text1"/>
          <w:sz w:val="28"/>
          <w:szCs w:val="28"/>
        </w:rPr>
      </w:pPr>
      <w:r w:rsidRPr="00DA72B0">
        <w:rPr>
          <w:rFonts w:ascii="Times New Roman" w:eastAsia="Times New Roman" w:hAnsi="Times New Roman" w:cs="Times New Roman"/>
          <w:color w:val="000000" w:themeColor="text1"/>
          <w:sz w:val="28"/>
          <w:szCs w:val="28"/>
        </w:rPr>
        <w:t xml:space="preserve">Згідно з положеннями пунктів 5-8 частини першої статті 15 законопроекту, якими визначено, що регуляторний орган забезпечує відкритість своєї діяльності, зокрема, шляхом проведення громадських обговорень та громадських слухань; залучення представників громадськості до підготовки річного та фінансового звітів та проведенням їх громадського обговорення до подання Президенту України, Верховній Раді України, Кабінету Міністрів України. </w:t>
      </w:r>
      <w:r w:rsidR="00182E6E" w:rsidRPr="00DA72B0">
        <w:rPr>
          <w:rFonts w:ascii="Times New Roman" w:eastAsia="Times New Roman" w:hAnsi="Times New Roman" w:cs="Times New Roman"/>
          <w:color w:val="000000" w:themeColor="text1"/>
          <w:sz w:val="28"/>
          <w:szCs w:val="28"/>
        </w:rPr>
        <w:t xml:space="preserve">Такі положення </w:t>
      </w:r>
      <w:r w:rsidR="007F56C3" w:rsidRPr="00DA72B0">
        <w:rPr>
          <w:rFonts w:ascii="Times New Roman" w:eastAsia="Times New Roman" w:hAnsi="Times New Roman" w:cs="Times New Roman"/>
          <w:color w:val="000000" w:themeColor="text1"/>
          <w:sz w:val="28"/>
          <w:szCs w:val="28"/>
          <w:u w:val="single"/>
        </w:rPr>
        <w:t>частково враховують</w:t>
      </w:r>
      <w:r w:rsidR="00182E6E" w:rsidRPr="00DA72B0">
        <w:rPr>
          <w:rFonts w:ascii="Times New Roman" w:eastAsia="Times New Roman" w:hAnsi="Times New Roman" w:cs="Times New Roman"/>
          <w:color w:val="000000" w:themeColor="text1"/>
          <w:sz w:val="28"/>
          <w:szCs w:val="28"/>
        </w:rPr>
        <w:t xml:space="preserve"> вимог</w:t>
      </w:r>
      <w:r w:rsidR="005E49B5" w:rsidRPr="00DA72B0">
        <w:rPr>
          <w:rFonts w:ascii="Times New Roman" w:eastAsia="Times New Roman" w:hAnsi="Times New Roman" w:cs="Times New Roman"/>
          <w:color w:val="000000" w:themeColor="text1"/>
          <w:sz w:val="28"/>
          <w:szCs w:val="28"/>
        </w:rPr>
        <w:t>и</w:t>
      </w:r>
      <w:r w:rsidR="00182E6E" w:rsidRPr="00DA72B0">
        <w:rPr>
          <w:rFonts w:ascii="Times New Roman" w:eastAsia="Times New Roman" w:hAnsi="Times New Roman" w:cs="Times New Roman"/>
          <w:color w:val="000000" w:themeColor="text1"/>
          <w:sz w:val="28"/>
          <w:szCs w:val="28"/>
        </w:rPr>
        <w:t xml:space="preserve"> пункт</w:t>
      </w:r>
      <w:r w:rsidR="008F0800" w:rsidRPr="00DA72B0">
        <w:rPr>
          <w:rFonts w:ascii="Times New Roman" w:eastAsia="Times New Roman" w:hAnsi="Times New Roman" w:cs="Times New Roman"/>
          <w:color w:val="000000" w:themeColor="text1"/>
          <w:sz w:val="28"/>
          <w:szCs w:val="28"/>
        </w:rPr>
        <w:t>ів</w:t>
      </w:r>
      <w:r w:rsidR="00182E6E" w:rsidRPr="00DA72B0">
        <w:rPr>
          <w:rFonts w:ascii="Times New Roman" w:eastAsia="Times New Roman" w:hAnsi="Times New Roman" w:cs="Times New Roman"/>
          <w:color w:val="000000" w:themeColor="text1"/>
          <w:sz w:val="28"/>
          <w:szCs w:val="28"/>
        </w:rPr>
        <w:t xml:space="preserve"> 66, 67</w:t>
      </w:r>
      <w:r w:rsidR="008F0800" w:rsidRPr="00DA72B0">
        <w:rPr>
          <w:rFonts w:ascii="Times New Roman" w:eastAsia="Times New Roman" w:hAnsi="Times New Roman" w:cs="Times New Roman"/>
          <w:color w:val="000000" w:themeColor="text1"/>
          <w:sz w:val="28"/>
          <w:szCs w:val="28"/>
        </w:rPr>
        <w:t>, 81, 116, 136, 206</w:t>
      </w:r>
      <w:r w:rsidR="00182E6E" w:rsidRPr="00DA72B0">
        <w:rPr>
          <w:rFonts w:ascii="Times New Roman" w:eastAsia="Times New Roman" w:hAnsi="Times New Roman" w:cs="Times New Roman"/>
          <w:color w:val="000000" w:themeColor="text1"/>
          <w:sz w:val="28"/>
          <w:szCs w:val="28"/>
        </w:rPr>
        <w:t xml:space="preserve"> преамбули </w:t>
      </w:r>
      <w:r w:rsidR="008F0800" w:rsidRPr="00DA72B0">
        <w:rPr>
          <w:rFonts w:ascii="Times New Roman" w:eastAsia="Times New Roman" w:hAnsi="Times New Roman" w:cs="Times New Roman"/>
          <w:color w:val="000000" w:themeColor="text1"/>
          <w:sz w:val="28"/>
          <w:szCs w:val="28"/>
        </w:rPr>
        <w:t xml:space="preserve">та статей 5, 19, 20, 23, 24 </w:t>
      </w:r>
      <w:r w:rsidR="00182E6E" w:rsidRPr="00DA72B0">
        <w:rPr>
          <w:rFonts w:ascii="Times New Roman" w:eastAsia="Times New Roman" w:hAnsi="Times New Roman" w:cs="Times New Roman"/>
          <w:i/>
          <w:color w:val="000000" w:themeColor="text1"/>
          <w:sz w:val="28"/>
          <w:szCs w:val="28"/>
        </w:rPr>
        <w:t>Директив</w:t>
      </w:r>
      <w:r w:rsidR="008F0800" w:rsidRPr="00DA72B0">
        <w:rPr>
          <w:rFonts w:ascii="Times New Roman" w:eastAsia="Times New Roman" w:hAnsi="Times New Roman" w:cs="Times New Roman"/>
          <w:i/>
          <w:color w:val="000000" w:themeColor="text1"/>
          <w:sz w:val="28"/>
          <w:szCs w:val="28"/>
        </w:rPr>
        <w:t>и 2018/1972.</w:t>
      </w:r>
    </w:p>
    <w:p w:rsidR="003253E5" w:rsidRPr="00DA72B0" w:rsidRDefault="003253E5" w:rsidP="008F0800">
      <w:pPr>
        <w:spacing w:after="0" w:line="240" w:lineRule="auto"/>
        <w:ind w:firstLine="709"/>
        <w:jc w:val="both"/>
        <w:rPr>
          <w:rFonts w:ascii="Times New Roman" w:eastAsia="Times New Roman" w:hAnsi="Times New Roman" w:cs="Times New Roman"/>
          <w:color w:val="000000" w:themeColor="text1"/>
          <w:sz w:val="28"/>
          <w:szCs w:val="28"/>
        </w:rPr>
      </w:pPr>
      <w:r w:rsidRPr="00DA72B0">
        <w:rPr>
          <w:rFonts w:ascii="Times New Roman" w:eastAsia="Times New Roman" w:hAnsi="Times New Roman" w:cs="Times New Roman"/>
          <w:color w:val="000000" w:themeColor="text1"/>
          <w:sz w:val="28"/>
          <w:szCs w:val="28"/>
        </w:rPr>
        <w:t>Ринок послуг поштового зв’язку має важливе значення для України, яка з урахуванням вигідного географічного розташування може отримати перспективний ринок транзитера поштової логістики для країн Європейського Союзу.</w:t>
      </w:r>
    </w:p>
    <w:p w:rsidR="008F0800" w:rsidRPr="00DA72B0" w:rsidRDefault="008F0800" w:rsidP="008F0800">
      <w:pPr>
        <w:spacing w:after="0" w:line="240" w:lineRule="auto"/>
        <w:ind w:firstLine="709"/>
        <w:jc w:val="both"/>
        <w:rPr>
          <w:rFonts w:ascii="Times New Roman" w:eastAsia="Times New Roman" w:hAnsi="Times New Roman" w:cs="Times New Roman"/>
          <w:color w:val="000000" w:themeColor="text1"/>
          <w:sz w:val="28"/>
          <w:szCs w:val="28"/>
        </w:rPr>
      </w:pPr>
      <w:r w:rsidRPr="00DA72B0">
        <w:rPr>
          <w:rFonts w:ascii="Times New Roman" w:eastAsia="Times New Roman" w:hAnsi="Times New Roman" w:cs="Times New Roman"/>
          <w:color w:val="000000" w:themeColor="text1"/>
          <w:sz w:val="28"/>
          <w:szCs w:val="28"/>
        </w:rPr>
        <w:lastRenderedPageBreak/>
        <w:t xml:space="preserve">Відповідно до </w:t>
      </w:r>
      <w:r w:rsidRPr="00DA72B0">
        <w:rPr>
          <w:rFonts w:ascii="Times New Roman" w:eastAsia="Times New Roman" w:hAnsi="Times New Roman" w:cs="Times New Roman"/>
          <w:i/>
          <w:color w:val="000000" w:themeColor="text1"/>
          <w:sz w:val="28"/>
          <w:szCs w:val="28"/>
        </w:rPr>
        <w:t>статті 113 Угоди про асоціацію</w:t>
      </w:r>
      <w:r w:rsidR="003253E5" w:rsidRPr="00DA72B0">
        <w:rPr>
          <w:rFonts w:ascii="Times New Roman" w:eastAsia="Times New Roman" w:hAnsi="Times New Roman" w:cs="Times New Roman"/>
          <w:color w:val="000000" w:themeColor="text1"/>
          <w:sz w:val="28"/>
          <w:szCs w:val="28"/>
        </w:rPr>
        <w:t>,</w:t>
      </w:r>
      <w:r w:rsidRPr="00DA72B0">
        <w:rPr>
          <w:rFonts w:ascii="Times New Roman" w:eastAsia="Times New Roman" w:hAnsi="Times New Roman" w:cs="Times New Roman"/>
          <w:color w:val="000000" w:themeColor="text1"/>
          <w:sz w:val="28"/>
          <w:szCs w:val="28"/>
        </w:rPr>
        <w:t xml:space="preserve"> Регуляторний орган повинен бути юридично відокремлений та не підзвітний жодному постачальнику поштових та кур’єрських послуг. Рішення та процедури регуляторного органу повинні бути неупередженими стосовно всіх учасників ринку.</w:t>
      </w:r>
    </w:p>
    <w:p w:rsidR="008F0800" w:rsidRPr="00DA72B0" w:rsidRDefault="008F0800" w:rsidP="003253E5">
      <w:pPr>
        <w:spacing w:after="0" w:line="276" w:lineRule="auto"/>
        <w:ind w:firstLine="709"/>
        <w:jc w:val="both"/>
        <w:rPr>
          <w:rFonts w:ascii="Times New Roman" w:eastAsia="Times New Roman" w:hAnsi="Times New Roman" w:cs="Times New Roman"/>
          <w:color w:val="000000" w:themeColor="text1"/>
          <w:sz w:val="28"/>
          <w:szCs w:val="28"/>
        </w:rPr>
      </w:pPr>
      <w:r w:rsidRPr="00DA72B0">
        <w:rPr>
          <w:rFonts w:ascii="Times New Roman" w:eastAsia="Times New Roman" w:hAnsi="Times New Roman" w:cs="Times New Roman"/>
          <w:color w:val="000000" w:themeColor="text1"/>
          <w:sz w:val="28"/>
          <w:szCs w:val="28"/>
        </w:rPr>
        <w:t xml:space="preserve">Згідно з положеннями </w:t>
      </w:r>
      <w:r w:rsidRPr="00DA72B0">
        <w:rPr>
          <w:rFonts w:ascii="Times New Roman" w:eastAsia="Times New Roman" w:hAnsi="Times New Roman" w:cs="Times New Roman"/>
          <w:i/>
          <w:color w:val="000000" w:themeColor="text1"/>
          <w:sz w:val="28"/>
          <w:szCs w:val="28"/>
        </w:rPr>
        <w:t xml:space="preserve">статті 114 </w:t>
      </w:r>
      <w:r w:rsidR="003253E5" w:rsidRPr="00DA72B0">
        <w:rPr>
          <w:rFonts w:ascii="Times New Roman" w:eastAsia="Times New Roman" w:hAnsi="Times New Roman" w:cs="Times New Roman"/>
          <w:i/>
          <w:color w:val="000000" w:themeColor="text1"/>
          <w:sz w:val="28"/>
          <w:szCs w:val="28"/>
        </w:rPr>
        <w:t>Угоди про асоціацію</w:t>
      </w:r>
      <w:r w:rsidR="003253E5" w:rsidRPr="00DA72B0">
        <w:rPr>
          <w:rFonts w:ascii="Times New Roman" w:eastAsia="Times New Roman" w:hAnsi="Times New Roman" w:cs="Times New Roman"/>
          <w:color w:val="000000" w:themeColor="text1"/>
          <w:sz w:val="28"/>
          <w:szCs w:val="28"/>
        </w:rPr>
        <w:t xml:space="preserve">, </w:t>
      </w:r>
      <w:r w:rsidRPr="00DA72B0">
        <w:rPr>
          <w:rFonts w:ascii="Times New Roman" w:eastAsia="Times New Roman" w:hAnsi="Times New Roman" w:cs="Times New Roman"/>
          <w:color w:val="000000" w:themeColor="text1"/>
          <w:sz w:val="28"/>
          <w:szCs w:val="28"/>
        </w:rPr>
        <w:t xml:space="preserve">Сторони визнають важливість адаптації чинного законодавства України до законодавства Європейського Союзу. Україна забезпечує, щоб існуючі закони та майбутнє законодавство поступово </w:t>
      </w:r>
      <w:r w:rsidR="003253E5" w:rsidRPr="00DA72B0">
        <w:rPr>
          <w:rFonts w:ascii="Times New Roman" w:eastAsia="Times New Roman" w:hAnsi="Times New Roman" w:cs="Times New Roman"/>
          <w:color w:val="000000" w:themeColor="text1"/>
          <w:sz w:val="28"/>
          <w:szCs w:val="28"/>
        </w:rPr>
        <w:t xml:space="preserve">досягли сумісності з </w:t>
      </w:r>
      <w:proofErr w:type="spellStart"/>
      <w:r w:rsidR="003253E5" w:rsidRPr="00DA72B0">
        <w:rPr>
          <w:rFonts w:ascii="Times New Roman" w:eastAsia="Times New Roman" w:hAnsi="Times New Roman" w:cs="Times New Roman"/>
          <w:color w:val="000000" w:themeColor="text1"/>
          <w:sz w:val="28"/>
          <w:szCs w:val="28"/>
        </w:rPr>
        <w:t>acquis</w:t>
      </w:r>
      <w:proofErr w:type="spellEnd"/>
      <w:r w:rsidR="003253E5" w:rsidRPr="00DA72B0">
        <w:rPr>
          <w:rFonts w:ascii="Times New Roman" w:eastAsia="Times New Roman" w:hAnsi="Times New Roman" w:cs="Times New Roman"/>
          <w:color w:val="000000" w:themeColor="text1"/>
          <w:sz w:val="28"/>
          <w:szCs w:val="28"/>
        </w:rPr>
        <w:t xml:space="preserve"> ЄС. </w:t>
      </w:r>
      <w:r w:rsidRPr="00DA72B0">
        <w:rPr>
          <w:rFonts w:ascii="Times New Roman" w:eastAsia="Times New Roman" w:hAnsi="Times New Roman" w:cs="Times New Roman"/>
          <w:color w:val="000000" w:themeColor="text1"/>
          <w:sz w:val="28"/>
          <w:szCs w:val="28"/>
        </w:rPr>
        <w:t xml:space="preserve">Ця адаптація розпочнеться з дати підписання цієї Угоди і поступово пошириться на всі елементи </w:t>
      </w:r>
      <w:proofErr w:type="spellStart"/>
      <w:r w:rsidRPr="00DA72B0">
        <w:rPr>
          <w:rFonts w:ascii="Times New Roman" w:eastAsia="Times New Roman" w:hAnsi="Times New Roman" w:cs="Times New Roman"/>
          <w:color w:val="000000" w:themeColor="text1"/>
          <w:sz w:val="28"/>
          <w:szCs w:val="28"/>
        </w:rPr>
        <w:t>acquis</w:t>
      </w:r>
      <w:proofErr w:type="spellEnd"/>
      <w:r w:rsidRPr="00DA72B0">
        <w:rPr>
          <w:rFonts w:ascii="Times New Roman" w:eastAsia="Times New Roman" w:hAnsi="Times New Roman" w:cs="Times New Roman"/>
          <w:color w:val="000000" w:themeColor="text1"/>
          <w:sz w:val="28"/>
          <w:szCs w:val="28"/>
        </w:rPr>
        <w:t xml:space="preserve"> ЄС, зазначені </w:t>
      </w:r>
      <w:r w:rsidRPr="00DA72B0">
        <w:rPr>
          <w:rFonts w:ascii="Times New Roman" w:eastAsia="Times New Roman" w:hAnsi="Times New Roman" w:cs="Times New Roman"/>
          <w:i/>
          <w:color w:val="000000" w:themeColor="text1"/>
          <w:sz w:val="28"/>
          <w:szCs w:val="28"/>
        </w:rPr>
        <w:t>у Додатку XVІІ до цієї Угоди</w:t>
      </w:r>
      <w:r w:rsidRPr="00DA72B0">
        <w:rPr>
          <w:rFonts w:ascii="Times New Roman" w:eastAsia="Times New Roman" w:hAnsi="Times New Roman" w:cs="Times New Roman"/>
          <w:color w:val="000000" w:themeColor="text1"/>
          <w:sz w:val="28"/>
          <w:szCs w:val="28"/>
        </w:rPr>
        <w:t>.</w:t>
      </w:r>
    </w:p>
    <w:p w:rsidR="003253E5" w:rsidRPr="00DA72B0" w:rsidRDefault="003253E5" w:rsidP="003253E5">
      <w:pPr>
        <w:spacing w:after="0" w:line="276" w:lineRule="auto"/>
        <w:ind w:firstLine="709"/>
        <w:jc w:val="both"/>
        <w:rPr>
          <w:rFonts w:ascii="Times New Roman" w:eastAsia="Times New Roman" w:hAnsi="Times New Roman" w:cs="Times New Roman"/>
          <w:color w:val="000000" w:themeColor="text1"/>
          <w:sz w:val="28"/>
          <w:szCs w:val="28"/>
        </w:rPr>
      </w:pPr>
      <w:r w:rsidRPr="00DA72B0">
        <w:rPr>
          <w:rFonts w:ascii="Times New Roman" w:eastAsia="Times New Roman" w:hAnsi="Times New Roman" w:cs="Times New Roman"/>
          <w:color w:val="000000" w:themeColor="text1"/>
          <w:sz w:val="28"/>
          <w:szCs w:val="28"/>
        </w:rPr>
        <w:t>Згідно з доповненням XVII-4 «</w:t>
      </w:r>
      <w:r w:rsidR="008F0800" w:rsidRPr="00DA72B0">
        <w:rPr>
          <w:rFonts w:ascii="Times New Roman" w:eastAsia="Times New Roman" w:hAnsi="Times New Roman" w:cs="Times New Roman"/>
          <w:color w:val="000000" w:themeColor="text1"/>
          <w:sz w:val="28"/>
          <w:szCs w:val="28"/>
        </w:rPr>
        <w:t>Правила, що застосовуються до</w:t>
      </w:r>
      <w:r w:rsidRPr="00DA72B0">
        <w:rPr>
          <w:rFonts w:ascii="Times New Roman" w:eastAsia="Times New Roman" w:hAnsi="Times New Roman" w:cs="Times New Roman"/>
          <w:color w:val="000000" w:themeColor="text1"/>
          <w:sz w:val="28"/>
          <w:szCs w:val="28"/>
        </w:rPr>
        <w:t xml:space="preserve"> поштових та кур’єрських послуг»</w:t>
      </w:r>
      <w:r w:rsidR="008F0800" w:rsidRPr="00DA72B0">
        <w:rPr>
          <w:rFonts w:ascii="Times New Roman" w:eastAsia="Times New Roman" w:hAnsi="Times New Roman" w:cs="Times New Roman"/>
          <w:color w:val="000000" w:themeColor="text1"/>
          <w:sz w:val="28"/>
          <w:szCs w:val="28"/>
        </w:rPr>
        <w:t xml:space="preserve"> до Угоди про асоціацію повинні бути впроваджені положення </w:t>
      </w:r>
      <w:r w:rsidRPr="00DA72B0">
        <w:rPr>
          <w:rFonts w:ascii="Times New Roman" w:eastAsia="Times New Roman" w:hAnsi="Times New Roman" w:cs="Times New Roman"/>
          <w:color w:val="000000" w:themeColor="text1"/>
          <w:sz w:val="28"/>
          <w:szCs w:val="28"/>
        </w:rPr>
        <w:t xml:space="preserve">актів Європейського Союзу, зокрема, Директиви </w:t>
      </w:r>
      <w:r w:rsidR="008F0800" w:rsidRPr="00DA72B0">
        <w:rPr>
          <w:rFonts w:ascii="Times New Roman" w:eastAsia="Times New Roman" w:hAnsi="Times New Roman" w:cs="Times New Roman"/>
          <w:color w:val="000000" w:themeColor="text1"/>
          <w:sz w:val="28"/>
          <w:szCs w:val="28"/>
        </w:rPr>
        <w:t>97/67/ЄС Європейського Парламенту та Ради від 15 грудня 1997 р. про спільні правила розвитку внутрішнього ринку поштових послуг Співтовариства та вдосконалення якості послу</w:t>
      </w:r>
      <w:r w:rsidRPr="00DA72B0">
        <w:rPr>
          <w:rFonts w:ascii="Times New Roman" w:eastAsia="Times New Roman" w:hAnsi="Times New Roman" w:cs="Times New Roman"/>
          <w:color w:val="000000" w:themeColor="text1"/>
          <w:sz w:val="28"/>
          <w:szCs w:val="28"/>
        </w:rPr>
        <w:t xml:space="preserve"> (OJ L 15, 21.1.1998, p. 14–25) (далі – Директива 97/67)</w:t>
      </w:r>
      <w:r w:rsidR="008F0800" w:rsidRPr="00DA72B0">
        <w:rPr>
          <w:rFonts w:ascii="Times New Roman" w:eastAsia="Times New Roman" w:hAnsi="Times New Roman" w:cs="Times New Roman"/>
          <w:color w:val="000000" w:themeColor="text1"/>
          <w:sz w:val="28"/>
          <w:szCs w:val="28"/>
        </w:rPr>
        <w:t xml:space="preserve">. </w:t>
      </w:r>
    </w:p>
    <w:p w:rsidR="007F56C3" w:rsidRPr="00DA72B0" w:rsidRDefault="007F56C3" w:rsidP="007F56C3">
      <w:pPr>
        <w:spacing w:after="0" w:line="276" w:lineRule="auto"/>
        <w:ind w:firstLine="709"/>
        <w:jc w:val="both"/>
        <w:rPr>
          <w:rFonts w:ascii="Times New Roman" w:eastAsia="Times New Roman" w:hAnsi="Times New Roman" w:cs="Times New Roman"/>
          <w:color w:val="000000" w:themeColor="text1"/>
          <w:sz w:val="28"/>
          <w:szCs w:val="28"/>
        </w:rPr>
      </w:pPr>
      <w:r w:rsidRPr="00DA72B0">
        <w:rPr>
          <w:rFonts w:ascii="Times New Roman" w:eastAsia="Times New Roman" w:hAnsi="Times New Roman" w:cs="Times New Roman"/>
          <w:color w:val="000000" w:themeColor="text1"/>
          <w:sz w:val="28"/>
          <w:szCs w:val="28"/>
        </w:rPr>
        <w:t>Відповідно до частини другої статті 22 Директиви 97/67 національні регуляторні органи мають завдання забезпечувати дотримання зобов’язань, передбачених цією Директивою, зокрема, шляхом запровадження процедур моніторингу та нормативно-правових процедур з метою гарантування здійснення загального обслуговування. На них також можуть бути покладені зобов’язання щодо забезпечення дотримання правил конкуренції в поштовому секторі.</w:t>
      </w:r>
    </w:p>
    <w:p w:rsidR="007F56C3" w:rsidRPr="00DA72B0" w:rsidRDefault="007F56C3" w:rsidP="007F56C3">
      <w:pPr>
        <w:spacing w:after="0" w:line="276" w:lineRule="auto"/>
        <w:ind w:firstLine="709"/>
        <w:jc w:val="both"/>
        <w:rPr>
          <w:rFonts w:ascii="Times New Roman" w:eastAsia="Times New Roman" w:hAnsi="Times New Roman" w:cs="Times New Roman"/>
          <w:color w:val="000000" w:themeColor="text1"/>
          <w:sz w:val="28"/>
          <w:szCs w:val="28"/>
        </w:rPr>
      </w:pPr>
      <w:r w:rsidRPr="00DA72B0">
        <w:rPr>
          <w:rFonts w:ascii="Times New Roman" w:eastAsia="Times New Roman" w:hAnsi="Times New Roman" w:cs="Times New Roman"/>
          <w:color w:val="000000" w:themeColor="text1"/>
          <w:sz w:val="28"/>
          <w:szCs w:val="28"/>
        </w:rPr>
        <w:t xml:space="preserve">Директива 97/67 передбачає повноваження </w:t>
      </w:r>
      <w:r w:rsidR="00A22CB5" w:rsidRPr="00DA72B0">
        <w:rPr>
          <w:rFonts w:ascii="Times New Roman" w:eastAsia="Times New Roman" w:hAnsi="Times New Roman" w:cs="Times New Roman"/>
          <w:color w:val="000000" w:themeColor="text1"/>
          <w:sz w:val="28"/>
          <w:szCs w:val="28"/>
        </w:rPr>
        <w:t>регуляторного органу</w:t>
      </w:r>
      <w:r w:rsidRPr="00DA72B0">
        <w:rPr>
          <w:rFonts w:ascii="Times New Roman" w:eastAsia="Times New Roman" w:hAnsi="Times New Roman" w:cs="Times New Roman"/>
          <w:color w:val="000000" w:themeColor="text1"/>
          <w:sz w:val="28"/>
          <w:szCs w:val="28"/>
        </w:rPr>
        <w:t xml:space="preserve"> по забезпеченню дотримання стандартів надання лише універсальних послуг (загального обслуговування). Директива 97/67 не містить норм щодо обов’язковості запровадження контролю щодо послуг, які не входять до переліку універсальних.  </w:t>
      </w:r>
    </w:p>
    <w:p w:rsidR="00DC4344" w:rsidRPr="00DA72B0" w:rsidRDefault="00DC4344" w:rsidP="007F56C3">
      <w:pPr>
        <w:spacing w:after="0" w:line="276" w:lineRule="auto"/>
        <w:ind w:firstLine="709"/>
        <w:jc w:val="both"/>
        <w:rPr>
          <w:rFonts w:ascii="Times New Roman" w:eastAsia="Times New Roman" w:hAnsi="Times New Roman" w:cs="Times New Roman"/>
          <w:color w:val="000000" w:themeColor="text1"/>
          <w:sz w:val="28"/>
          <w:szCs w:val="28"/>
        </w:rPr>
      </w:pPr>
      <w:r w:rsidRPr="00DA72B0">
        <w:rPr>
          <w:rFonts w:ascii="Times New Roman" w:eastAsia="Times New Roman" w:hAnsi="Times New Roman" w:cs="Times New Roman"/>
          <w:color w:val="000000" w:themeColor="text1"/>
          <w:sz w:val="28"/>
          <w:szCs w:val="28"/>
        </w:rPr>
        <w:t>Так, за змістом пункту 30 Преамбули Директиви 97/67/ЄС покращення якості вимагає встановлення стандартів державами-членами для послуг, що належать до загального обслуговування, стандартів, які повинні бути досягнуті або перевищені провайдерами загального обслуговування. Згідно з абзацом першим ст. 16 Директиви 97/67/ЄС держави-члени стежать за тим, щоб стандарти в галузі якості обслуговування були встановленими та опублікованими для загального обслуговування з метою забезпечення поштового обслуговування належної якості. Під загальним обслуговуванням у Директиві маються на увазі послуги, що в українському законодавстві позначаються як «універсальні послуги».</w:t>
      </w:r>
    </w:p>
    <w:p w:rsidR="00DC4344" w:rsidRPr="00DA72B0" w:rsidRDefault="00DC4344" w:rsidP="00DC4344">
      <w:pPr>
        <w:spacing w:after="0" w:line="276" w:lineRule="auto"/>
        <w:ind w:firstLine="709"/>
        <w:jc w:val="both"/>
        <w:rPr>
          <w:rFonts w:ascii="Times New Roman" w:eastAsia="Times New Roman" w:hAnsi="Times New Roman" w:cs="Times New Roman"/>
          <w:color w:val="000000" w:themeColor="text1"/>
          <w:sz w:val="28"/>
          <w:szCs w:val="28"/>
        </w:rPr>
      </w:pPr>
      <w:r w:rsidRPr="00DA72B0">
        <w:rPr>
          <w:rFonts w:ascii="Times New Roman" w:eastAsia="Times New Roman" w:hAnsi="Times New Roman" w:cs="Times New Roman"/>
          <w:color w:val="000000" w:themeColor="text1"/>
          <w:sz w:val="28"/>
          <w:szCs w:val="28"/>
        </w:rPr>
        <w:lastRenderedPageBreak/>
        <w:t xml:space="preserve">Національне агентство з питань запобігання корупції (надалі – НАЗК) у висновку від 11.10.2020 року за наслідками проведення антикорупційної експертизи </w:t>
      </w:r>
      <w:proofErr w:type="spellStart"/>
      <w:r w:rsidRPr="00DA72B0">
        <w:rPr>
          <w:rFonts w:ascii="Times New Roman" w:eastAsia="Times New Roman" w:hAnsi="Times New Roman" w:cs="Times New Roman"/>
          <w:color w:val="000000" w:themeColor="text1"/>
          <w:sz w:val="28"/>
          <w:szCs w:val="28"/>
        </w:rPr>
        <w:t>проєкту</w:t>
      </w:r>
      <w:proofErr w:type="spellEnd"/>
      <w:r w:rsidRPr="00DA72B0">
        <w:rPr>
          <w:rFonts w:ascii="Times New Roman" w:eastAsia="Times New Roman" w:hAnsi="Times New Roman" w:cs="Times New Roman"/>
          <w:color w:val="000000" w:themeColor="text1"/>
          <w:sz w:val="28"/>
          <w:szCs w:val="28"/>
        </w:rPr>
        <w:t xml:space="preserve"> № 4066</w:t>
      </w:r>
      <w:r w:rsidRPr="00DA72B0">
        <w:rPr>
          <w:rFonts w:ascii="Times New Roman" w:eastAsia="Times New Roman" w:hAnsi="Times New Roman" w:cs="Times New Roman"/>
          <w:color w:val="000000" w:themeColor="text1"/>
          <w:sz w:val="28"/>
          <w:szCs w:val="28"/>
          <w:lang w:val="en-US"/>
        </w:rPr>
        <w:t xml:space="preserve"> </w:t>
      </w:r>
      <w:proofErr w:type="spellStart"/>
      <w:r w:rsidRPr="00DA72B0">
        <w:rPr>
          <w:rFonts w:ascii="Times New Roman" w:eastAsia="Times New Roman" w:hAnsi="Times New Roman" w:cs="Times New Roman"/>
          <w:color w:val="000000" w:themeColor="text1"/>
          <w:sz w:val="28"/>
          <w:szCs w:val="28"/>
          <w:lang w:val="en-US"/>
        </w:rPr>
        <w:t>також</w:t>
      </w:r>
      <w:proofErr w:type="spellEnd"/>
      <w:r w:rsidRPr="00DA72B0">
        <w:rPr>
          <w:rFonts w:ascii="Times New Roman" w:eastAsia="Times New Roman" w:hAnsi="Times New Roman" w:cs="Times New Roman"/>
          <w:color w:val="000000" w:themeColor="text1"/>
          <w:sz w:val="28"/>
          <w:szCs w:val="28"/>
        </w:rPr>
        <w:t xml:space="preserve"> зазначило, що «надзвичайно широкі повноваження Комісії щодо галузі поштового зв’язку не передбачені Директивою Європейського Парламенту та Ради 97/67/ЄС від 15.12.1997 «Про спільні правила розвитку внутрішнього ринку поштових послуг Співтовариства та покращення якості обслуговування про спільні правила розвитку внутрішнього ринку поштових послуг» (далі – Директиви 97/67/ЄС), якою встановлено, що нагляд має здійснюватися лише за універсальними послугами, що надаються призначеним поштовим оператором.</w:t>
      </w:r>
    </w:p>
    <w:p w:rsidR="003C247E" w:rsidRPr="00DA72B0" w:rsidRDefault="00560EDE" w:rsidP="007F56C3">
      <w:pPr>
        <w:spacing w:after="0" w:line="276" w:lineRule="auto"/>
        <w:ind w:firstLine="709"/>
        <w:jc w:val="both"/>
        <w:rPr>
          <w:rFonts w:ascii="Times New Roman" w:eastAsia="Times New Roman" w:hAnsi="Times New Roman" w:cs="Times New Roman"/>
          <w:color w:val="000000" w:themeColor="text1"/>
          <w:sz w:val="28"/>
          <w:szCs w:val="28"/>
        </w:rPr>
      </w:pPr>
      <w:r w:rsidRPr="00DA72B0">
        <w:rPr>
          <w:rFonts w:ascii="Times New Roman" w:eastAsia="Times New Roman" w:hAnsi="Times New Roman" w:cs="Times New Roman"/>
          <w:color w:val="000000" w:themeColor="text1"/>
          <w:sz w:val="28"/>
          <w:szCs w:val="28"/>
        </w:rPr>
        <w:t xml:space="preserve">Відповідно до </w:t>
      </w:r>
      <w:r w:rsidRPr="00DA72B0">
        <w:rPr>
          <w:rFonts w:ascii="Times New Roman" w:eastAsia="Times New Roman" w:hAnsi="Times New Roman" w:cs="Times New Roman"/>
          <w:i/>
          <w:color w:val="000000" w:themeColor="text1"/>
          <w:sz w:val="28"/>
          <w:szCs w:val="28"/>
        </w:rPr>
        <w:t>частини третьої статті 22 Директиви 97/67</w:t>
      </w:r>
      <w:r w:rsidRPr="00DA72B0">
        <w:rPr>
          <w:rFonts w:ascii="Times New Roman" w:eastAsia="Times New Roman" w:hAnsi="Times New Roman" w:cs="Times New Roman"/>
          <w:color w:val="000000" w:themeColor="text1"/>
          <w:sz w:val="28"/>
          <w:szCs w:val="28"/>
        </w:rPr>
        <w:t xml:space="preserve">, </w:t>
      </w:r>
      <w:r w:rsidR="003838D3" w:rsidRPr="00DA72B0">
        <w:rPr>
          <w:rFonts w:ascii="Times New Roman" w:eastAsia="Times New Roman" w:hAnsi="Times New Roman" w:cs="Times New Roman"/>
          <w:color w:val="000000" w:themeColor="text1"/>
          <w:sz w:val="28"/>
          <w:szCs w:val="28"/>
        </w:rPr>
        <w:t>Держави-члени стежать за тим, щоб на національному рівні існували ефективні механізми, які дозволяють будь-якому користувачу або будь-якому провайдеру поштових послуг, якому було завдано шкоди рішенням, прийнятим національним регуляторним органом, подавати оскарження до незалежного від зацікавлених сторін органу. Протягом періоду очікування завершення процедури рішення національного регуляторного органу залишається чинним, за винятком ситуацій, коли орган, до якого подається оскарження, приймає інше рішення.</w:t>
      </w:r>
      <w:r w:rsidR="00D62C1A" w:rsidRPr="00DA72B0">
        <w:rPr>
          <w:rFonts w:ascii="Times New Roman" w:eastAsia="Times New Roman" w:hAnsi="Times New Roman" w:cs="Times New Roman"/>
          <w:color w:val="000000" w:themeColor="text1"/>
          <w:sz w:val="28"/>
          <w:szCs w:val="28"/>
        </w:rPr>
        <w:t xml:space="preserve"> </w:t>
      </w:r>
    </w:p>
    <w:p w:rsidR="0096767D" w:rsidRPr="00DA72B0" w:rsidRDefault="0096767D" w:rsidP="0096767D">
      <w:pPr>
        <w:spacing w:after="0" w:line="276" w:lineRule="auto"/>
        <w:ind w:firstLine="709"/>
        <w:jc w:val="both"/>
        <w:rPr>
          <w:rFonts w:ascii="Times New Roman" w:eastAsia="Times New Roman" w:hAnsi="Times New Roman" w:cs="Times New Roman"/>
          <w:color w:val="000000" w:themeColor="text1"/>
          <w:sz w:val="28"/>
          <w:szCs w:val="28"/>
        </w:rPr>
      </w:pPr>
      <w:r w:rsidRPr="00DA72B0">
        <w:rPr>
          <w:rFonts w:ascii="Times New Roman" w:eastAsia="Times New Roman" w:hAnsi="Times New Roman" w:cs="Times New Roman"/>
          <w:color w:val="000000" w:themeColor="text1"/>
          <w:sz w:val="28"/>
          <w:szCs w:val="28"/>
        </w:rPr>
        <w:t xml:space="preserve">Ці положення </w:t>
      </w:r>
      <w:r w:rsidRPr="00DA72B0">
        <w:rPr>
          <w:rFonts w:ascii="Times New Roman" w:eastAsia="Times New Roman" w:hAnsi="Times New Roman" w:cs="Times New Roman"/>
          <w:b/>
          <w:color w:val="000000" w:themeColor="text1"/>
          <w:sz w:val="28"/>
          <w:szCs w:val="28"/>
          <w:u w:val="single"/>
        </w:rPr>
        <w:t>враховано</w:t>
      </w:r>
      <w:r w:rsidRPr="00DA72B0">
        <w:rPr>
          <w:rFonts w:ascii="Times New Roman" w:eastAsia="Times New Roman" w:hAnsi="Times New Roman" w:cs="Times New Roman"/>
          <w:color w:val="000000" w:themeColor="text1"/>
          <w:sz w:val="28"/>
          <w:szCs w:val="28"/>
        </w:rPr>
        <w:t xml:space="preserve"> в частині одинадцятій статті 14 законопроекту, а саме, що  рішення  регуляторного органу можуть бути оскаржені в судовому порядку.</w:t>
      </w:r>
    </w:p>
    <w:p w:rsidR="00093830" w:rsidRPr="00DA72B0" w:rsidRDefault="00093830" w:rsidP="00DA72B0">
      <w:pPr>
        <w:spacing w:after="0" w:line="276" w:lineRule="auto"/>
        <w:ind w:firstLine="709"/>
        <w:jc w:val="both"/>
        <w:rPr>
          <w:rFonts w:ascii="Times New Roman" w:eastAsia="Times New Roman" w:hAnsi="Times New Roman" w:cs="Times New Roman"/>
          <w:color w:val="000000" w:themeColor="text1"/>
          <w:sz w:val="28"/>
          <w:szCs w:val="28"/>
          <w:lang w:eastAsia="ru-RU"/>
        </w:rPr>
      </w:pPr>
    </w:p>
    <w:p w:rsidR="002D5498" w:rsidRPr="00DA72B0" w:rsidRDefault="002D5498" w:rsidP="001F310E">
      <w:pPr>
        <w:spacing w:after="0" w:line="276" w:lineRule="auto"/>
        <w:ind w:firstLine="567"/>
        <w:jc w:val="both"/>
        <w:outlineLvl w:val="2"/>
        <w:rPr>
          <w:rFonts w:ascii="Times New Roman" w:eastAsia="Times New Roman" w:hAnsi="Times New Roman" w:cs="Times New Roman"/>
          <w:color w:val="000000" w:themeColor="text1"/>
          <w:sz w:val="28"/>
          <w:szCs w:val="28"/>
          <w:lang w:eastAsia="ru-RU"/>
        </w:rPr>
      </w:pPr>
      <w:r w:rsidRPr="00DA72B0">
        <w:rPr>
          <w:rFonts w:ascii="Times New Roman" w:eastAsia="Times New Roman" w:hAnsi="Times New Roman" w:cs="Times New Roman"/>
          <w:color w:val="000000" w:themeColor="text1"/>
          <w:sz w:val="28"/>
          <w:szCs w:val="28"/>
          <w:lang w:eastAsia="ru-RU"/>
        </w:rPr>
        <w:t>З огл</w:t>
      </w:r>
      <w:r w:rsidR="00FA2218" w:rsidRPr="00DA72B0">
        <w:rPr>
          <w:rFonts w:ascii="Times New Roman" w:eastAsia="Times New Roman" w:hAnsi="Times New Roman" w:cs="Times New Roman"/>
          <w:color w:val="000000" w:themeColor="text1"/>
          <w:sz w:val="28"/>
          <w:szCs w:val="28"/>
          <w:lang w:eastAsia="ru-RU"/>
        </w:rPr>
        <w:t xml:space="preserve">яду на зазначене, </w:t>
      </w:r>
      <w:proofErr w:type="spellStart"/>
      <w:r w:rsidR="00F7661D" w:rsidRPr="00DA72B0">
        <w:rPr>
          <w:rFonts w:ascii="Times New Roman" w:eastAsia="Times New Roman" w:hAnsi="Times New Roman" w:cs="Times New Roman"/>
          <w:color w:val="000000" w:themeColor="text1"/>
          <w:sz w:val="28"/>
          <w:szCs w:val="28"/>
          <w:lang w:eastAsia="ru-RU"/>
        </w:rPr>
        <w:t>проєкт</w:t>
      </w:r>
      <w:proofErr w:type="spellEnd"/>
      <w:r w:rsidR="00FA2218" w:rsidRPr="00DA72B0">
        <w:rPr>
          <w:rFonts w:ascii="Times New Roman" w:eastAsia="Times New Roman" w:hAnsi="Times New Roman" w:cs="Times New Roman"/>
          <w:color w:val="000000" w:themeColor="text1"/>
          <w:sz w:val="28"/>
          <w:szCs w:val="28"/>
          <w:lang w:eastAsia="ru-RU"/>
        </w:rPr>
        <w:t xml:space="preserve"> Закону </w:t>
      </w:r>
      <w:r w:rsidR="00862E18" w:rsidRPr="00DA72B0">
        <w:rPr>
          <w:rFonts w:ascii="Times New Roman" w:eastAsia="Times New Roman" w:hAnsi="Times New Roman" w:cs="Times New Roman"/>
          <w:b/>
          <w:color w:val="000000" w:themeColor="text1"/>
          <w:sz w:val="28"/>
          <w:szCs w:val="28"/>
          <w:lang w:eastAsia="ru-RU"/>
        </w:rPr>
        <w:t xml:space="preserve">не </w:t>
      </w:r>
      <w:r w:rsidR="00AA6DBF" w:rsidRPr="00DA72B0">
        <w:rPr>
          <w:rFonts w:ascii="Times New Roman" w:eastAsia="Times New Roman" w:hAnsi="Times New Roman" w:cs="Times New Roman"/>
          <w:b/>
          <w:color w:val="000000" w:themeColor="text1"/>
          <w:sz w:val="28"/>
          <w:szCs w:val="28"/>
          <w:lang w:eastAsia="ru-RU"/>
        </w:rPr>
        <w:t xml:space="preserve">суперечить </w:t>
      </w:r>
      <w:r w:rsidR="00AA6DBF" w:rsidRPr="00DA72B0">
        <w:rPr>
          <w:rFonts w:ascii="Times New Roman" w:eastAsia="Times New Roman" w:hAnsi="Times New Roman" w:cs="Times New Roman"/>
          <w:color w:val="000000" w:themeColor="text1"/>
          <w:sz w:val="28"/>
          <w:szCs w:val="28"/>
          <w:lang w:eastAsia="ru-RU"/>
        </w:rPr>
        <w:t>міжнародно-правовим зобов’язанням України в сфері європейської інтеграції</w:t>
      </w:r>
      <w:r w:rsidR="00805D52" w:rsidRPr="00DA72B0">
        <w:rPr>
          <w:rFonts w:ascii="Times New Roman" w:eastAsia="Times New Roman" w:hAnsi="Times New Roman" w:cs="Times New Roman"/>
          <w:color w:val="000000" w:themeColor="text1"/>
          <w:sz w:val="28"/>
          <w:szCs w:val="28"/>
          <w:lang w:eastAsia="ru-RU"/>
        </w:rPr>
        <w:t xml:space="preserve">, </w:t>
      </w:r>
      <w:r w:rsidR="00805D52" w:rsidRPr="00DA72B0">
        <w:rPr>
          <w:rFonts w:ascii="Times New Roman" w:eastAsia="Times New Roman" w:hAnsi="Times New Roman" w:cs="Times New Roman"/>
          <w:b/>
          <w:color w:val="000000" w:themeColor="text1"/>
          <w:sz w:val="28"/>
          <w:szCs w:val="28"/>
          <w:lang w:eastAsia="ru-RU"/>
        </w:rPr>
        <w:t xml:space="preserve">але потребує </w:t>
      </w:r>
      <w:r w:rsidR="00456318" w:rsidRPr="00DA72B0">
        <w:rPr>
          <w:rFonts w:ascii="Times New Roman" w:eastAsia="Times New Roman" w:hAnsi="Times New Roman" w:cs="Times New Roman"/>
          <w:b/>
          <w:color w:val="000000" w:themeColor="text1"/>
          <w:sz w:val="28"/>
          <w:szCs w:val="28"/>
          <w:lang w:eastAsia="ru-RU"/>
        </w:rPr>
        <w:t xml:space="preserve">суттєвого </w:t>
      </w:r>
      <w:r w:rsidR="00805D52" w:rsidRPr="00DA72B0">
        <w:rPr>
          <w:rFonts w:ascii="Times New Roman" w:eastAsia="Times New Roman" w:hAnsi="Times New Roman" w:cs="Times New Roman"/>
          <w:b/>
          <w:color w:val="000000" w:themeColor="text1"/>
          <w:sz w:val="28"/>
          <w:szCs w:val="28"/>
          <w:lang w:eastAsia="ru-RU"/>
        </w:rPr>
        <w:t>доопрацювання</w:t>
      </w:r>
      <w:r w:rsidR="00805D52" w:rsidRPr="00DA72B0">
        <w:rPr>
          <w:rFonts w:ascii="Times New Roman" w:eastAsia="Times New Roman" w:hAnsi="Times New Roman" w:cs="Times New Roman"/>
          <w:color w:val="000000" w:themeColor="text1"/>
          <w:sz w:val="28"/>
          <w:szCs w:val="28"/>
          <w:lang w:eastAsia="ru-RU"/>
        </w:rPr>
        <w:t xml:space="preserve"> з мет</w:t>
      </w:r>
      <w:r w:rsidR="00456318" w:rsidRPr="00DA72B0">
        <w:rPr>
          <w:rFonts w:ascii="Times New Roman" w:eastAsia="Times New Roman" w:hAnsi="Times New Roman" w:cs="Times New Roman"/>
          <w:color w:val="000000" w:themeColor="text1"/>
          <w:sz w:val="28"/>
          <w:szCs w:val="28"/>
          <w:lang w:eastAsia="ru-RU"/>
        </w:rPr>
        <w:t>ою врахування положень Директив</w:t>
      </w:r>
      <w:r w:rsidR="001F310E" w:rsidRPr="00DA72B0">
        <w:rPr>
          <w:rFonts w:ascii="Times New Roman" w:eastAsia="Times New Roman" w:hAnsi="Times New Roman" w:cs="Times New Roman"/>
          <w:color w:val="000000" w:themeColor="text1"/>
          <w:sz w:val="28"/>
          <w:szCs w:val="28"/>
          <w:lang w:eastAsia="ru-RU"/>
        </w:rPr>
        <w:t>и</w:t>
      </w:r>
      <w:r w:rsidR="00805D52" w:rsidRPr="00DA72B0">
        <w:rPr>
          <w:rFonts w:ascii="Times New Roman" w:eastAsia="Times New Roman" w:hAnsi="Times New Roman" w:cs="Times New Roman"/>
          <w:color w:val="000000" w:themeColor="text1"/>
          <w:sz w:val="28"/>
          <w:szCs w:val="28"/>
          <w:lang w:eastAsia="ru-RU"/>
        </w:rPr>
        <w:t xml:space="preserve"> </w:t>
      </w:r>
      <w:r w:rsidR="007F56C3" w:rsidRPr="00DA72B0">
        <w:rPr>
          <w:rFonts w:ascii="Times New Roman" w:eastAsia="Times New Roman" w:hAnsi="Times New Roman" w:cs="Times New Roman"/>
          <w:color w:val="000000" w:themeColor="text1"/>
          <w:sz w:val="28"/>
          <w:szCs w:val="28"/>
          <w:lang w:eastAsia="ru-RU"/>
        </w:rPr>
        <w:t xml:space="preserve">2002/21, </w:t>
      </w:r>
      <w:r w:rsidR="001F310E" w:rsidRPr="00DA72B0">
        <w:rPr>
          <w:rFonts w:ascii="Times New Roman" w:eastAsia="Times New Roman" w:hAnsi="Times New Roman" w:cs="Times New Roman"/>
          <w:color w:val="000000" w:themeColor="text1"/>
          <w:sz w:val="28"/>
          <w:szCs w:val="28"/>
          <w:lang w:eastAsia="ru-RU"/>
        </w:rPr>
        <w:t xml:space="preserve">Директиви </w:t>
      </w:r>
      <w:r w:rsidR="00456318" w:rsidRPr="00DA72B0">
        <w:rPr>
          <w:rFonts w:ascii="Times New Roman" w:eastAsia="Times New Roman" w:hAnsi="Times New Roman" w:cs="Times New Roman"/>
          <w:color w:val="000000" w:themeColor="text1"/>
          <w:sz w:val="28"/>
          <w:szCs w:val="28"/>
          <w:lang w:eastAsia="ru-RU"/>
        </w:rPr>
        <w:t>2018/1972</w:t>
      </w:r>
      <w:r w:rsidR="001F310E" w:rsidRPr="00DA72B0">
        <w:rPr>
          <w:rFonts w:ascii="Times New Roman" w:eastAsia="Times New Roman" w:hAnsi="Times New Roman" w:cs="Times New Roman"/>
          <w:color w:val="000000" w:themeColor="text1"/>
          <w:sz w:val="28"/>
          <w:szCs w:val="28"/>
          <w:lang w:eastAsia="ru-RU"/>
        </w:rPr>
        <w:t xml:space="preserve"> (про запровадження Європейського кодексу електронних комунікацій)</w:t>
      </w:r>
      <w:r w:rsidR="00456318" w:rsidRPr="00DA72B0">
        <w:rPr>
          <w:rFonts w:ascii="Times New Roman" w:eastAsia="Times New Roman" w:hAnsi="Times New Roman" w:cs="Times New Roman"/>
          <w:color w:val="000000" w:themeColor="text1"/>
          <w:sz w:val="28"/>
          <w:szCs w:val="28"/>
          <w:lang w:eastAsia="ru-RU"/>
        </w:rPr>
        <w:t xml:space="preserve">, </w:t>
      </w:r>
      <w:r w:rsidR="001F310E" w:rsidRPr="00DA72B0">
        <w:rPr>
          <w:rFonts w:ascii="Times New Roman" w:eastAsia="Times New Roman" w:hAnsi="Times New Roman" w:cs="Times New Roman"/>
          <w:color w:val="000000" w:themeColor="text1"/>
          <w:sz w:val="28"/>
          <w:szCs w:val="28"/>
          <w:lang w:eastAsia="ru-RU"/>
        </w:rPr>
        <w:t xml:space="preserve">Директиви </w:t>
      </w:r>
      <w:r w:rsidR="00805D52" w:rsidRPr="00DA72B0">
        <w:rPr>
          <w:rFonts w:ascii="Times New Roman" w:eastAsia="Times New Roman" w:hAnsi="Times New Roman" w:cs="Times New Roman"/>
          <w:color w:val="000000" w:themeColor="text1"/>
          <w:sz w:val="28"/>
          <w:szCs w:val="28"/>
          <w:lang w:eastAsia="ru-RU"/>
        </w:rPr>
        <w:t>97/67</w:t>
      </w:r>
      <w:r w:rsidR="00456318" w:rsidRPr="00DA72B0">
        <w:rPr>
          <w:rFonts w:ascii="Times New Roman" w:eastAsia="Times New Roman" w:hAnsi="Times New Roman" w:cs="Times New Roman"/>
          <w:color w:val="000000" w:themeColor="text1"/>
          <w:sz w:val="28"/>
          <w:szCs w:val="28"/>
          <w:lang w:eastAsia="ru-RU"/>
        </w:rPr>
        <w:t>, зокрема,</w:t>
      </w:r>
      <w:r w:rsidR="007F56C3" w:rsidRPr="00DA72B0">
        <w:rPr>
          <w:rFonts w:ascii="Times New Roman" w:eastAsia="Times New Roman" w:hAnsi="Times New Roman" w:cs="Times New Roman"/>
          <w:color w:val="000000" w:themeColor="text1"/>
          <w:sz w:val="28"/>
          <w:szCs w:val="28"/>
          <w:lang w:eastAsia="ru-RU"/>
        </w:rPr>
        <w:t xml:space="preserve"> в частині </w:t>
      </w:r>
      <w:r w:rsidR="00A856B0" w:rsidRPr="00DA72B0">
        <w:rPr>
          <w:rFonts w:ascii="Times New Roman" w:eastAsia="Times New Roman" w:hAnsi="Times New Roman" w:cs="Times New Roman"/>
          <w:color w:val="000000" w:themeColor="text1"/>
          <w:sz w:val="28"/>
          <w:szCs w:val="28"/>
          <w:lang w:eastAsia="ru-RU"/>
        </w:rPr>
        <w:t xml:space="preserve">незалежності регуляторного органу, </w:t>
      </w:r>
      <w:r w:rsidR="00456318" w:rsidRPr="00DA72B0">
        <w:rPr>
          <w:rFonts w:ascii="Times New Roman" w:eastAsia="Times New Roman" w:hAnsi="Times New Roman" w:cs="Times New Roman"/>
          <w:color w:val="000000" w:themeColor="text1"/>
          <w:sz w:val="28"/>
          <w:szCs w:val="28"/>
          <w:lang w:eastAsia="ru-RU"/>
        </w:rPr>
        <w:t xml:space="preserve">розділення питання вироблення політики від регуляторної функції, та </w:t>
      </w:r>
      <w:r w:rsidR="007F56C3" w:rsidRPr="00DA72B0">
        <w:rPr>
          <w:rFonts w:ascii="Times New Roman" w:eastAsia="Times New Roman" w:hAnsi="Times New Roman" w:cs="Times New Roman"/>
          <w:color w:val="000000" w:themeColor="text1"/>
          <w:sz w:val="28"/>
          <w:szCs w:val="28"/>
          <w:lang w:eastAsia="ru-RU"/>
        </w:rPr>
        <w:t xml:space="preserve">поширення повноваження </w:t>
      </w:r>
      <w:r w:rsidR="00A22CB5" w:rsidRPr="00DA72B0">
        <w:rPr>
          <w:rFonts w:ascii="Times New Roman" w:eastAsia="Times New Roman" w:hAnsi="Times New Roman" w:cs="Times New Roman"/>
          <w:color w:val="000000" w:themeColor="text1"/>
          <w:sz w:val="28"/>
          <w:szCs w:val="28"/>
          <w:lang w:eastAsia="ru-RU"/>
        </w:rPr>
        <w:t>регуляторного органу</w:t>
      </w:r>
      <w:r w:rsidR="007F56C3" w:rsidRPr="00DA72B0">
        <w:rPr>
          <w:rFonts w:ascii="Times New Roman" w:eastAsia="Times New Roman" w:hAnsi="Times New Roman" w:cs="Times New Roman"/>
          <w:color w:val="000000" w:themeColor="text1"/>
          <w:sz w:val="28"/>
          <w:szCs w:val="28"/>
          <w:lang w:eastAsia="ru-RU"/>
        </w:rPr>
        <w:t xml:space="preserve"> по забезпеченню дотримання стандартів послуг поштового зв’язку лише на універсальні послуги</w:t>
      </w:r>
      <w:r w:rsidR="00456318" w:rsidRPr="00DA72B0">
        <w:rPr>
          <w:rFonts w:ascii="Times New Roman" w:eastAsia="Times New Roman" w:hAnsi="Times New Roman" w:cs="Times New Roman"/>
          <w:color w:val="000000" w:themeColor="text1"/>
          <w:sz w:val="28"/>
          <w:szCs w:val="28"/>
          <w:lang w:eastAsia="ru-RU"/>
        </w:rPr>
        <w:t xml:space="preserve">. </w:t>
      </w:r>
    </w:p>
    <w:p w:rsidR="00805D52" w:rsidRPr="00DA72B0" w:rsidRDefault="00805D52" w:rsidP="007F56C3">
      <w:pPr>
        <w:spacing w:after="0" w:line="276" w:lineRule="auto"/>
        <w:jc w:val="both"/>
        <w:outlineLvl w:val="2"/>
        <w:rPr>
          <w:rFonts w:ascii="Times New Roman" w:hAnsi="Times New Roman" w:cs="Times New Roman"/>
          <w:b/>
          <w:color w:val="000000" w:themeColor="text1"/>
          <w:sz w:val="28"/>
          <w:szCs w:val="28"/>
        </w:rPr>
      </w:pPr>
    </w:p>
    <w:p w:rsidR="00093830" w:rsidRPr="00DA72B0" w:rsidRDefault="001B1CFD" w:rsidP="00AA6DBF">
      <w:pPr>
        <w:spacing w:after="0" w:line="276" w:lineRule="auto"/>
        <w:ind w:firstLine="567"/>
        <w:jc w:val="both"/>
        <w:rPr>
          <w:rFonts w:ascii="Times New Roman" w:hAnsi="Times New Roman" w:cs="Times New Roman"/>
          <w:color w:val="000000" w:themeColor="text1"/>
          <w:sz w:val="28"/>
          <w:szCs w:val="28"/>
        </w:rPr>
      </w:pPr>
      <w:r w:rsidRPr="00DA72B0">
        <w:rPr>
          <w:rFonts w:ascii="Times New Roman" w:hAnsi="Times New Roman"/>
          <w:b/>
          <w:color w:val="000000" w:themeColor="text1"/>
          <w:sz w:val="28"/>
          <w:szCs w:val="28"/>
        </w:rPr>
        <w:t>Голова Комітету                                               І.О. КЛИМПУШ-ЦИНЦАДЗЕ</w:t>
      </w:r>
    </w:p>
    <w:sectPr w:rsidR="00093830" w:rsidRPr="00DA72B0" w:rsidSect="009B6357">
      <w:headerReference w:type="default" r:id="rId9"/>
      <w:headerReference w:type="first" r:id="rId10"/>
      <w:pgSz w:w="11906" w:h="16838"/>
      <w:pgMar w:top="426" w:right="850" w:bottom="851"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7553" w:rsidRDefault="00887553" w:rsidP="008A5974">
      <w:pPr>
        <w:spacing w:after="0" w:line="240" w:lineRule="auto"/>
      </w:pPr>
      <w:r>
        <w:separator/>
      </w:r>
    </w:p>
  </w:endnote>
  <w:endnote w:type="continuationSeparator" w:id="0">
    <w:p w:rsidR="00887553" w:rsidRDefault="00887553" w:rsidP="008A5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7553" w:rsidRDefault="00887553" w:rsidP="008A5974">
      <w:pPr>
        <w:spacing w:after="0" w:line="240" w:lineRule="auto"/>
      </w:pPr>
      <w:r>
        <w:separator/>
      </w:r>
    </w:p>
  </w:footnote>
  <w:footnote w:type="continuationSeparator" w:id="0">
    <w:p w:rsidR="00887553" w:rsidRDefault="00887553" w:rsidP="008A59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2974805"/>
      <w:docPartObj>
        <w:docPartGallery w:val="Page Numbers (Top of Page)"/>
        <w:docPartUnique/>
      </w:docPartObj>
    </w:sdtPr>
    <w:sdtEndPr/>
    <w:sdtContent>
      <w:p w:rsidR="00131AB6" w:rsidRDefault="00131AB6">
        <w:pPr>
          <w:pStyle w:val="a5"/>
          <w:jc w:val="center"/>
        </w:pPr>
        <w:r>
          <w:fldChar w:fldCharType="begin"/>
        </w:r>
        <w:r>
          <w:instrText>PAGE   \* MERGEFORMAT</w:instrText>
        </w:r>
        <w:r>
          <w:fldChar w:fldCharType="separate"/>
        </w:r>
        <w:r w:rsidR="00966D0C">
          <w:rPr>
            <w:noProof/>
          </w:rPr>
          <w:t>9</w:t>
        </w:r>
        <w:r>
          <w:fldChar w:fldCharType="end"/>
        </w:r>
      </w:p>
    </w:sdtContent>
  </w:sdt>
  <w:p w:rsidR="00131AB6" w:rsidRDefault="00131AB6">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AB6" w:rsidRPr="004E0F28" w:rsidRDefault="00131AB6" w:rsidP="00DC3562">
    <w:pPr>
      <w:pStyle w:val="a5"/>
      <w:jc w:val="right"/>
      <w:rPr>
        <w:rFonts w:ascii="Times New Roman" w:hAnsi="Times New Roman" w:cs="Times New Roman"/>
        <w:b/>
        <w:color w:val="FF0000"/>
        <w:sz w:val="28"/>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E6D06"/>
    <w:multiLevelType w:val="hybridMultilevel"/>
    <w:tmpl w:val="A79EC5B4"/>
    <w:lvl w:ilvl="0" w:tplc="582C1CEA">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 w15:restartNumberingAfterBreak="0">
    <w:nsid w:val="10CA5058"/>
    <w:multiLevelType w:val="hybridMultilevel"/>
    <w:tmpl w:val="DD023D30"/>
    <w:lvl w:ilvl="0" w:tplc="4D60DC0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176B265C"/>
    <w:multiLevelType w:val="hybridMultilevel"/>
    <w:tmpl w:val="33B4CE6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2BEE72F5"/>
    <w:multiLevelType w:val="hybridMultilevel"/>
    <w:tmpl w:val="29505128"/>
    <w:lvl w:ilvl="0" w:tplc="E8AEE802">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4" w15:restartNumberingAfterBreak="0">
    <w:nsid w:val="2D3224A9"/>
    <w:multiLevelType w:val="hybridMultilevel"/>
    <w:tmpl w:val="581CA774"/>
    <w:lvl w:ilvl="0" w:tplc="CA64136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5" w15:restartNumberingAfterBreak="0">
    <w:nsid w:val="31425FA0"/>
    <w:multiLevelType w:val="hybridMultilevel"/>
    <w:tmpl w:val="0216813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3C3F037E"/>
    <w:multiLevelType w:val="hybridMultilevel"/>
    <w:tmpl w:val="D3061C78"/>
    <w:lvl w:ilvl="0" w:tplc="A1C46DD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7" w15:restartNumberingAfterBreak="0">
    <w:nsid w:val="45A92694"/>
    <w:multiLevelType w:val="hybridMultilevel"/>
    <w:tmpl w:val="05366782"/>
    <w:lvl w:ilvl="0" w:tplc="4914FCF0">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8" w15:restartNumberingAfterBreak="0">
    <w:nsid w:val="45F75E39"/>
    <w:multiLevelType w:val="hybridMultilevel"/>
    <w:tmpl w:val="E398FDBE"/>
    <w:lvl w:ilvl="0" w:tplc="68E46BE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15:restartNumberingAfterBreak="0">
    <w:nsid w:val="484248D6"/>
    <w:multiLevelType w:val="hybridMultilevel"/>
    <w:tmpl w:val="42A8B5C4"/>
    <w:lvl w:ilvl="0" w:tplc="6FB6FE5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15:restartNumberingAfterBreak="0">
    <w:nsid w:val="54CC53B6"/>
    <w:multiLevelType w:val="hybridMultilevel"/>
    <w:tmpl w:val="744AD482"/>
    <w:lvl w:ilvl="0" w:tplc="E946DC7E">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1" w15:restartNumberingAfterBreak="0">
    <w:nsid w:val="54CD11CB"/>
    <w:multiLevelType w:val="multilevel"/>
    <w:tmpl w:val="AFB2CA26"/>
    <w:lvl w:ilvl="0">
      <w:start w:val="1"/>
      <w:numFmt w:val="none"/>
      <w:pStyle w:val="1"/>
      <w:suff w:val="nothing"/>
      <w:lvlText w:val=""/>
      <w:lvlJc w:val="left"/>
      <w:pPr>
        <w:ind w:left="432" w:hanging="432"/>
      </w:pPr>
    </w:lvl>
    <w:lvl w:ilvl="1">
      <w:start w:val="1"/>
      <w:numFmt w:val="none"/>
      <w:pStyle w:val="2"/>
      <w:suff w:val="nothing"/>
      <w:lvlText w:val=""/>
      <w:lvlJc w:val="left"/>
      <w:pPr>
        <w:ind w:left="576" w:hanging="576"/>
      </w:pPr>
    </w:lvl>
    <w:lvl w:ilvl="2">
      <w:start w:val="1"/>
      <w:numFmt w:val="none"/>
      <w:pStyle w:val="3"/>
      <w:suff w:val="nothing"/>
      <w:lvlText w:val=""/>
      <w:lvlJc w:val="left"/>
      <w:pPr>
        <w:ind w:left="720" w:hanging="720"/>
      </w:pPr>
    </w:lvl>
    <w:lvl w:ilvl="3">
      <w:start w:val="1"/>
      <w:numFmt w:val="none"/>
      <w:pStyle w:val="4"/>
      <w:suff w:val="nothing"/>
      <w:lvlText w:val=""/>
      <w:lvlJc w:val="left"/>
      <w:pPr>
        <w:ind w:left="864" w:hanging="864"/>
      </w:pPr>
    </w:lvl>
    <w:lvl w:ilvl="4">
      <w:start w:val="1"/>
      <w:numFmt w:val="none"/>
      <w:pStyle w:val="5"/>
      <w:suff w:val="nothing"/>
      <w:lvlText w:val=""/>
      <w:lvlJc w:val="left"/>
      <w:pPr>
        <w:ind w:left="1008" w:hanging="1008"/>
      </w:pPr>
    </w:lvl>
    <w:lvl w:ilvl="5">
      <w:start w:val="1"/>
      <w:numFmt w:val="none"/>
      <w:pStyle w:val="6"/>
      <w:suff w:val="nothing"/>
      <w:lvlText w:val=""/>
      <w:lvlJc w:val="left"/>
      <w:pPr>
        <w:ind w:left="1152" w:hanging="1152"/>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12" w15:restartNumberingAfterBreak="0">
    <w:nsid w:val="56D03B8C"/>
    <w:multiLevelType w:val="hybridMultilevel"/>
    <w:tmpl w:val="6FE41BAA"/>
    <w:lvl w:ilvl="0" w:tplc="11BA88EC">
      <w:start w:val="5"/>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3" w15:restartNumberingAfterBreak="0">
    <w:nsid w:val="581561F3"/>
    <w:multiLevelType w:val="hybridMultilevel"/>
    <w:tmpl w:val="91F863C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5A1110AA"/>
    <w:multiLevelType w:val="hybridMultilevel"/>
    <w:tmpl w:val="3BE8AD26"/>
    <w:lvl w:ilvl="0" w:tplc="71E6F622">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5" w15:restartNumberingAfterBreak="0">
    <w:nsid w:val="631A22D3"/>
    <w:multiLevelType w:val="hybridMultilevel"/>
    <w:tmpl w:val="B9CC6CD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78A3594F"/>
    <w:multiLevelType w:val="hybridMultilevel"/>
    <w:tmpl w:val="412A6EC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5"/>
  </w:num>
  <w:num w:numId="2">
    <w:abstractNumId w:val="16"/>
  </w:num>
  <w:num w:numId="3">
    <w:abstractNumId w:val="2"/>
  </w:num>
  <w:num w:numId="4">
    <w:abstractNumId w:val="5"/>
  </w:num>
  <w:num w:numId="5">
    <w:abstractNumId w:val="13"/>
  </w:num>
  <w:num w:numId="6">
    <w:abstractNumId w:val="4"/>
  </w:num>
  <w:num w:numId="7">
    <w:abstractNumId w:val="6"/>
  </w:num>
  <w:num w:numId="8">
    <w:abstractNumId w:val="3"/>
  </w:num>
  <w:num w:numId="9">
    <w:abstractNumId w:val="7"/>
  </w:num>
  <w:num w:numId="10">
    <w:abstractNumId w:val="14"/>
  </w:num>
  <w:num w:numId="11">
    <w:abstractNumId w:val="10"/>
  </w:num>
  <w:num w:numId="12">
    <w:abstractNumId w:val="0"/>
  </w:num>
  <w:num w:numId="13">
    <w:abstractNumId w:val="8"/>
  </w:num>
  <w:num w:numId="14">
    <w:abstractNumId w:val="11"/>
  </w:num>
  <w:num w:numId="15">
    <w:abstractNumId w:val="1"/>
  </w:num>
  <w:num w:numId="16">
    <w:abstractNumId w:val="12"/>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4"/>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68B"/>
    <w:rsid w:val="00012B42"/>
    <w:rsid w:val="00020049"/>
    <w:rsid w:val="000350A4"/>
    <w:rsid w:val="000404FC"/>
    <w:rsid w:val="00042672"/>
    <w:rsid w:val="00045A57"/>
    <w:rsid w:val="000713E8"/>
    <w:rsid w:val="00071697"/>
    <w:rsid w:val="00073385"/>
    <w:rsid w:val="00077B7E"/>
    <w:rsid w:val="00090188"/>
    <w:rsid w:val="000917A6"/>
    <w:rsid w:val="00093432"/>
    <w:rsid w:val="00093830"/>
    <w:rsid w:val="0009456C"/>
    <w:rsid w:val="000958BB"/>
    <w:rsid w:val="000A6EB1"/>
    <w:rsid w:val="000A7365"/>
    <w:rsid w:val="000B1AE3"/>
    <w:rsid w:val="000B4D40"/>
    <w:rsid w:val="000C0C7F"/>
    <w:rsid w:val="000C2FCA"/>
    <w:rsid w:val="000D0AFD"/>
    <w:rsid w:val="000E4390"/>
    <w:rsid w:val="000F51AD"/>
    <w:rsid w:val="000F788B"/>
    <w:rsid w:val="00105F68"/>
    <w:rsid w:val="0011155A"/>
    <w:rsid w:val="0011284D"/>
    <w:rsid w:val="0012685C"/>
    <w:rsid w:val="00127DB5"/>
    <w:rsid w:val="00131AB6"/>
    <w:rsid w:val="0013359B"/>
    <w:rsid w:val="00141B35"/>
    <w:rsid w:val="001420B5"/>
    <w:rsid w:val="001423BE"/>
    <w:rsid w:val="001478C7"/>
    <w:rsid w:val="00150C7D"/>
    <w:rsid w:val="00155D44"/>
    <w:rsid w:val="0016128F"/>
    <w:rsid w:val="00162C28"/>
    <w:rsid w:val="00165313"/>
    <w:rsid w:val="00172243"/>
    <w:rsid w:val="00181763"/>
    <w:rsid w:val="00182E6E"/>
    <w:rsid w:val="00186931"/>
    <w:rsid w:val="00196CBA"/>
    <w:rsid w:val="001B1CFD"/>
    <w:rsid w:val="001B1E02"/>
    <w:rsid w:val="001B4B66"/>
    <w:rsid w:val="001C5F6A"/>
    <w:rsid w:val="001C7070"/>
    <w:rsid w:val="001D201A"/>
    <w:rsid w:val="001D52C4"/>
    <w:rsid w:val="001D76B2"/>
    <w:rsid w:val="001E2700"/>
    <w:rsid w:val="001E3F1B"/>
    <w:rsid w:val="001E5D0B"/>
    <w:rsid w:val="001F0091"/>
    <w:rsid w:val="001F310E"/>
    <w:rsid w:val="001F350B"/>
    <w:rsid w:val="001F6E5A"/>
    <w:rsid w:val="00203C97"/>
    <w:rsid w:val="00213DD7"/>
    <w:rsid w:val="00214D39"/>
    <w:rsid w:val="00220451"/>
    <w:rsid w:val="00221FA1"/>
    <w:rsid w:val="0022520C"/>
    <w:rsid w:val="00237958"/>
    <w:rsid w:val="0024458A"/>
    <w:rsid w:val="00246DF0"/>
    <w:rsid w:val="00252014"/>
    <w:rsid w:val="0026285D"/>
    <w:rsid w:val="00263E9B"/>
    <w:rsid w:val="00275C66"/>
    <w:rsid w:val="00275CFB"/>
    <w:rsid w:val="00283B93"/>
    <w:rsid w:val="002845F8"/>
    <w:rsid w:val="00285458"/>
    <w:rsid w:val="00285853"/>
    <w:rsid w:val="0029087B"/>
    <w:rsid w:val="00293717"/>
    <w:rsid w:val="00293F12"/>
    <w:rsid w:val="0029766D"/>
    <w:rsid w:val="002A594C"/>
    <w:rsid w:val="002A6059"/>
    <w:rsid w:val="002B2488"/>
    <w:rsid w:val="002B446C"/>
    <w:rsid w:val="002B6EF4"/>
    <w:rsid w:val="002C1465"/>
    <w:rsid w:val="002C3623"/>
    <w:rsid w:val="002D5498"/>
    <w:rsid w:val="002E28D2"/>
    <w:rsid w:val="002E606E"/>
    <w:rsid w:val="002F417B"/>
    <w:rsid w:val="003104C5"/>
    <w:rsid w:val="00310819"/>
    <w:rsid w:val="00310E3E"/>
    <w:rsid w:val="003126AB"/>
    <w:rsid w:val="003207EC"/>
    <w:rsid w:val="00323EE1"/>
    <w:rsid w:val="003253E5"/>
    <w:rsid w:val="00325678"/>
    <w:rsid w:val="003330AF"/>
    <w:rsid w:val="00335085"/>
    <w:rsid w:val="0033574E"/>
    <w:rsid w:val="003417C7"/>
    <w:rsid w:val="0035170C"/>
    <w:rsid w:val="0035420B"/>
    <w:rsid w:val="00356995"/>
    <w:rsid w:val="00360895"/>
    <w:rsid w:val="00364E23"/>
    <w:rsid w:val="00377C98"/>
    <w:rsid w:val="003838D3"/>
    <w:rsid w:val="00384409"/>
    <w:rsid w:val="00395C1B"/>
    <w:rsid w:val="003C0D9C"/>
    <w:rsid w:val="003C247E"/>
    <w:rsid w:val="003C7FD5"/>
    <w:rsid w:val="003D246D"/>
    <w:rsid w:val="003D49F6"/>
    <w:rsid w:val="003D5517"/>
    <w:rsid w:val="003E49C0"/>
    <w:rsid w:val="00400AD3"/>
    <w:rsid w:val="00402CFB"/>
    <w:rsid w:val="00410F0A"/>
    <w:rsid w:val="00416D33"/>
    <w:rsid w:val="00426AC7"/>
    <w:rsid w:val="00433932"/>
    <w:rsid w:val="00436F99"/>
    <w:rsid w:val="00451257"/>
    <w:rsid w:val="00456318"/>
    <w:rsid w:val="00461D97"/>
    <w:rsid w:val="00466370"/>
    <w:rsid w:val="00486767"/>
    <w:rsid w:val="00490B8F"/>
    <w:rsid w:val="004928BF"/>
    <w:rsid w:val="00494C5F"/>
    <w:rsid w:val="00496036"/>
    <w:rsid w:val="004A0A08"/>
    <w:rsid w:val="004A41FC"/>
    <w:rsid w:val="004B1B79"/>
    <w:rsid w:val="004B2D2E"/>
    <w:rsid w:val="004B71DE"/>
    <w:rsid w:val="004B758C"/>
    <w:rsid w:val="004C26F1"/>
    <w:rsid w:val="004C2B83"/>
    <w:rsid w:val="004C44B9"/>
    <w:rsid w:val="004C69D5"/>
    <w:rsid w:val="004D01D8"/>
    <w:rsid w:val="004D70D0"/>
    <w:rsid w:val="004E0F28"/>
    <w:rsid w:val="004E11AF"/>
    <w:rsid w:val="004E3305"/>
    <w:rsid w:val="004F0300"/>
    <w:rsid w:val="004F0E72"/>
    <w:rsid w:val="004F5AE0"/>
    <w:rsid w:val="00505D0B"/>
    <w:rsid w:val="00511ADD"/>
    <w:rsid w:val="005152C7"/>
    <w:rsid w:val="005252F3"/>
    <w:rsid w:val="005350F4"/>
    <w:rsid w:val="00542242"/>
    <w:rsid w:val="00542ECF"/>
    <w:rsid w:val="005438EA"/>
    <w:rsid w:val="00550B14"/>
    <w:rsid w:val="00554E16"/>
    <w:rsid w:val="00560EDE"/>
    <w:rsid w:val="00561982"/>
    <w:rsid w:val="00564671"/>
    <w:rsid w:val="00567F37"/>
    <w:rsid w:val="00567F82"/>
    <w:rsid w:val="00570D77"/>
    <w:rsid w:val="0057278A"/>
    <w:rsid w:val="00573F77"/>
    <w:rsid w:val="00577D84"/>
    <w:rsid w:val="0058135F"/>
    <w:rsid w:val="00590187"/>
    <w:rsid w:val="005B2BAB"/>
    <w:rsid w:val="005C4FF3"/>
    <w:rsid w:val="005D27FB"/>
    <w:rsid w:val="005D2EE4"/>
    <w:rsid w:val="005D6F12"/>
    <w:rsid w:val="005D7886"/>
    <w:rsid w:val="005E49B5"/>
    <w:rsid w:val="005F06F1"/>
    <w:rsid w:val="0063633E"/>
    <w:rsid w:val="00653AA5"/>
    <w:rsid w:val="006757BE"/>
    <w:rsid w:val="00684A74"/>
    <w:rsid w:val="00695337"/>
    <w:rsid w:val="0069769A"/>
    <w:rsid w:val="006A1DC8"/>
    <w:rsid w:val="006B76E5"/>
    <w:rsid w:val="006C2167"/>
    <w:rsid w:val="006C2B2F"/>
    <w:rsid w:val="006C3961"/>
    <w:rsid w:val="006C4225"/>
    <w:rsid w:val="006C7FA2"/>
    <w:rsid w:val="006D7C09"/>
    <w:rsid w:val="006F7145"/>
    <w:rsid w:val="007002EF"/>
    <w:rsid w:val="00703638"/>
    <w:rsid w:val="007049A1"/>
    <w:rsid w:val="007228F7"/>
    <w:rsid w:val="0072459E"/>
    <w:rsid w:val="00725B7B"/>
    <w:rsid w:val="00727B09"/>
    <w:rsid w:val="007301F7"/>
    <w:rsid w:val="00734ED3"/>
    <w:rsid w:val="007358FA"/>
    <w:rsid w:val="00764E7A"/>
    <w:rsid w:val="00765872"/>
    <w:rsid w:val="00771477"/>
    <w:rsid w:val="0077514E"/>
    <w:rsid w:val="00775627"/>
    <w:rsid w:val="0077624C"/>
    <w:rsid w:val="00776AE8"/>
    <w:rsid w:val="007809DC"/>
    <w:rsid w:val="00782DD7"/>
    <w:rsid w:val="007851F9"/>
    <w:rsid w:val="0079173C"/>
    <w:rsid w:val="00792F06"/>
    <w:rsid w:val="00794078"/>
    <w:rsid w:val="00796CB2"/>
    <w:rsid w:val="007A1D62"/>
    <w:rsid w:val="007A3A08"/>
    <w:rsid w:val="007B050E"/>
    <w:rsid w:val="007B14F8"/>
    <w:rsid w:val="007D00D9"/>
    <w:rsid w:val="007E1E76"/>
    <w:rsid w:val="007E5678"/>
    <w:rsid w:val="007E5AF3"/>
    <w:rsid w:val="007F2C52"/>
    <w:rsid w:val="007F56C3"/>
    <w:rsid w:val="00805D52"/>
    <w:rsid w:val="00813B30"/>
    <w:rsid w:val="00814D5E"/>
    <w:rsid w:val="00821D7B"/>
    <w:rsid w:val="008308E9"/>
    <w:rsid w:val="00853550"/>
    <w:rsid w:val="0085361C"/>
    <w:rsid w:val="008610A9"/>
    <w:rsid w:val="00862E18"/>
    <w:rsid w:val="0086684F"/>
    <w:rsid w:val="008752B8"/>
    <w:rsid w:val="008814BE"/>
    <w:rsid w:val="00882340"/>
    <w:rsid w:val="008827CB"/>
    <w:rsid w:val="0088488B"/>
    <w:rsid w:val="00886BD9"/>
    <w:rsid w:val="00887553"/>
    <w:rsid w:val="00896EBE"/>
    <w:rsid w:val="008A5683"/>
    <w:rsid w:val="008A5974"/>
    <w:rsid w:val="008B0FBE"/>
    <w:rsid w:val="008B4546"/>
    <w:rsid w:val="008B5ED5"/>
    <w:rsid w:val="008B7021"/>
    <w:rsid w:val="008C0467"/>
    <w:rsid w:val="008D43D9"/>
    <w:rsid w:val="008D4F02"/>
    <w:rsid w:val="008D72CA"/>
    <w:rsid w:val="008D732D"/>
    <w:rsid w:val="008F0800"/>
    <w:rsid w:val="008F196E"/>
    <w:rsid w:val="008F21DC"/>
    <w:rsid w:val="008F46FB"/>
    <w:rsid w:val="00901338"/>
    <w:rsid w:val="00903349"/>
    <w:rsid w:val="009073C8"/>
    <w:rsid w:val="00911615"/>
    <w:rsid w:val="00920C62"/>
    <w:rsid w:val="00920DE7"/>
    <w:rsid w:val="00924188"/>
    <w:rsid w:val="00925284"/>
    <w:rsid w:val="009516F7"/>
    <w:rsid w:val="00953734"/>
    <w:rsid w:val="00963074"/>
    <w:rsid w:val="00966D0C"/>
    <w:rsid w:val="0096767D"/>
    <w:rsid w:val="0098362C"/>
    <w:rsid w:val="009852A5"/>
    <w:rsid w:val="00995F48"/>
    <w:rsid w:val="009965A5"/>
    <w:rsid w:val="009A02EE"/>
    <w:rsid w:val="009A44B3"/>
    <w:rsid w:val="009A51DC"/>
    <w:rsid w:val="009B1BAB"/>
    <w:rsid w:val="009B2885"/>
    <w:rsid w:val="009B6357"/>
    <w:rsid w:val="009B65D6"/>
    <w:rsid w:val="009B68DD"/>
    <w:rsid w:val="009C7921"/>
    <w:rsid w:val="009D11A9"/>
    <w:rsid w:val="009F0819"/>
    <w:rsid w:val="009F0B61"/>
    <w:rsid w:val="009F20DE"/>
    <w:rsid w:val="009F38B1"/>
    <w:rsid w:val="00A16A98"/>
    <w:rsid w:val="00A22A56"/>
    <w:rsid w:val="00A22CB5"/>
    <w:rsid w:val="00A41482"/>
    <w:rsid w:val="00A417AF"/>
    <w:rsid w:val="00A44D90"/>
    <w:rsid w:val="00A45BEF"/>
    <w:rsid w:val="00A46AF7"/>
    <w:rsid w:val="00A524E0"/>
    <w:rsid w:val="00A5309B"/>
    <w:rsid w:val="00A532AA"/>
    <w:rsid w:val="00A60D74"/>
    <w:rsid w:val="00A61C75"/>
    <w:rsid w:val="00A701D6"/>
    <w:rsid w:val="00A73495"/>
    <w:rsid w:val="00A82F14"/>
    <w:rsid w:val="00A856B0"/>
    <w:rsid w:val="00A87553"/>
    <w:rsid w:val="00A95F1F"/>
    <w:rsid w:val="00AA164A"/>
    <w:rsid w:val="00AA6462"/>
    <w:rsid w:val="00AA6DBF"/>
    <w:rsid w:val="00AA7BCB"/>
    <w:rsid w:val="00AB1C4A"/>
    <w:rsid w:val="00AB313A"/>
    <w:rsid w:val="00AB32BE"/>
    <w:rsid w:val="00AC0198"/>
    <w:rsid w:val="00AC09A5"/>
    <w:rsid w:val="00AD1699"/>
    <w:rsid w:val="00AE1B96"/>
    <w:rsid w:val="00AF565B"/>
    <w:rsid w:val="00B12621"/>
    <w:rsid w:val="00B23919"/>
    <w:rsid w:val="00B25752"/>
    <w:rsid w:val="00B25D66"/>
    <w:rsid w:val="00B31C5C"/>
    <w:rsid w:val="00B37E58"/>
    <w:rsid w:val="00B44A3F"/>
    <w:rsid w:val="00B46A8D"/>
    <w:rsid w:val="00B50742"/>
    <w:rsid w:val="00B535F9"/>
    <w:rsid w:val="00B633F7"/>
    <w:rsid w:val="00B6384B"/>
    <w:rsid w:val="00B65D9B"/>
    <w:rsid w:val="00B71953"/>
    <w:rsid w:val="00B71F50"/>
    <w:rsid w:val="00B75C66"/>
    <w:rsid w:val="00B774FF"/>
    <w:rsid w:val="00B86E61"/>
    <w:rsid w:val="00B87CF7"/>
    <w:rsid w:val="00B91FE6"/>
    <w:rsid w:val="00B96D39"/>
    <w:rsid w:val="00BA2E1C"/>
    <w:rsid w:val="00BA388A"/>
    <w:rsid w:val="00BB2408"/>
    <w:rsid w:val="00BB34DC"/>
    <w:rsid w:val="00BB4959"/>
    <w:rsid w:val="00BB6CF7"/>
    <w:rsid w:val="00BB77FB"/>
    <w:rsid w:val="00BC1C94"/>
    <w:rsid w:val="00BC6A15"/>
    <w:rsid w:val="00BC7AD8"/>
    <w:rsid w:val="00BD5E97"/>
    <w:rsid w:val="00BE4C6A"/>
    <w:rsid w:val="00BE6E51"/>
    <w:rsid w:val="00BE78E2"/>
    <w:rsid w:val="00BF0585"/>
    <w:rsid w:val="00C02AD1"/>
    <w:rsid w:val="00C102E5"/>
    <w:rsid w:val="00C107DD"/>
    <w:rsid w:val="00C16949"/>
    <w:rsid w:val="00C30C93"/>
    <w:rsid w:val="00C42961"/>
    <w:rsid w:val="00C4466F"/>
    <w:rsid w:val="00C5485A"/>
    <w:rsid w:val="00C64F13"/>
    <w:rsid w:val="00C711F0"/>
    <w:rsid w:val="00C7589D"/>
    <w:rsid w:val="00C762E8"/>
    <w:rsid w:val="00C932C3"/>
    <w:rsid w:val="00CA1B39"/>
    <w:rsid w:val="00CA56D2"/>
    <w:rsid w:val="00CB22D7"/>
    <w:rsid w:val="00CB7DB1"/>
    <w:rsid w:val="00CC0049"/>
    <w:rsid w:val="00CD3897"/>
    <w:rsid w:val="00CD4030"/>
    <w:rsid w:val="00CF386F"/>
    <w:rsid w:val="00D0274B"/>
    <w:rsid w:val="00D0564A"/>
    <w:rsid w:val="00D0758D"/>
    <w:rsid w:val="00D11F8F"/>
    <w:rsid w:val="00D126D4"/>
    <w:rsid w:val="00D1561F"/>
    <w:rsid w:val="00D22764"/>
    <w:rsid w:val="00D23353"/>
    <w:rsid w:val="00D24663"/>
    <w:rsid w:val="00D26D36"/>
    <w:rsid w:val="00D30295"/>
    <w:rsid w:val="00D3036E"/>
    <w:rsid w:val="00D4095D"/>
    <w:rsid w:val="00D4227F"/>
    <w:rsid w:val="00D62C1A"/>
    <w:rsid w:val="00D74E14"/>
    <w:rsid w:val="00D862AD"/>
    <w:rsid w:val="00DA72B0"/>
    <w:rsid w:val="00DC01DB"/>
    <w:rsid w:val="00DC0698"/>
    <w:rsid w:val="00DC3562"/>
    <w:rsid w:val="00DC4344"/>
    <w:rsid w:val="00DE468F"/>
    <w:rsid w:val="00DE6B79"/>
    <w:rsid w:val="00DF06C5"/>
    <w:rsid w:val="00DF0F01"/>
    <w:rsid w:val="00DF50BC"/>
    <w:rsid w:val="00E00A31"/>
    <w:rsid w:val="00E118A3"/>
    <w:rsid w:val="00E11FF0"/>
    <w:rsid w:val="00E263CB"/>
    <w:rsid w:val="00E354E4"/>
    <w:rsid w:val="00E35569"/>
    <w:rsid w:val="00E44B6D"/>
    <w:rsid w:val="00E45426"/>
    <w:rsid w:val="00E54729"/>
    <w:rsid w:val="00E60689"/>
    <w:rsid w:val="00E62997"/>
    <w:rsid w:val="00E6721C"/>
    <w:rsid w:val="00E728B5"/>
    <w:rsid w:val="00E8244C"/>
    <w:rsid w:val="00E8779E"/>
    <w:rsid w:val="00E91C2D"/>
    <w:rsid w:val="00E95AFB"/>
    <w:rsid w:val="00E96506"/>
    <w:rsid w:val="00EA154A"/>
    <w:rsid w:val="00EA262B"/>
    <w:rsid w:val="00EB020E"/>
    <w:rsid w:val="00EC4F52"/>
    <w:rsid w:val="00EC5C51"/>
    <w:rsid w:val="00EC5C63"/>
    <w:rsid w:val="00ED22AC"/>
    <w:rsid w:val="00EE3FE7"/>
    <w:rsid w:val="00EF0C44"/>
    <w:rsid w:val="00EF148D"/>
    <w:rsid w:val="00EF2C5E"/>
    <w:rsid w:val="00F076B3"/>
    <w:rsid w:val="00F1193B"/>
    <w:rsid w:val="00F13D03"/>
    <w:rsid w:val="00F217B6"/>
    <w:rsid w:val="00F25E85"/>
    <w:rsid w:val="00F2698E"/>
    <w:rsid w:val="00F5260E"/>
    <w:rsid w:val="00F54399"/>
    <w:rsid w:val="00F65A2E"/>
    <w:rsid w:val="00F676FD"/>
    <w:rsid w:val="00F7069D"/>
    <w:rsid w:val="00F70FA2"/>
    <w:rsid w:val="00F75B8E"/>
    <w:rsid w:val="00F7661D"/>
    <w:rsid w:val="00F7668B"/>
    <w:rsid w:val="00F84676"/>
    <w:rsid w:val="00F906AC"/>
    <w:rsid w:val="00F90955"/>
    <w:rsid w:val="00F91851"/>
    <w:rsid w:val="00F92E6C"/>
    <w:rsid w:val="00F9343B"/>
    <w:rsid w:val="00F94EBE"/>
    <w:rsid w:val="00FA2218"/>
    <w:rsid w:val="00FD0583"/>
    <w:rsid w:val="00FD3574"/>
    <w:rsid w:val="00FE4CC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2F31B"/>
  <w15:chartTrackingRefBased/>
  <w15:docId w15:val="{68344BA7-B535-4EE4-AECF-5165F3CEF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qFormat/>
    <w:rsid w:val="00E54729"/>
    <w:pPr>
      <w:keepNext/>
      <w:keepLines/>
      <w:numPr>
        <w:numId w:val="14"/>
      </w:numPr>
      <w:suppressAutoHyphens/>
      <w:spacing w:before="480" w:after="120" w:line="276" w:lineRule="auto"/>
      <w:contextualSpacing/>
      <w:outlineLvl w:val="0"/>
    </w:pPr>
    <w:rPr>
      <w:rFonts w:ascii="Times New Roman" w:eastAsia="Times New Roman" w:hAnsi="Times New Roman" w:cs="Arial"/>
      <w:b/>
      <w:color w:val="000000"/>
      <w:sz w:val="48"/>
      <w:szCs w:val="48"/>
      <w:lang w:eastAsia="zh-CN"/>
    </w:rPr>
  </w:style>
  <w:style w:type="paragraph" w:styleId="2">
    <w:name w:val="heading 2"/>
    <w:basedOn w:val="a"/>
    <w:link w:val="20"/>
    <w:qFormat/>
    <w:rsid w:val="00E54729"/>
    <w:pPr>
      <w:keepNext/>
      <w:keepLines/>
      <w:numPr>
        <w:ilvl w:val="1"/>
        <w:numId w:val="14"/>
      </w:numPr>
      <w:suppressAutoHyphens/>
      <w:spacing w:before="360" w:after="80" w:line="276" w:lineRule="auto"/>
      <w:contextualSpacing/>
      <w:jc w:val="center"/>
      <w:outlineLvl w:val="1"/>
    </w:pPr>
    <w:rPr>
      <w:rFonts w:ascii="Times New Roman" w:eastAsia="Times New Roman" w:hAnsi="Times New Roman" w:cs="Arial"/>
      <w:b/>
      <w:color w:val="000000"/>
      <w:sz w:val="28"/>
      <w:szCs w:val="36"/>
      <w:lang w:eastAsia="zh-CN"/>
    </w:rPr>
  </w:style>
  <w:style w:type="paragraph" w:styleId="3">
    <w:name w:val="heading 3"/>
    <w:basedOn w:val="a"/>
    <w:link w:val="30"/>
    <w:qFormat/>
    <w:rsid w:val="00E54729"/>
    <w:pPr>
      <w:keepNext/>
      <w:keepLines/>
      <w:numPr>
        <w:ilvl w:val="2"/>
        <w:numId w:val="14"/>
      </w:numPr>
      <w:suppressAutoHyphens/>
      <w:spacing w:after="0" w:line="240" w:lineRule="auto"/>
      <w:contextualSpacing/>
      <w:jc w:val="center"/>
      <w:outlineLvl w:val="2"/>
    </w:pPr>
    <w:rPr>
      <w:rFonts w:ascii="Times New Roman" w:eastAsia="Times New Roman" w:hAnsi="Times New Roman" w:cs="Arial"/>
      <w:b/>
      <w:color w:val="000000"/>
      <w:sz w:val="24"/>
      <w:szCs w:val="28"/>
      <w:lang w:eastAsia="zh-CN"/>
    </w:rPr>
  </w:style>
  <w:style w:type="paragraph" w:styleId="4">
    <w:name w:val="heading 4"/>
    <w:basedOn w:val="a"/>
    <w:link w:val="40"/>
    <w:qFormat/>
    <w:rsid w:val="00E54729"/>
    <w:pPr>
      <w:keepNext/>
      <w:keepLines/>
      <w:numPr>
        <w:ilvl w:val="3"/>
        <w:numId w:val="14"/>
      </w:numPr>
      <w:suppressAutoHyphens/>
      <w:spacing w:before="240" w:after="40" w:line="276" w:lineRule="auto"/>
      <w:contextualSpacing/>
      <w:outlineLvl w:val="3"/>
    </w:pPr>
    <w:rPr>
      <w:rFonts w:ascii="Times New Roman" w:eastAsia="Times New Roman" w:hAnsi="Times New Roman" w:cs="Arial"/>
      <w:b/>
      <w:color w:val="000000"/>
      <w:szCs w:val="24"/>
      <w:lang w:eastAsia="zh-CN"/>
    </w:rPr>
  </w:style>
  <w:style w:type="paragraph" w:styleId="5">
    <w:name w:val="heading 5"/>
    <w:basedOn w:val="a"/>
    <w:link w:val="50"/>
    <w:qFormat/>
    <w:rsid w:val="00E54729"/>
    <w:pPr>
      <w:keepNext/>
      <w:keepLines/>
      <w:numPr>
        <w:ilvl w:val="4"/>
        <w:numId w:val="14"/>
      </w:numPr>
      <w:suppressAutoHyphens/>
      <w:spacing w:before="220" w:after="40" w:line="276" w:lineRule="auto"/>
      <w:contextualSpacing/>
      <w:outlineLvl w:val="4"/>
    </w:pPr>
    <w:rPr>
      <w:rFonts w:ascii="Times New Roman" w:eastAsia="Times New Roman" w:hAnsi="Times New Roman" w:cs="Arial"/>
      <w:color w:val="000000"/>
      <w:sz w:val="20"/>
      <w:lang w:eastAsia="zh-CN"/>
    </w:rPr>
  </w:style>
  <w:style w:type="paragraph" w:styleId="6">
    <w:name w:val="heading 6"/>
    <w:basedOn w:val="a"/>
    <w:link w:val="60"/>
    <w:qFormat/>
    <w:rsid w:val="00E54729"/>
    <w:pPr>
      <w:keepNext/>
      <w:keepLines/>
      <w:numPr>
        <w:ilvl w:val="5"/>
        <w:numId w:val="14"/>
      </w:numPr>
      <w:suppressAutoHyphens/>
      <w:spacing w:before="200" w:after="40" w:line="276" w:lineRule="auto"/>
      <w:contextualSpacing/>
      <w:outlineLvl w:val="5"/>
    </w:pPr>
    <w:rPr>
      <w:rFonts w:ascii="Times New Roman" w:eastAsia="Times New Roman" w:hAnsi="Times New Roman" w:cs="Arial"/>
      <w:b/>
      <w:color w:val="000000"/>
      <w:sz w:val="20"/>
      <w:szCs w:val="20"/>
      <w:lang w:eastAsia="zh-CN"/>
    </w:rPr>
  </w:style>
  <w:style w:type="paragraph" w:styleId="7">
    <w:name w:val="heading 7"/>
    <w:basedOn w:val="a0"/>
    <w:link w:val="70"/>
    <w:qFormat/>
    <w:rsid w:val="00E54729"/>
    <w:pPr>
      <w:keepNext/>
      <w:keepLines/>
      <w:numPr>
        <w:ilvl w:val="6"/>
        <w:numId w:val="14"/>
      </w:numPr>
      <w:suppressAutoHyphens/>
      <w:spacing w:before="60" w:after="60" w:line="276" w:lineRule="auto"/>
      <w:outlineLvl w:val="6"/>
    </w:pPr>
    <w:rPr>
      <w:rFonts w:ascii="Times New Roman" w:eastAsia="Times New Roman" w:hAnsi="Times New Roman" w:cs="Arial"/>
      <w:b/>
      <w:bCs/>
      <w:color w:val="000000"/>
      <w:spacing w:val="0"/>
      <w:kern w:val="0"/>
      <w:sz w:val="58"/>
      <w:szCs w:val="58"/>
      <w:lang w:eastAsia="zh-CN"/>
    </w:rPr>
  </w:style>
  <w:style w:type="paragraph" w:styleId="8">
    <w:name w:val="heading 8"/>
    <w:basedOn w:val="a0"/>
    <w:link w:val="80"/>
    <w:qFormat/>
    <w:rsid w:val="00E54729"/>
    <w:pPr>
      <w:keepNext/>
      <w:keepLines/>
      <w:numPr>
        <w:ilvl w:val="7"/>
        <w:numId w:val="14"/>
      </w:numPr>
      <w:suppressAutoHyphens/>
      <w:spacing w:before="60" w:after="60" w:line="276" w:lineRule="auto"/>
      <w:outlineLvl w:val="7"/>
    </w:pPr>
    <w:rPr>
      <w:rFonts w:ascii="Times New Roman" w:eastAsia="Times New Roman" w:hAnsi="Times New Roman" w:cs="Arial"/>
      <w:b/>
      <w:bCs/>
      <w:i/>
      <w:iCs/>
      <w:color w:val="000000"/>
      <w:spacing w:val="0"/>
      <w:kern w:val="0"/>
      <w:sz w:val="58"/>
      <w:szCs w:val="58"/>
      <w:lang w:eastAsia="zh-CN"/>
    </w:rPr>
  </w:style>
  <w:style w:type="paragraph" w:styleId="9">
    <w:name w:val="heading 9"/>
    <w:basedOn w:val="a0"/>
    <w:link w:val="90"/>
    <w:qFormat/>
    <w:rsid w:val="00E54729"/>
    <w:pPr>
      <w:keepNext/>
      <w:keepLines/>
      <w:numPr>
        <w:ilvl w:val="8"/>
        <w:numId w:val="14"/>
      </w:numPr>
      <w:suppressAutoHyphens/>
      <w:spacing w:before="60" w:after="60" w:line="276" w:lineRule="auto"/>
      <w:outlineLvl w:val="8"/>
    </w:pPr>
    <w:rPr>
      <w:rFonts w:ascii="Times New Roman" w:eastAsia="Times New Roman" w:hAnsi="Times New Roman" w:cs="Arial"/>
      <w:b/>
      <w:bCs/>
      <w:color w:val="000000"/>
      <w:spacing w:val="0"/>
      <w:kern w:val="0"/>
      <w:sz w:val="54"/>
      <w:szCs w:val="5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
    <w:uiPriority w:val="34"/>
    <w:qFormat/>
    <w:rsid w:val="00F7668B"/>
    <w:pPr>
      <w:ind w:left="720"/>
      <w:contextualSpacing/>
    </w:pPr>
  </w:style>
  <w:style w:type="paragraph" w:styleId="a5">
    <w:name w:val="header"/>
    <w:basedOn w:val="a"/>
    <w:link w:val="a6"/>
    <w:uiPriority w:val="99"/>
    <w:unhideWhenUsed/>
    <w:rsid w:val="008A5974"/>
    <w:pPr>
      <w:tabs>
        <w:tab w:val="center" w:pos="4819"/>
        <w:tab w:val="right" w:pos="9639"/>
      </w:tabs>
      <w:spacing w:after="0" w:line="240" w:lineRule="auto"/>
    </w:pPr>
  </w:style>
  <w:style w:type="character" w:customStyle="1" w:styleId="a6">
    <w:name w:val="Верхній колонтитул Знак"/>
    <w:basedOn w:val="a1"/>
    <w:link w:val="a5"/>
    <w:uiPriority w:val="99"/>
    <w:rsid w:val="008A5974"/>
  </w:style>
  <w:style w:type="paragraph" w:styleId="a7">
    <w:name w:val="footer"/>
    <w:basedOn w:val="a"/>
    <w:link w:val="a8"/>
    <w:uiPriority w:val="99"/>
    <w:unhideWhenUsed/>
    <w:rsid w:val="008A5974"/>
    <w:pPr>
      <w:tabs>
        <w:tab w:val="center" w:pos="4819"/>
        <w:tab w:val="right" w:pos="9639"/>
      </w:tabs>
      <w:spacing w:after="0" w:line="240" w:lineRule="auto"/>
    </w:pPr>
  </w:style>
  <w:style w:type="character" w:customStyle="1" w:styleId="a8">
    <w:name w:val="Нижній колонтитул Знак"/>
    <w:basedOn w:val="a1"/>
    <w:link w:val="a7"/>
    <w:uiPriority w:val="99"/>
    <w:rsid w:val="008A5974"/>
  </w:style>
  <w:style w:type="paragraph" w:styleId="a9">
    <w:name w:val="Balloon Text"/>
    <w:basedOn w:val="a"/>
    <w:link w:val="aa"/>
    <w:uiPriority w:val="99"/>
    <w:semiHidden/>
    <w:unhideWhenUsed/>
    <w:rsid w:val="007358FA"/>
    <w:pPr>
      <w:spacing w:after="0" w:line="240" w:lineRule="auto"/>
    </w:pPr>
    <w:rPr>
      <w:rFonts w:ascii="Segoe UI" w:hAnsi="Segoe UI" w:cs="Segoe UI"/>
      <w:sz w:val="18"/>
      <w:szCs w:val="18"/>
    </w:rPr>
  </w:style>
  <w:style w:type="character" w:customStyle="1" w:styleId="aa">
    <w:name w:val="Текст у виносці Знак"/>
    <w:basedOn w:val="a1"/>
    <w:link w:val="a9"/>
    <w:uiPriority w:val="99"/>
    <w:semiHidden/>
    <w:rsid w:val="007358FA"/>
    <w:rPr>
      <w:rFonts w:ascii="Segoe UI" w:hAnsi="Segoe UI" w:cs="Segoe UI"/>
      <w:sz w:val="18"/>
      <w:szCs w:val="18"/>
    </w:rPr>
  </w:style>
  <w:style w:type="table" w:styleId="ab">
    <w:name w:val="Table Grid"/>
    <w:basedOn w:val="a2"/>
    <w:uiPriority w:val="39"/>
    <w:rsid w:val="00AF5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
    <w:link w:val="ad"/>
    <w:uiPriority w:val="99"/>
    <w:semiHidden/>
    <w:unhideWhenUsed/>
    <w:rsid w:val="001B4B66"/>
    <w:pPr>
      <w:spacing w:after="0" w:line="240" w:lineRule="auto"/>
    </w:pPr>
    <w:rPr>
      <w:sz w:val="20"/>
      <w:szCs w:val="20"/>
    </w:rPr>
  </w:style>
  <w:style w:type="character" w:customStyle="1" w:styleId="ad">
    <w:name w:val="Текст виноски Знак"/>
    <w:basedOn w:val="a1"/>
    <w:link w:val="ac"/>
    <w:uiPriority w:val="99"/>
    <w:semiHidden/>
    <w:rsid w:val="001B4B66"/>
    <w:rPr>
      <w:sz w:val="20"/>
      <w:szCs w:val="20"/>
    </w:rPr>
  </w:style>
  <w:style w:type="character" w:styleId="ae">
    <w:name w:val="footnote reference"/>
    <w:basedOn w:val="a1"/>
    <w:uiPriority w:val="99"/>
    <w:semiHidden/>
    <w:unhideWhenUsed/>
    <w:rsid w:val="001B4B66"/>
    <w:rPr>
      <w:vertAlign w:val="superscript"/>
    </w:rPr>
  </w:style>
  <w:style w:type="character" w:styleId="af">
    <w:name w:val="Hyperlink"/>
    <w:basedOn w:val="a1"/>
    <w:uiPriority w:val="99"/>
    <w:unhideWhenUsed/>
    <w:rsid w:val="008F196E"/>
    <w:rPr>
      <w:color w:val="0563C1" w:themeColor="hyperlink"/>
      <w:u w:val="single"/>
    </w:rPr>
  </w:style>
  <w:style w:type="character" w:customStyle="1" w:styleId="10">
    <w:name w:val="Заголовок 1 Знак"/>
    <w:basedOn w:val="a1"/>
    <w:link w:val="1"/>
    <w:rsid w:val="00E54729"/>
    <w:rPr>
      <w:rFonts w:ascii="Times New Roman" w:eastAsia="Times New Roman" w:hAnsi="Times New Roman" w:cs="Arial"/>
      <w:b/>
      <w:color w:val="000000"/>
      <w:sz w:val="48"/>
      <w:szCs w:val="48"/>
      <w:lang w:eastAsia="zh-CN"/>
    </w:rPr>
  </w:style>
  <w:style w:type="character" w:customStyle="1" w:styleId="20">
    <w:name w:val="Заголовок 2 Знак"/>
    <w:basedOn w:val="a1"/>
    <w:link w:val="2"/>
    <w:rsid w:val="00E54729"/>
    <w:rPr>
      <w:rFonts w:ascii="Times New Roman" w:eastAsia="Times New Roman" w:hAnsi="Times New Roman" w:cs="Arial"/>
      <w:b/>
      <w:color w:val="000000"/>
      <w:sz w:val="28"/>
      <w:szCs w:val="36"/>
      <w:lang w:eastAsia="zh-CN"/>
    </w:rPr>
  </w:style>
  <w:style w:type="character" w:customStyle="1" w:styleId="30">
    <w:name w:val="Заголовок 3 Знак"/>
    <w:basedOn w:val="a1"/>
    <w:link w:val="3"/>
    <w:rsid w:val="00E54729"/>
    <w:rPr>
      <w:rFonts w:ascii="Times New Roman" w:eastAsia="Times New Roman" w:hAnsi="Times New Roman" w:cs="Arial"/>
      <w:b/>
      <w:color w:val="000000"/>
      <w:sz w:val="24"/>
      <w:szCs w:val="28"/>
      <w:lang w:eastAsia="zh-CN"/>
    </w:rPr>
  </w:style>
  <w:style w:type="character" w:customStyle="1" w:styleId="40">
    <w:name w:val="Заголовок 4 Знак"/>
    <w:basedOn w:val="a1"/>
    <w:link w:val="4"/>
    <w:rsid w:val="00E54729"/>
    <w:rPr>
      <w:rFonts w:ascii="Times New Roman" w:eastAsia="Times New Roman" w:hAnsi="Times New Roman" w:cs="Arial"/>
      <w:b/>
      <w:color w:val="000000"/>
      <w:szCs w:val="24"/>
      <w:lang w:eastAsia="zh-CN"/>
    </w:rPr>
  </w:style>
  <w:style w:type="character" w:customStyle="1" w:styleId="50">
    <w:name w:val="Заголовок 5 Знак"/>
    <w:basedOn w:val="a1"/>
    <w:link w:val="5"/>
    <w:rsid w:val="00E54729"/>
    <w:rPr>
      <w:rFonts w:ascii="Times New Roman" w:eastAsia="Times New Roman" w:hAnsi="Times New Roman" w:cs="Arial"/>
      <w:color w:val="000000"/>
      <w:sz w:val="20"/>
      <w:lang w:eastAsia="zh-CN"/>
    </w:rPr>
  </w:style>
  <w:style w:type="character" w:customStyle="1" w:styleId="60">
    <w:name w:val="Заголовок 6 Знак"/>
    <w:basedOn w:val="a1"/>
    <w:link w:val="6"/>
    <w:rsid w:val="00E54729"/>
    <w:rPr>
      <w:rFonts w:ascii="Times New Roman" w:eastAsia="Times New Roman" w:hAnsi="Times New Roman" w:cs="Arial"/>
      <w:b/>
      <w:color w:val="000000"/>
      <w:sz w:val="20"/>
      <w:szCs w:val="20"/>
      <w:lang w:eastAsia="zh-CN"/>
    </w:rPr>
  </w:style>
  <w:style w:type="character" w:customStyle="1" w:styleId="70">
    <w:name w:val="Заголовок 7 Знак"/>
    <w:basedOn w:val="a1"/>
    <w:link w:val="7"/>
    <w:rsid w:val="00E54729"/>
    <w:rPr>
      <w:rFonts w:ascii="Times New Roman" w:eastAsia="Times New Roman" w:hAnsi="Times New Roman" w:cs="Arial"/>
      <w:b/>
      <w:bCs/>
      <w:color w:val="000000"/>
      <w:sz w:val="58"/>
      <w:szCs w:val="58"/>
      <w:lang w:eastAsia="zh-CN"/>
    </w:rPr>
  </w:style>
  <w:style w:type="character" w:customStyle="1" w:styleId="80">
    <w:name w:val="Заголовок 8 Знак"/>
    <w:basedOn w:val="a1"/>
    <w:link w:val="8"/>
    <w:rsid w:val="00E54729"/>
    <w:rPr>
      <w:rFonts w:ascii="Times New Roman" w:eastAsia="Times New Roman" w:hAnsi="Times New Roman" w:cs="Arial"/>
      <w:b/>
      <w:bCs/>
      <w:i/>
      <w:iCs/>
      <w:color w:val="000000"/>
      <w:sz w:val="58"/>
      <w:szCs w:val="58"/>
      <w:lang w:eastAsia="zh-CN"/>
    </w:rPr>
  </w:style>
  <w:style w:type="character" w:customStyle="1" w:styleId="90">
    <w:name w:val="Заголовок 9 Знак"/>
    <w:basedOn w:val="a1"/>
    <w:link w:val="9"/>
    <w:rsid w:val="00E54729"/>
    <w:rPr>
      <w:rFonts w:ascii="Times New Roman" w:eastAsia="Times New Roman" w:hAnsi="Times New Roman" w:cs="Arial"/>
      <w:b/>
      <w:bCs/>
      <w:color w:val="000000"/>
      <w:sz w:val="54"/>
      <w:szCs w:val="54"/>
      <w:lang w:eastAsia="zh-CN"/>
    </w:rPr>
  </w:style>
  <w:style w:type="paragraph" w:styleId="a0">
    <w:name w:val="Title"/>
    <w:basedOn w:val="a"/>
    <w:next w:val="a"/>
    <w:link w:val="af0"/>
    <w:uiPriority w:val="10"/>
    <w:qFormat/>
    <w:rsid w:val="00E5472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0">
    <w:name w:val="Назва Знак"/>
    <w:basedOn w:val="a1"/>
    <w:link w:val="a0"/>
    <w:uiPriority w:val="10"/>
    <w:rsid w:val="00E5472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323183">
      <w:bodyDiv w:val="1"/>
      <w:marLeft w:val="0"/>
      <w:marRight w:val="0"/>
      <w:marTop w:val="0"/>
      <w:marBottom w:val="0"/>
      <w:divBdr>
        <w:top w:val="none" w:sz="0" w:space="0" w:color="auto"/>
        <w:left w:val="none" w:sz="0" w:space="0" w:color="auto"/>
        <w:bottom w:val="none" w:sz="0" w:space="0" w:color="auto"/>
        <w:right w:val="none" w:sz="0" w:space="0" w:color="auto"/>
      </w:divBdr>
    </w:div>
    <w:div w:id="691685777">
      <w:bodyDiv w:val="1"/>
      <w:marLeft w:val="0"/>
      <w:marRight w:val="0"/>
      <w:marTop w:val="0"/>
      <w:marBottom w:val="0"/>
      <w:divBdr>
        <w:top w:val="none" w:sz="0" w:space="0" w:color="auto"/>
        <w:left w:val="none" w:sz="0" w:space="0" w:color="auto"/>
        <w:bottom w:val="none" w:sz="0" w:space="0" w:color="auto"/>
        <w:right w:val="none" w:sz="0" w:space="0" w:color="auto"/>
      </w:divBdr>
    </w:div>
    <w:div w:id="1199852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EAFAC4-F25E-428D-9D5D-0273E4794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14214</Words>
  <Characters>8102</Characters>
  <Application>Microsoft Office Word</Application>
  <DocSecurity>0</DocSecurity>
  <Lines>67</Lines>
  <Paragraphs>44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Шевчук Кирило Геннадійович</dc:creator>
  <cp:keywords/>
  <dc:description/>
  <cp:lastModifiedBy>Фостик Богдан Володимирович</cp:lastModifiedBy>
  <cp:revision>4</cp:revision>
  <cp:lastPrinted>2021-10-06T06:14:00Z</cp:lastPrinted>
  <dcterms:created xsi:type="dcterms:W3CDTF">2021-10-06T06:45:00Z</dcterms:created>
  <dcterms:modified xsi:type="dcterms:W3CDTF">2021-10-06T06:53:00Z</dcterms:modified>
</cp:coreProperties>
</file>