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645"/>
        <w:tblW w:w="1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E3A9E" w:rsidRPr="00AD7F82" w14:paraId="4A373834" w14:textId="77777777" w:rsidTr="00EE3A9E">
        <w:tc>
          <w:tcPr>
            <w:tcW w:w="11957" w:type="dxa"/>
            <w:tcBorders>
              <w:top w:val="nil"/>
              <w:left w:val="nil"/>
              <w:bottom w:val="nil"/>
              <w:right w:val="nil"/>
            </w:tcBorders>
          </w:tcPr>
          <w:p w14:paraId="7FE4D5DE"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08ED9B24"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1E65605D" w14:textId="77777777" w:rsidR="00EE3A9E" w:rsidRPr="00AD7F82" w:rsidRDefault="00EE3A9E" w:rsidP="000A7BFB">
            <w:pPr>
              <w:pStyle w:val="a4"/>
              <w:tabs>
                <w:tab w:val="clear" w:pos="4677"/>
                <w:tab w:val="clear" w:pos="9355"/>
              </w:tabs>
              <w:rPr>
                <w:rFonts w:ascii="Times New Roman" w:hAnsi="Times New Roman"/>
                <w:color w:val="002060"/>
                <w:sz w:val="32"/>
                <w:szCs w:val="32"/>
              </w:rPr>
            </w:pPr>
          </w:p>
          <w:p w14:paraId="322E90AD" w14:textId="77777777" w:rsidR="00EE3A9E" w:rsidRPr="002E0A18" w:rsidRDefault="00EE3A9E" w:rsidP="000A7BFB">
            <w:pPr>
              <w:pStyle w:val="a4"/>
              <w:tabs>
                <w:tab w:val="clear" w:pos="4677"/>
                <w:tab w:val="clear" w:pos="9355"/>
              </w:tabs>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59264" behindDoc="0" locked="0" layoutInCell="1" allowOverlap="1" wp14:anchorId="43740486" wp14:editId="54DE5628">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14:paraId="3F70FBDD" w14:textId="77777777" w:rsidR="00EE3A9E" w:rsidRPr="00A833C8" w:rsidRDefault="00EE3A9E" w:rsidP="000A7BFB">
            <w:pPr>
              <w:pStyle w:val="a4"/>
              <w:tabs>
                <w:tab w:val="clear" w:pos="4677"/>
                <w:tab w:val="clear" w:pos="9355"/>
              </w:tabs>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14:paraId="6C7B1DE8" w14:textId="77777777" w:rsidR="00EE3A9E" w:rsidRPr="00A833C8" w:rsidRDefault="00EE3A9E" w:rsidP="000A7BFB">
            <w:pPr>
              <w:pStyle w:val="a4"/>
              <w:tabs>
                <w:tab w:val="clear" w:pos="4677"/>
                <w:tab w:val="clear" w:pos="9355"/>
              </w:tabs>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7"/>
      </w:tblGrid>
      <w:tr w:rsidR="00EE3A9E" w:rsidRPr="00053776" w14:paraId="10FEB188" w14:textId="77777777" w:rsidTr="00EE3A9E">
        <w:tc>
          <w:tcPr>
            <w:tcW w:w="11887" w:type="dxa"/>
          </w:tcPr>
          <w:p w14:paraId="152D96CB" w14:textId="77777777" w:rsidR="00EE3A9E" w:rsidRPr="00730A10" w:rsidRDefault="00EE3A9E" w:rsidP="000A7BFB">
            <w:pPr>
              <w:pStyle w:val="a4"/>
              <w:tabs>
                <w:tab w:val="clear" w:pos="4677"/>
                <w:tab w:val="clear" w:pos="9355"/>
              </w:tabs>
              <w:rPr>
                <w:rFonts w:ascii="Times New Roman" w:hAnsi="Times New Roman"/>
                <w:color w:val="002060"/>
                <w:lang w:val="ru-RU"/>
              </w:rPr>
            </w:pPr>
          </w:p>
        </w:tc>
      </w:tr>
    </w:tbl>
    <w:p w14:paraId="35696D22" w14:textId="3F94002D" w:rsidR="00EE3A9E" w:rsidRPr="00AA31F3" w:rsidRDefault="00EE3A9E" w:rsidP="000A7BFB">
      <w:pPr>
        <w:ind w:firstLine="709"/>
        <w:jc w:val="right"/>
        <w:rPr>
          <w:rFonts w:ascii="Times New Roman" w:hAnsi="Times New Roman"/>
          <w:sz w:val="24"/>
          <w:szCs w:val="24"/>
        </w:rPr>
      </w:pPr>
      <w:r>
        <w:rPr>
          <w:rFonts w:ascii="Times New Roman" w:hAnsi="Times New Roman"/>
          <w:sz w:val="24"/>
          <w:szCs w:val="24"/>
        </w:rPr>
        <w:t>Д</w:t>
      </w:r>
      <w:r w:rsidRPr="00AA31F3">
        <w:rPr>
          <w:rFonts w:ascii="Times New Roman" w:hAnsi="Times New Roman"/>
          <w:sz w:val="24"/>
          <w:szCs w:val="24"/>
        </w:rPr>
        <w:t>о</w:t>
      </w:r>
      <w:r w:rsidRPr="00AA31F3">
        <w:rPr>
          <w:rFonts w:ascii="Times New Roman" w:hAnsi="Times New Roman"/>
          <w:sz w:val="24"/>
          <w:szCs w:val="24"/>
          <w:lang w:val="ru-RU"/>
        </w:rPr>
        <w:t xml:space="preserve"> ре</w:t>
      </w:r>
      <w:r w:rsidRPr="00AA31F3">
        <w:rPr>
          <w:rFonts w:ascii="Times New Roman" w:hAnsi="Times New Roman"/>
          <w:sz w:val="24"/>
          <w:szCs w:val="24"/>
        </w:rPr>
        <w:t>є</w:t>
      </w:r>
      <w:r w:rsidRPr="00AA31F3">
        <w:rPr>
          <w:rFonts w:ascii="Times New Roman" w:hAnsi="Times New Roman"/>
          <w:sz w:val="24"/>
          <w:szCs w:val="24"/>
          <w:lang w:val="ru-RU"/>
        </w:rPr>
        <w:t>стр.</w:t>
      </w:r>
      <w:r w:rsidRPr="00AA31F3">
        <w:rPr>
          <w:rFonts w:ascii="Times New Roman" w:hAnsi="Times New Roman"/>
          <w:sz w:val="24"/>
          <w:szCs w:val="24"/>
        </w:rPr>
        <w:t xml:space="preserve"> № </w:t>
      </w:r>
      <w:r w:rsidR="00730A10">
        <w:rPr>
          <w:rFonts w:ascii="Times New Roman" w:hAnsi="Times New Roman"/>
          <w:sz w:val="24"/>
          <w:szCs w:val="24"/>
        </w:rPr>
        <w:t>6055</w:t>
      </w:r>
    </w:p>
    <w:p w14:paraId="288C9036" w14:textId="77777777" w:rsidR="00EE3A9E" w:rsidRPr="00AA31F3" w:rsidRDefault="00EE3A9E" w:rsidP="000A7BFB">
      <w:pPr>
        <w:ind w:firstLine="709"/>
        <w:jc w:val="right"/>
        <w:rPr>
          <w:rFonts w:ascii="Times New Roman" w:hAnsi="Times New Roman"/>
          <w:sz w:val="24"/>
          <w:szCs w:val="24"/>
        </w:rPr>
      </w:pPr>
      <w:r w:rsidRPr="00AA31F3">
        <w:rPr>
          <w:rFonts w:ascii="Times New Roman" w:hAnsi="Times New Roman"/>
          <w:sz w:val="24"/>
          <w:szCs w:val="24"/>
        </w:rPr>
        <w:t>(друге читання)</w:t>
      </w:r>
    </w:p>
    <w:p w14:paraId="752DD6A2" w14:textId="7A8FFC6F" w:rsidR="00BB4498" w:rsidRDefault="00BB4498" w:rsidP="000A7BFB">
      <w:pPr>
        <w:jc w:val="right"/>
        <w:rPr>
          <w:rFonts w:ascii="Times New Roman" w:hAnsi="Times New Roman" w:cs="Times New Roman"/>
          <w:sz w:val="28"/>
          <w:szCs w:val="28"/>
        </w:rPr>
      </w:pPr>
    </w:p>
    <w:p w14:paraId="464BBC4B" w14:textId="77777777" w:rsidR="00E23F5D" w:rsidRDefault="00E23F5D" w:rsidP="000A7BFB">
      <w:pPr>
        <w:jc w:val="center"/>
        <w:rPr>
          <w:rFonts w:ascii="Times New Roman" w:hAnsi="Times New Roman" w:cs="Times New Roman"/>
          <w:sz w:val="28"/>
          <w:szCs w:val="28"/>
        </w:rPr>
      </w:pPr>
    </w:p>
    <w:p w14:paraId="628361BC" w14:textId="77777777" w:rsidR="00B22DCE" w:rsidRPr="00CA5E76" w:rsidRDefault="00B22DCE" w:rsidP="000A7BFB">
      <w:pPr>
        <w:jc w:val="center"/>
        <w:rPr>
          <w:rFonts w:ascii="Times New Roman" w:hAnsi="Times New Roman" w:cs="Times New Roman"/>
          <w:b/>
          <w:bCs/>
          <w:sz w:val="28"/>
          <w:szCs w:val="28"/>
        </w:rPr>
      </w:pPr>
      <w:r w:rsidRPr="00CA5E76">
        <w:rPr>
          <w:rFonts w:ascii="Times New Roman" w:hAnsi="Times New Roman" w:cs="Times New Roman"/>
          <w:b/>
          <w:bCs/>
          <w:sz w:val="28"/>
          <w:szCs w:val="28"/>
        </w:rPr>
        <w:t>ЗАУВАЖЕННЯ</w:t>
      </w:r>
    </w:p>
    <w:p w14:paraId="654956FD" w14:textId="63A8F245" w:rsidR="00B22DCE" w:rsidRPr="00730A10" w:rsidRDefault="00B22DCE" w:rsidP="000A7BFB">
      <w:pPr>
        <w:jc w:val="center"/>
        <w:rPr>
          <w:rFonts w:ascii="Times New Roman" w:hAnsi="Times New Roman" w:cs="Times New Roman"/>
          <w:b/>
          <w:bCs/>
          <w:sz w:val="28"/>
          <w:szCs w:val="28"/>
        </w:rPr>
      </w:pPr>
      <w:r w:rsidRPr="00730A10">
        <w:rPr>
          <w:rFonts w:ascii="Times New Roman" w:hAnsi="Times New Roman" w:cs="Times New Roman"/>
          <w:b/>
          <w:bCs/>
          <w:sz w:val="28"/>
          <w:szCs w:val="28"/>
        </w:rPr>
        <w:t xml:space="preserve">до проекту </w:t>
      </w:r>
      <w:r w:rsidR="00730A10">
        <w:rPr>
          <w:rFonts w:ascii="Times New Roman" w:hAnsi="Times New Roman" w:cs="Times New Roman"/>
          <w:b/>
          <w:bCs/>
          <w:sz w:val="28"/>
          <w:szCs w:val="28"/>
        </w:rPr>
        <w:t>з</w:t>
      </w:r>
      <w:r w:rsidR="00AB5236" w:rsidRPr="00730A10">
        <w:rPr>
          <w:rFonts w:ascii="Times New Roman" w:hAnsi="Times New Roman" w:cs="Times New Roman"/>
          <w:b/>
          <w:bCs/>
          <w:sz w:val="28"/>
          <w:szCs w:val="28"/>
        </w:rPr>
        <w:t xml:space="preserve">акону </w:t>
      </w:r>
      <w:r w:rsidR="00F77650" w:rsidRPr="00730A10">
        <w:rPr>
          <w:rFonts w:ascii="Times New Roman" w:hAnsi="Times New Roman" w:cs="Times New Roman"/>
          <w:b/>
          <w:bCs/>
          <w:sz w:val="28"/>
          <w:szCs w:val="28"/>
        </w:rPr>
        <w:t xml:space="preserve">України </w:t>
      </w:r>
      <w:r w:rsidR="00730A10" w:rsidRPr="00730A10">
        <w:rPr>
          <w:rFonts w:ascii="Times New Roman" w:hAnsi="Times New Roman" w:cs="Times New Roman"/>
          <w:b/>
          <w:bCs/>
          <w:sz w:val="28"/>
          <w:szCs w:val="28"/>
        </w:rPr>
        <w:t>про Н</w:t>
      </w:r>
      <w:r w:rsidR="00730A10">
        <w:rPr>
          <w:rFonts w:ascii="Times New Roman" w:hAnsi="Times New Roman" w:cs="Times New Roman"/>
          <w:b/>
          <w:bCs/>
          <w:sz w:val="28"/>
          <w:szCs w:val="28"/>
        </w:rPr>
        <w:t>аціональну комісію, що здійснює регулювання у сферах електронних комунікацій, радіочастотного спектра та надання послуг поштового зв'язку</w:t>
      </w:r>
    </w:p>
    <w:p w14:paraId="499B251D" w14:textId="77777777" w:rsidR="00B22DCE" w:rsidRPr="00CA5E76" w:rsidRDefault="00B22DCE" w:rsidP="000A7BFB">
      <w:pPr>
        <w:rPr>
          <w:rFonts w:ascii="Times New Roman" w:hAnsi="Times New Roman" w:cs="Times New Roman"/>
          <w:b/>
          <w:bCs/>
          <w:sz w:val="28"/>
          <w:szCs w:val="28"/>
        </w:rPr>
      </w:pPr>
      <w:r w:rsidRPr="00CA5E76">
        <w:rPr>
          <w:rFonts w:ascii="Times New Roman" w:hAnsi="Times New Roman" w:cs="Times New Roman"/>
          <w:b/>
          <w:bCs/>
          <w:sz w:val="28"/>
          <w:szCs w:val="28"/>
        </w:rPr>
        <w:t xml:space="preserve"> </w:t>
      </w:r>
    </w:p>
    <w:p w14:paraId="16A15730" w14:textId="77777777" w:rsidR="00730A10" w:rsidRPr="00E36219" w:rsidRDefault="00B22DCE" w:rsidP="00D67AD0">
      <w:pPr>
        <w:spacing w:before="120"/>
        <w:ind w:firstLine="709"/>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У Головному юридичному управлінні</w:t>
      </w:r>
      <w:r w:rsidR="00CF765A" w:rsidRPr="00E36219">
        <w:rPr>
          <w:rFonts w:ascii="Times New Roman" w:hAnsi="Times New Roman" w:cs="Times New Roman"/>
          <w:color w:val="000000" w:themeColor="text1"/>
          <w:sz w:val="28"/>
          <w:szCs w:val="28"/>
        </w:rPr>
        <w:t xml:space="preserve"> Апарату Верховної Ради України</w:t>
      </w:r>
      <w:r w:rsidRPr="00E36219">
        <w:rPr>
          <w:rFonts w:ascii="Times New Roman" w:hAnsi="Times New Roman" w:cs="Times New Roman"/>
          <w:color w:val="000000" w:themeColor="text1"/>
          <w:sz w:val="28"/>
          <w:szCs w:val="28"/>
        </w:rPr>
        <w:t xml:space="preserve"> розглянуто</w:t>
      </w:r>
      <w:r w:rsidR="00730A10" w:rsidRPr="00E36219">
        <w:rPr>
          <w:rFonts w:ascii="Times New Roman" w:hAnsi="Times New Roman" w:cs="Times New Roman"/>
          <w:color w:val="000000" w:themeColor="text1"/>
          <w:sz w:val="28"/>
          <w:szCs w:val="28"/>
        </w:rPr>
        <w:t xml:space="preserve"> проект закону України про Національну комісію, що здійснює регулювання у сферах електронних комунікацій, радіочастотного спектра та надання послуг поштового зв'язку,</w:t>
      </w:r>
      <w:r w:rsidRPr="00E36219">
        <w:rPr>
          <w:rFonts w:ascii="Times New Roman" w:hAnsi="Times New Roman" w:cs="Times New Roman"/>
          <w:color w:val="000000" w:themeColor="text1"/>
          <w:sz w:val="28"/>
          <w:szCs w:val="28"/>
        </w:rPr>
        <w:t xml:space="preserve"> підготовлений Комітетом</w:t>
      </w:r>
      <w:r w:rsidR="00B47B7A" w:rsidRPr="00E36219">
        <w:rPr>
          <w:rFonts w:ascii="Times New Roman" w:hAnsi="Times New Roman" w:cs="Times New Roman"/>
          <w:color w:val="000000" w:themeColor="text1"/>
          <w:sz w:val="28"/>
          <w:szCs w:val="28"/>
        </w:rPr>
        <w:t xml:space="preserve"> з питань цифрової трансформації</w:t>
      </w:r>
      <w:r w:rsidR="001A159C" w:rsidRPr="00E36219">
        <w:rPr>
          <w:rFonts w:ascii="Times New Roman" w:hAnsi="Times New Roman" w:cs="Times New Roman"/>
          <w:color w:val="000000" w:themeColor="text1"/>
          <w:sz w:val="28"/>
          <w:szCs w:val="28"/>
        </w:rPr>
        <w:t xml:space="preserve"> </w:t>
      </w:r>
      <w:r w:rsidR="00730A10" w:rsidRPr="00E36219">
        <w:rPr>
          <w:rFonts w:ascii="Times New Roman" w:hAnsi="Times New Roman" w:cs="Times New Roman"/>
          <w:color w:val="000000" w:themeColor="text1"/>
          <w:sz w:val="28"/>
          <w:szCs w:val="28"/>
        </w:rPr>
        <w:t>до розгляду у другому читанні, та в межах відведеного часу повідомляється таке.</w:t>
      </w:r>
    </w:p>
    <w:p w14:paraId="38ED47A4" w14:textId="3D8B355A" w:rsidR="00FB0CC7" w:rsidRPr="00E36219" w:rsidRDefault="00D67AD0" w:rsidP="00D67AD0">
      <w:pPr>
        <w:spacing w:before="120"/>
        <w:ind w:firstLine="709"/>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Як зазначено в пояснювальній записці до проекту, метою законопроекту є </w:t>
      </w:r>
      <w:r w:rsidR="00FB0CC7" w:rsidRPr="00E36219">
        <w:rPr>
          <w:rFonts w:ascii="Times New Roman" w:hAnsi="Times New Roman" w:cs="Times New Roman"/>
          <w:color w:val="000000" w:themeColor="text1"/>
          <w:sz w:val="28"/>
          <w:szCs w:val="28"/>
        </w:rPr>
        <w:t>створення передумов сталості  державного регулюючого впливу на діяльність суб’єктів природних монополій у сферах електронних комунікацій, радіочастотного спектра та надання послуг поштового зв’язку</w:t>
      </w:r>
      <w:r w:rsidR="008E1776" w:rsidRPr="00E36219">
        <w:rPr>
          <w:rFonts w:ascii="Times New Roman" w:hAnsi="Times New Roman" w:cs="Times New Roman"/>
          <w:color w:val="000000" w:themeColor="text1"/>
          <w:sz w:val="28"/>
          <w:szCs w:val="28"/>
        </w:rPr>
        <w:t>, що безпосередньо пов'язується із визначенням на рівні закону питань</w:t>
      </w:r>
      <w:r w:rsidR="005F2938" w:rsidRPr="00E36219">
        <w:rPr>
          <w:rFonts w:ascii="Times New Roman" w:hAnsi="Times New Roman" w:cs="Times New Roman"/>
          <w:color w:val="000000" w:themeColor="text1"/>
          <w:sz w:val="28"/>
          <w:szCs w:val="28"/>
        </w:rPr>
        <w:t xml:space="preserve"> </w:t>
      </w:r>
      <w:r w:rsidR="00185524" w:rsidRPr="00E36219">
        <w:rPr>
          <w:rFonts w:ascii="Times New Roman" w:hAnsi="Times New Roman" w:cs="Times New Roman"/>
          <w:color w:val="000000" w:themeColor="text1"/>
          <w:sz w:val="28"/>
          <w:szCs w:val="28"/>
        </w:rPr>
        <w:t xml:space="preserve">створення, </w:t>
      </w:r>
      <w:r w:rsidR="005F2938" w:rsidRPr="00E36219">
        <w:rPr>
          <w:rFonts w:ascii="Times New Roman" w:hAnsi="Times New Roman" w:cs="Times New Roman"/>
          <w:color w:val="000000" w:themeColor="text1"/>
          <w:sz w:val="28"/>
          <w:szCs w:val="28"/>
        </w:rPr>
        <w:t>статус</w:t>
      </w:r>
      <w:r w:rsidR="008E1776" w:rsidRPr="00E36219">
        <w:rPr>
          <w:rFonts w:ascii="Times New Roman" w:hAnsi="Times New Roman" w:cs="Times New Roman"/>
          <w:color w:val="000000" w:themeColor="text1"/>
          <w:sz w:val="28"/>
          <w:szCs w:val="28"/>
        </w:rPr>
        <w:t>у</w:t>
      </w:r>
      <w:r w:rsidR="005F2938" w:rsidRPr="00E36219">
        <w:rPr>
          <w:rFonts w:ascii="Times New Roman" w:hAnsi="Times New Roman" w:cs="Times New Roman"/>
          <w:color w:val="000000" w:themeColor="text1"/>
          <w:sz w:val="28"/>
          <w:szCs w:val="28"/>
        </w:rPr>
        <w:t>, склад</w:t>
      </w:r>
      <w:r w:rsidR="008E1776" w:rsidRPr="00E36219">
        <w:rPr>
          <w:rFonts w:ascii="Times New Roman" w:hAnsi="Times New Roman" w:cs="Times New Roman"/>
          <w:color w:val="000000" w:themeColor="text1"/>
          <w:sz w:val="28"/>
          <w:szCs w:val="28"/>
        </w:rPr>
        <w:t>у</w:t>
      </w:r>
      <w:r w:rsidR="005F2938" w:rsidRPr="00E36219">
        <w:rPr>
          <w:rFonts w:ascii="Times New Roman" w:hAnsi="Times New Roman" w:cs="Times New Roman"/>
          <w:color w:val="000000" w:themeColor="text1"/>
          <w:sz w:val="28"/>
          <w:szCs w:val="28"/>
        </w:rPr>
        <w:t>, сфер</w:t>
      </w:r>
      <w:r w:rsidR="008E1776" w:rsidRPr="00E36219">
        <w:rPr>
          <w:rFonts w:ascii="Times New Roman" w:hAnsi="Times New Roman" w:cs="Times New Roman"/>
          <w:color w:val="000000" w:themeColor="text1"/>
          <w:sz w:val="28"/>
          <w:szCs w:val="28"/>
        </w:rPr>
        <w:t>и</w:t>
      </w:r>
      <w:r w:rsidR="005F2938" w:rsidRPr="00E36219">
        <w:rPr>
          <w:rFonts w:ascii="Times New Roman" w:hAnsi="Times New Roman" w:cs="Times New Roman"/>
          <w:color w:val="000000" w:themeColor="text1"/>
          <w:sz w:val="28"/>
          <w:szCs w:val="28"/>
        </w:rPr>
        <w:t xml:space="preserve"> діяльності, мет</w:t>
      </w:r>
      <w:r w:rsidR="008E1776" w:rsidRPr="00E36219">
        <w:rPr>
          <w:rFonts w:ascii="Times New Roman" w:hAnsi="Times New Roman" w:cs="Times New Roman"/>
          <w:color w:val="000000" w:themeColor="text1"/>
          <w:sz w:val="28"/>
          <w:szCs w:val="28"/>
        </w:rPr>
        <w:t>и</w:t>
      </w:r>
      <w:r w:rsidR="005F2938" w:rsidRPr="00E36219">
        <w:rPr>
          <w:rFonts w:ascii="Times New Roman" w:hAnsi="Times New Roman" w:cs="Times New Roman"/>
          <w:color w:val="000000" w:themeColor="text1"/>
          <w:sz w:val="28"/>
          <w:szCs w:val="28"/>
        </w:rPr>
        <w:t>, функці</w:t>
      </w:r>
      <w:r w:rsidR="008E1776" w:rsidRPr="00E36219">
        <w:rPr>
          <w:rFonts w:ascii="Times New Roman" w:hAnsi="Times New Roman" w:cs="Times New Roman"/>
          <w:color w:val="000000" w:themeColor="text1"/>
          <w:sz w:val="28"/>
          <w:szCs w:val="28"/>
        </w:rPr>
        <w:t>й</w:t>
      </w:r>
      <w:r w:rsidR="005F2938" w:rsidRPr="00E36219">
        <w:rPr>
          <w:rFonts w:ascii="Times New Roman" w:hAnsi="Times New Roman" w:cs="Times New Roman"/>
          <w:color w:val="000000" w:themeColor="text1"/>
          <w:sz w:val="28"/>
          <w:szCs w:val="28"/>
        </w:rPr>
        <w:t xml:space="preserve"> та повноважен</w:t>
      </w:r>
      <w:r w:rsidR="008E1776" w:rsidRPr="00E36219">
        <w:rPr>
          <w:rFonts w:ascii="Times New Roman" w:hAnsi="Times New Roman" w:cs="Times New Roman"/>
          <w:color w:val="000000" w:themeColor="text1"/>
          <w:sz w:val="28"/>
          <w:szCs w:val="28"/>
        </w:rPr>
        <w:t>ь  центрального органу виконавчої влади –</w:t>
      </w:r>
      <w:r w:rsidR="005F2938" w:rsidRPr="00E36219">
        <w:rPr>
          <w:rFonts w:ascii="Times New Roman" w:hAnsi="Times New Roman" w:cs="Times New Roman"/>
          <w:color w:val="000000" w:themeColor="text1"/>
          <w:sz w:val="28"/>
          <w:szCs w:val="28"/>
        </w:rPr>
        <w:t xml:space="preserve"> Національної комісії, що здійснює державне регулювання у сферах електронних комунікацій, радіочастотного спектра та надання послуг поштового зв’язку</w:t>
      </w:r>
      <w:r w:rsidR="008E1776" w:rsidRPr="00E36219">
        <w:rPr>
          <w:rFonts w:ascii="Times New Roman" w:hAnsi="Times New Roman" w:cs="Times New Roman"/>
          <w:color w:val="000000" w:themeColor="text1"/>
          <w:sz w:val="28"/>
          <w:szCs w:val="28"/>
        </w:rPr>
        <w:t>.</w:t>
      </w:r>
    </w:p>
    <w:p w14:paraId="4257F3BA" w14:textId="6A65E764" w:rsidR="00250229" w:rsidRPr="00E36219" w:rsidRDefault="00D67AD0" w:rsidP="00456771">
      <w:pPr>
        <w:spacing w:before="120"/>
        <w:ind w:firstLine="709"/>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Водночас аналіз поданого законопроекту свідчить про наявність у ньому </w:t>
      </w:r>
      <w:r w:rsidR="00456771" w:rsidRPr="00E36219">
        <w:rPr>
          <w:rFonts w:ascii="Times New Roman" w:hAnsi="Times New Roman" w:cs="Times New Roman"/>
          <w:color w:val="000000" w:themeColor="text1"/>
          <w:sz w:val="28"/>
          <w:szCs w:val="28"/>
        </w:rPr>
        <w:t xml:space="preserve">концептуальних вад, а також </w:t>
      </w:r>
      <w:r w:rsidRPr="00E36219">
        <w:rPr>
          <w:rFonts w:ascii="Times New Roman" w:hAnsi="Times New Roman" w:cs="Times New Roman"/>
          <w:color w:val="000000" w:themeColor="text1"/>
          <w:sz w:val="28"/>
          <w:szCs w:val="28"/>
        </w:rPr>
        <w:t xml:space="preserve">положень, що не враховують вимог Конституції України та не узгоджуються з іншими законами України, в тому числі й тих, на які вже зверталася увага Головним науково-експертним управлінням у висновку від </w:t>
      </w:r>
      <w:r w:rsidR="00250229" w:rsidRPr="00E36219">
        <w:rPr>
          <w:rFonts w:ascii="Times New Roman" w:hAnsi="Times New Roman" w:cs="Times New Roman"/>
          <w:color w:val="000000" w:themeColor="text1"/>
          <w:sz w:val="28"/>
          <w:szCs w:val="28"/>
        </w:rPr>
        <w:t>22 вересня</w:t>
      </w:r>
      <w:r w:rsidRPr="00E36219">
        <w:rPr>
          <w:rFonts w:ascii="Times New Roman" w:hAnsi="Times New Roman" w:cs="Times New Roman"/>
          <w:color w:val="000000" w:themeColor="text1"/>
          <w:sz w:val="28"/>
          <w:szCs w:val="28"/>
        </w:rPr>
        <w:t xml:space="preserve"> 2021 року. </w:t>
      </w:r>
    </w:p>
    <w:p w14:paraId="6E1E72FF" w14:textId="77777777" w:rsidR="00456771" w:rsidRDefault="00456771" w:rsidP="00456771">
      <w:pPr>
        <w:spacing w:before="120"/>
        <w:ind w:firstLine="709"/>
        <w:jc w:val="both"/>
        <w:rPr>
          <w:rFonts w:ascii="Times New Roman" w:hAnsi="Times New Roman" w:cs="Times New Roman"/>
          <w:b/>
          <w:i/>
          <w:color w:val="0070C0"/>
          <w:sz w:val="28"/>
          <w:szCs w:val="28"/>
        </w:rPr>
      </w:pPr>
    </w:p>
    <w:p w14:paraId="626AC4E9" w14:textId="5198CDDD" w:rsidR="00456771" w:rsidRPr="00E36219" w:rsidRDefault="00456771" w:rsidP="00456771">
      <w:pPr>
        <w:spacing w:before="120"/>
        <w:ind w:firstLine="709"/>
        <w:jc w:val="both"/>
        <w:rPr>
          <w:rFonts w:ascii="Times New Roman" w:hAnsi="Times New Roman" w:cs="Times New Roman"/>
          <w:b/>
          <w:i/>
          <w:color w:val="000000" w:themeColor="text1"/>
          <w:sz w:val="28"/>
          <w:szCs w:val="28"/>
        </w:rPr>
      </w:pPr>
      <w:r w:rsidRPr="00E36219">
        <w:rPr>
          <w:rFonts w:ascii="Times New Roman" w:hAnsi="Times New Roman" w:cs="Times New Roman"/>
          <w:b/>
          <w:i/>
          <w:color w:val="000000" w:themeColor="text1"/>
          <w:sz w:val="28"/>
          <w:szCs w:val="28"/>
        </w:rPr>
        <w:t>І. Щодо концептуальних вад проекту</w:t>
      </w:r>
    </w:p>
    <w:p w14:paraId="581D99C1" w14:textId="6E775670" w:rsidR="00456771" w:rsidRPr="008A094F" w:rsidRDefault="00962375" w:rsidP="00456771">
      <w:pPr>
        <w:spacing w:before="12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r w:rsidR="00456771" w:rsidRPr="008A094F">
        <w:rPr>
          <w:rFonts w:ascii="Times New Roman" w:hAnsi="Times New Roman" w:cs="Times New Roman"/>
          <w:color w:val="000000" w:themeColor="text1"/>
          <w:sz w:val="28"/>
          <w:szCs w:val="28"/>
        </w:rPr>
        <w:t xml:space="preserve">Статтею 1 проекту передбачено, що Кабінетом Міністрів України утворюється центральний орган виконавчої влади із спеціальним статусом – Національна комісія, що здійснює державне регулювання у сферах електронних комунікацій, радіочастотного спектра та надання послуг поштового зв’язку (далі – Національна комісія або регуляторний орган) у складі семи членів, у тому числі </w:t>
      </w:r>
      <w:r w:rsidR="00456771" w:rsidRPr="008A094F">
        <w:rPr>
          <w:rFonts w:ascii="Times New Roman" w:hAnsi="Times New Roman" w:cs="Times New Roman"/>
          <w:color w:val="000000" w:themeColor="text1"/>
          <w:sz w:val="28"/>
          <w:szCs w:val="28"/>
        </w:rPr>
        <w:lastRenderedPageBreak/>
        <w:t xml:space="preserve">Голови регуляторного органу. Статтями 7 – 9 проекту визначаються вимоги до члена регуляторного органу, порядок організації конкурсу для призначення членів регуляторного органу, призначення, припинення повноважень та правовий статус членів регуляторного органу, а статтею 10 – порядок обрання та окремі повноваження Голови регуляторного органу. </w:t>
      </w:r>
    </w:p>
    <w:p w14:paraId="02A06F43" w14:textId="41063CFC"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При цьому пунктами 4 та 5 розділу ІІІ "Прикінцеві та перехідні положення" проекту пропонується "встановити, що з дня набрання чинності цим Законом Національна комісія набуває статусу центрального органу виконавчої влади зі спеціальним статусом - Національн</w:t>
      </w:r>
      <w:r w:rsidR="00185524" w:rsidRPr="008A094F">
        <w:rPr>
          <w:rFonts w:ascii="Times New Roman" w:hAnsi="Times New Roman" w:cs="Times New Roman"/>
          <w:color w:val="000000" w:themeColor="text1"/>
          <w:sz w:val="28"/>
          <w:szCs w:val="28"/>
        </w:rPr>
        <w:t>ої</w:t>
      </w:r>
      <w:r w:rsidRPr="008A094F">
        <w:rPr>
          <w:rFonts w:ascii="Times New Roman" w:hAnsi="Times New Roman" w:cs="Times New Roman"/>
          <w:color w:val="000000" w:themeColor="text1"/>
          <w:sz w:val="28"/>
          <w:szCs w:val="28"/>
        </w:rPr>
        <w:t xml:space="preserve"> комісі</w:t>
      </w:r>
      <w:r w:rsidR="00185524" w:rsidRPr="008A094F">
        <w:rPr>
          <w:rFonts w:ascii="Times New Roman" w:hAnsi="Times New Roman" w:cs="Times New Roman"/>
          <w:color w:val="000000" w:themeColor="text1"/>
          <w:sz w:val="28"/>
          <w:szCs w:val="28"/>
        </w:rPr>
        <w:t>ї</w:t>
      </w:r>
      <w:r w:rsidRPr="008A094F">
        <w:rPr>
          <w:rFonts w:ascii="Times New Roman" w:hAnsi="Times New Roman" w:cs="Times New Roman"/>
          <w:color w:val="000000" w:themeColor="text1"/>
          <w:sz w:val="28"/>
          <w:szCs w:val="28"/>
        </w:rPr>
        <w:t>, що здійснює державне регулювання у сфері електронних комунікацій, радіочастотного спектра та надання послуг поштового зв’язку".</w:t>
      </w:r>
    </w:p>
    <w:p w14:paraId="5FD91143" w14:textId="77777777"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 xml:space="preserve">Вважаємо, що законодавче визначення особливостей правового статусу Національної комісії не випливає з конституційної моделі організації влади в Україні, що базується на положеннях статті 6 Конституції України, за якою державна влада в Україні здійснюється на засадах її поділу на законодавчу, виконавчу та судову. </w:t>
      </w:r>
    </w:p>
    <w:p w14:paraId="257832D3" w14:textId="34FA1190"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Конституційний Суд України у підпункті 3.2 рішення від 13 червня</w:t>
      </w:r>
      <w:r w:rsidR="00181499">
        <w:rPr>
          <w:rFonts w:ascii="Times New Roman" w:hAnsi="Times New Roman" w:cs="Times New Roman"/>
          <w:color w:val="000000" w:themeColor="text1"/>
          <w:sz w:val="28"/>
          <w:szCs w:val="28"/>
        </w:rPr>
        <w:t xml:space="preserve"> </w:t>
      </w:r>
      <w:r w:rsidRPr="008A094F">
        <w:rPr>
          <w:rFonts w:ascii="Times New Roman" w:hAnsi="Times New Roman" w:cs="Times New Roman"/>
          <w:color w:val="000000" w:themeColor="text1"/>
          <w:sz w:val="28"/>
          <w:szCs w:val="28"/>
        </w:rPr>
        <w:t>2019 року № 5-р/20</w:t>
      </w:r>
      <w:r w:rsidR="003C5E25">
        <w:rPr>
          <w:rFonts w:ascii="Times New Roman" w:hAnsi="Times New Roman" w:cs="Times New Roman"/>
          <w:color w:val="000000" w:themeColor="text1"/>
          <w:sz w:val="28"/>
          <w:szCs w:val="28"/>
        </w:rPr>
        <w:t>1</w:t>
      </w:r>
      <w:r w:rsidRPr="008A094F">
        <w:rPr>
          <w:rFonts w:ascii="Times New Roman" w:hAnsi="Times New Roman" w:cs="Times New Roman"/>
          <w:color w:val="000000" w:themeColor="text1"/>
          <w:sz w:val="28"/>
          <w:szCs w:val="28"/>
        </w:rPr>
        <w:t>9 (справа про Національну комісію, що здійснює державне регулювання у сферах енергетики та комунальних послуг), зазначив, що "у Конституції України встановлено, які з органів державної влади за своїми повноваженнями або функціональним призначенням є єдиними в державі, і визначено їх найменування та порядок формування (зокрема, Верховна Рада України, Кабінет Міністрів України, Вища рада правосуддя, Національний банк України, Рахункова палата), а які з них належать до певної системи і можуть бути кількісно і якісно змінені (утворені, реорганізовані,</w:t>
      </w:r>
      <w:r w:rsidR="00CE1D53" w:rsidRPr="008A094F">
        <w:rPr>
          <w:rFonts w:ascii="Times New Roman" w:hAnsi="Times New Roman" w:cs="Times New Roman"/>
          <w:color w:val="000000" w:themeColor="text1"/>
          <w:sz w:val="28"/>
          <w:szCs w:val="28"/>
        </w:rPr>
        <w:t xml:space="preserve"> </w:t>
      </w:r>
      <w:r w:rsidRPr="008A094F">
        <w:rPr>
          <w:rFonts w:ascii="Times New Roman" w:hAnsi="Times New Roman" w:cs="Times New Roman"/>
          <w:color w:val="000000" w:themeColor="text1"/>
          <w:sz w:val="28"/>
          <w:szCs w:val="28"/>
        </w:rPr>
        <w:t xml:space="preserve">ліквідовані) відповідно до Конституції України (зокрема, суди, органи виконавчої влади). Тобто Основним Законом України передбачено обов’язковість існування одних органів державної влади і можливість утворення інших, чітко визначено суб’єктів і порядок формування кожного органу державної влади, сферу його діяльності та/або предмет відання... Отже, утворення будь-якого органу державної влади можливе лише суб’єктами та в порядку, передбаченими Конституцією України". </w:t>
      </w:r>
    </w:p>
    <w:p w14:paraId="0F42A052" w14:textId="3CBDC424"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 xml:space="preserve">При цьому Основний Закон України містить вичерпний перелік органів державної влади, що формально не належать до жодної з гілок влади, та прямо встановлюється Конституцією України (наприклад, Служба безпеки України, Національний банк України, </w:t>
      </w:r>
      <w:r w:rsidR="00736205">
        <w:rPr>
          <w:rFonts w:ascii="Times New Roman" w:hAnsi="Times New Roman" w:cs="Times New Roman"/>
          <w:color w:val="000000" w:themeColor="text1"/>
          <w:sz w:val="28"/>
          <w:szCs w:val="28"/>
        </w:rPr>
        <w:t>Центральна виборча комісія</w:t>
      </w:r>
      <w:r w:rsidRPr="008A094F">
        <w:rPr>
          <w:rFonts w:ascii="Times New Roman" w:hAnsi="Times New Roman" w:cs="Times New Roman"/>
          <w:color w:val="000000" w:themeColor="text1"/>
          <w:sz w:val="28"/>
          <w:szCs w:val="28"/>
        </w:rPr>
        <w:t>, Фонд державного майна України, Антимонопольний комітет України).</w:t>
      </w:r>
    </w:p>
    <w:p w14:paraId="0A0D3133" w14:textId="7196610B" w:rsidR="00456771"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 xml:space="preserve">Конституція України </w:t>
      </w:r>
      <w:r w:rsidR="00DA2856">
        <w:rPr>
          <w:rFonts w:ascii="Times New Roman" w:hAnsi="Times New Roman" w:cs="Times New Roman"/>
          <w:color w:val="000000" w:themeColor="text1"/>
          <w:sz w:val="28"/>
          <w:szCs w:val="28"/>
        </w:rPr>
        <w:t>(</w:t>
      </w:r>
      <w:r w:rsidR="00DA2856" w:rsidRPr="00DA2856">
        <w:rPr>
          <w:rFonts w:ascii="Times New Roman" w:hAnsi="Times New Roman" w:cs="Times New Roman"/>
          <w:color w:val="000000" w:themeColor="text1"/>
          <w:sz w:val="28"/>
          <w:szCs w:val="28"/>
        </w:rPr>
        <w:t>розділ VI</w:t>
      </w:r>
      <w:r w:rsidR="00DA2856">
        <w:rPr>
          <w:rFonts w:ascii="Times New Roman" w:hAnsi="Times New Roman" w:cs="Times New Roman"/>
          <w:color w:val="000000" w:themeColor="text1"/>
          <w:sz w:val="28"/>
          <w:szCs w:val="28"/>
        </w:rPr>
        <w:t xml:space="preserve">) </w:t>
      </w:r>
      <w:r w:rsidRPr="008A094F">
        <w:rPr>
          <w:rFonts w:ascii="Times New Roman" w:hAnsi="Times New Roman" w:cs="Times New Roman"/>
          <w:color w:val="000000" w:themeColor="text1"/>
          <w:sz w:val="28"/>
          <w:szCs w:val="28"/>
        </w:rPr>
        <w:t>не передбачає існування в конституційній моделі організації влади інших органів державної влади із спеціальним статусом, у тому числі у сфері виконавчої влади, що не названі в Основному Законі, а також Конституція України не містить прямих приписів щодо можливості утворення інших центральних органів виконавчої влади зі спеціальним статусом.</w:t>
      </w:r>
    </w:p>
    <w:p w14:paraId="6EC72800" w14:textId="6637CA94" w:rsidR="00DA2856" w:rsidRPr="008A094F" w:rsidRDefault="00DA2856" w:rsidP="00DA2856">
      <w:pPr>
        <w:spacing w:before="120"/>
        <w:ind w:firstLine="709"/>
        <w:jc w:val="both"/>
        <w:rPr>
          <w:rFonts w:ascii="Times New Roman" w:hAnsi="Times New Roman" w:cs="Times New Roman"/>
          <w:color w:val="000000" w:themeColor="text1"/>
          <w:sz w:val="28"/>
          <w:szCs w:val="28"/>
        </w:rPr>
      </w:pPr>
      <w:r w:rsidRPr="00DA2856">
        <w:rPr>
          <w:rFonts w:ascii="Times New Roman" w:hAnsi="Times New Roman" w:cs="Times New Roman"/>
          <w:color w:val="000000" w:themeColor="text1"/>
          <w:sz w:val="28"/>
          <w:szCs w:val="28"/>
        </w:rPr>
        <w:lastRenderedPageBreak/>
        <w:t xml:space="preserve">На нашу думку, кожен орган державної влади, по-перше, має свій спеціальний статус, зумовлений як порядком його утворення, так і компетенцією, а по-друге, для ефективного здійснення повноважень будь-яким органом державної влади незаконний вплив на його діяльність має виключатися законом і забезпечуватися примусом держави. </w:t>
      </w:r>
    </w:p>
    <w:p w14:paraId="372528FA" w14:textId="465854A0"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Тому утворення законом центрального органу виконавчої влади</w:t>
      </w:r>
      <w:r w:rsidR="00DA2856">
        <w:rPr>
          <w:rFonts w:ascii="Times New Roman" w:hAnsi="Times New Roman" w:cs="Times New Roman"/>
          <w:color w:val="000000" w:themeColor="text1"/>
          <w:sz w:val="28"/>
          <w:szCs w:val="28"/>
        </w:rPr>
        <w:t xml:space="preserve"> із спеціальним статусом</w:t>
      </w:r>
      <w:r w:rsidRPr="008A094F">
        <w:rPr>
          <w:rFonts w:ascii="Times New Roman" w:hAnsi="Times New Roman" w:cs="Times New Roman"/>
          <w:color w:val="000000" w:themeColor="text1"/>
          <w:sz w:val="28"/>
          <w:szCs w:val="28"/>
        </w:rPr>
        <w:t>, на нашу думку, є втручанням у конституційні повноваження Уряду України, передбачені пунктом 9¹ статті 116, за яким Кабінет Міністрів України утворює, реорганізовує та ліквідовує відповідно до закону міністерства та інші центральні органи виконавчої влади, діючи в межах коштів, передбачених на утримання органів виконавчої влади, й не належить до повноважень Верховної Ради України, віднесених до її відання Основним Законом України.</w:t>
      </w:r>
    </w:p>
    <w:p w14:paraId="27A1C22F" w14:textId="77777777"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Як зазначив Конституційний Суд України, "наділення на законодавчому рівні глави держави та парламенту іншими повноваженнями, ніж ті, що передбачені Основним Законом України, є допустимим виключно після внесення відповідних змін до Конституції України" (Рішення від 16 вересня 2020 року № 11-р/2020).</w:t>
      </w:r>
    </w:p>
    <w:p w14:paraId="03A343DE" w14:textId="77777777" w:rsidR="00456771" w:rsidRPr="008A094F"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Крім цього, зазначені вище законодавчі пропозиції не повною мірою відповідають конституційному припису щодо поділу влади на законодавчу, виконавчу та судову. Як зазначив Конституційний Суд України, "поділ державної влади є структурною диференціацією трьох рівнозначних основних функцій держави: законодавчої, виконавчої, судової. Він відображає функціональну визначеність кожного з державних органів, передбачає не тільки розмежування їх повноважень, а й їх взаємодію, систему взаємних стримувань та противаг, які мають на меті забезпечення їх співробітництва як єдиної державної влади (Рішення Конституційного Суду України від 1 квітня 2008 року № 4-рп/2008). "Здійснення державної влади на засадах її функціонального поділу на законодавчу, виконавчу та судову завдяки визначеній Основним Законом України системі стримувань і противаг забезпечує стабільність конституційного ладу, запобігає узурпації державної влади та узурпації виключного права народу визначати і змінювати конституційний лад в Україні (Рішення Конституційного Суду України (Велика палата) від 20 червня 2019 року № 6-р/2019 та інші).</w:t>
      </w:r>
    </w:p>
    <w:p w14:paraId="296F575E" w14:textId="60B73111" w:rsidR="00456771" w:rsidRDefault="00456771" w:rsidP="00456771">
      <w:pPr>
        <w:spacing w:before="120"/>
        <w:ind w:firstLine="709"/>
        <w:jc w:val="both"/>
        <w:rPr>
          <w:rFonts w:ascii="Times New Roman" w:hAnsi="Times New Roman" w:cs="Times New Roman"/>
          <w:color w:val="000000" w:themeColor="text1"/>
          <w:sz w:val="28"/>
          <w:szCs w:val="28"/>
        </w:rPr>
      </w:pPr>
      <w:r w:rsidRPr="008A094F">
        <w:rPr>
          <w:rFonts w:ascii="Times New Roman" w:hAnsi="Times New Roman" w:cs="Times New Roman"/>
          <w:color w:val="000000" w:themeColor="text1"/>
          <w:sz w:val="28"/>
          <w:szCs w:val="28"/>
        </w:rPr>
        <w:t>Тож утворення законом органу виконавчої влади зі спеціальним статусом не відповідає наведеним вище поло</w:t>
      </w:r>
      <w:r w:rsidR="00DA2856">
        <w:rPr>
          <w:rFonts w:ascii="Times New Roman" w:hAnsi="Times New Roman" w:cs="Times New Roman"/>
          <w:color w:val="000000" w:themeColor="text1"/>
          <w:sz w:val="28"/>
          <w:szCs w:val="28"/>
        </w:rPr>
        <w:t>женням Основного Закону України, а тому потр</w:t>
      </w:r>
      <w:r w:rsidR="00A54697">
        <w:rPr>
          <w:rFonts w:ascii="Times New Roman" w:hAnsi="Times New Roman" w:cs="Times New Roman"/>
          <w:color w:val="000000" w:themeColor="text1"/>
          <w:sz w:val="28"/>
          <w:szCs w:val="28"/>
        </w:rPr>
        <w:t>ебує виключення.</w:t>
      </w:r>
    </w:p>
    <w:p w14:paraId="359F4F80" w14:textId="3115C60D" w:rsidR="00962375" w:rsidRPr="00962375" w:rsidRDefault="00962375" w:rsidP="00962375">
      <w:pPr>
        <w:spacing w:before="12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w:t>
      </w:r>
      <w:r w:rsidR="00C01017">
        <w:rPr>
          <w:rFonts w:ascii="Times New Roman" w:hAnsi="Times New Roman" w:cs="Times New Roman"/>
          <w:color w:val="000000" w:themeColor="text1"/>
          <w:sz w:val="28"/>
          <w:szCs w:val="28"/>
        </w:rPr>
        <w:t>З</w:t>
      </w:r>
      <w:r w:rsidRPr="00962375">
        <w:rPr>
          <w:rFonts w:ascii="Times New Roman" w:hAnsi="Times New Roman" w:cs="Times New Roman"/>
          <w:color w:val="000000" w:themeColor="text1"/>
          <w:sz w:val="28"/>
          <w:szCs w:val="28"/>
        </w:rPr>
        <w:t>гідно з частиною першою статті 2 проекту "регуляторний орган</w:t>
      </w:r>
      <w:r>
        <w:rPr>
          <w:rFonts w:ascii="Times New Roman" w:hAnsi="Times New Roman" w:cs="Times New Roman"/>
          <w:color w:val="000000" w:themeColor="text1"/>
          <w:sz w:val="28"/>
          <w:szCs w:val="28"/>
        </w:rPr>
        <w:t>, що є центральним органом виконавчої влади "із спеціальним статусом"</w:t>
      </w:r>
      <w:r w:rsidRPr="00962375">
        <w:rPr>
          <w:rFonts w:ascii="Times New Roman" w:hAnsi="Times New Roman" w:cs="Times New Roman"/>
          <w:color w:val="000000" w:themeColor="text1"/>
          <w:sz w:val="28"/>
          <w:szCs w:val="28"/>
        </w:rPr>
        <w:t xml:space="preserve"> здійснює державне регулювання, а також державний нагляд (контроль) щодо виявлення та запобігання порушенням вимог законодавства суб’єктами господарювання та забезпечення інтересів суспільства" у відповідних сферах. При цьому на </w:t>
      </w:r>
      <w:r w:rsidRPr="00962375">
        <w:rPr>
          <w:rFonts w:ascii="Times New Roman" w:hAnsi="Times New Roman" w:cs="Times New Roman"/>
          <w:color w:val="000000" w:themeColor="text1"/>
          <w:sz w:val="28"/>
          <w:szCs w:val="28"/>
        </w:rPr>
        <w:lastRenderedPageBreak/>
        <w:t>регуляторний орган покладаються також повноваження з надання адміністративних послуг - ліцензування, надання дозволів тощо (наприклад, пункт 2 частини третьої статті 4 проекту).</w:t>
      </w:r>
    </w:p>
    <w:p w14:paraId="3BB9BD4A" w14:textId="21315951"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Відтак в сфері компетенції одного органу акумулюється весь комплекс функцій державного управління з одночасним виведенням його з-під координації Кабінету Міністрів України</w:t>
      </w:r>
      <w:r w:rsidR="00181499">
        <w:rPr>
          <w:rFonts w:ascii="Times New Roman" w:hAnsi="Times New Roman" w:cs="Times New Roman"/>
          <w:color w:val="000000" w:themeColor="text1"/>
          <w:sz w:val="28"/>
          <w:szCs w:val="28"/>
        </w:rPr>
        <w:t xml:space="preserve"> (зміни до </w:t>
      </w:r>
      <w:r w:rsidR="00181499" w:rsidRPr="00E36219">
        <w:rPr>
          <w:rFonts w:ascii="Times New Roman" w:hAnsi="Times New Roman" w:cs="Times New Roman"/>
          <w:color w:val="000000" w:themeColor="text1"/>
          <w:sz w:val="28"/>
          <w:szCs w:val="28"/>
        </w:rPr>
        <w:t>статті 21 Закону України "Про Кабінет Міністрів України"</w:t>
      </w:r>
      <w:r w:rsidR="00181499">
        <w:rPr>
          <w:rFonts w:ascii="Times New Roman" w:hAnsi="Times New Roman" w:cs="Times New Roman"/>
          <w:color w:val="000000" w:themeColor="text1"/>
          <w:sz w:val="28"/>
          <w:szCs w:val="28"/>
        </w:rPr>
        <w:t xml:space="preserve"> в редакції проекту)</w:t>
      </w:r>
      <w:r w:rsidR="00181499">
        <w:rPr>
          <w:rStyle w:val="ad"/>
          <w:rFonts w:ascii="Times New Roman" w:hAnsi="Times New Roman" w:cs="Times New Roman"/>
          <w:color w:val="000000" w:themeColor="text1"/>
          <w:sz w:val="28"/>
          <w:szCs w:val="28"/>
        </w:rPr>
        <w:footnoteReference w:id="1"/>
      </w:r>
      <w:r w:rsidRPr="00962375">
        <w:rPr>
          <w:rFonts w:ascii="Times New Roman" w:hAnsi="Times New Roman" w:cs="Times New Roman"/>
          <w:color w:val="000000" w:themeColor="text1"/>
          <w:sz w:val="28"/>
          <w:szCs w:val="28"/>
        </w:rPr>
        <w:t>.</w:t>
      </w:r>
    </w:p>
    <w:p w14:paraId="5F9F86EA"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Натомість відповідно до частини другої статті 1 Закону України "Про центральні органи виконавчої влади" міністерства забезпечують формування та реалізують державну політику в одній чи декількох сферах, інші центральні органи виконавчої влади виконують окремі функції з реалізації державної політики.</w:t>
      </w:r>
    </w:p>
    <w:p w14:paraId="0607A058"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Основними завданнями міністерства як органу, що забезпечує формування та реалізує державну політику в одній чи декількох сферах, є:</w:t>
      </w:r>
    </w:p>
    <w:p w14:paraId="6D9F0192"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1) забезпечення нормативно-правового регулювання;</w:t>
      </w:r>
    </w:p>
    <w:p w14:paraId="080C2153"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2) визначення пріоритетних напрямів розвитку;</w:t>
      </w:r>
    </w:p>
    <w:p w14:paraId="54671430"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3) інформування та надання роз'яснень щодо здійснення державної політики;</w:t>
      </w:r>
    </w:p>
    <w:p w14:paraId="117E67A2"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4) узагальнення практики застосування законодавства, розроблення пропозицій щодо його вдосконалення та внесення в установленому порядку проектів законодавчих актів, актів Президента України, Кабінету Міністрів України на розгляд Президентові України та Кабінету Міністрів України тощо (частина перша статті 7 згаданого Закону).</w:t>
      </w:r>
    </w:p>
    <w:p w14:paraId="395A5E6F"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До основних завдань іншого центрального органу виконавчої влади Закон України "Про центральні органи виконавчої влади" відносить:</w:t>
      </w:r>
    </w:p>
    <w:p w14:paraId="5AE5A516"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1) надання адміністративних послуг;</w:t>
      </w:r>
    </w:p>
    <w:p w14:paraId="36FB11E3"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2) здійснення державного нагляду (контролю);</w:t>
      </w:r>
    </w:p>
    <w:p w14:paraId="58EA0396"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3) управління об'єктами державної власності;</w:t>
      </w:r>
    </w:p>
    <w:p w14:paraId="24986E55"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4) внесення пропозицій щодо забезпечення формування державної політики на розгляд міністрів, які спрямовують та координують їх діяльність тощо (частина перша статті 17 цього Закону).</w:t>
      </w:r>
    </w:p>
    <w:p w14:paraId="06CD6862"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Таким чином, законом передбачено, що здійснення функцій державного регулювання та державного нагляду (контролю) покладається на центральні органи виконавчої влади різних рівнів і видів. Так, згідно з частиною другою статті 17 Закону України "Про центральні органи виконавчої влади" передбачено, що:</w:t>
      </w:r>
    </w:p>
    <w:p w14:paraId="112A1F3E"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lastRenderedPageBreak/>
        <w:t>"у разі якщо більшість функцій центрального органу виконавчої влади складають функції з проведення оперативно-розшукової діяльності та досудового розслідування кримінальних правопорушень, центральний орган виконавчої влади може утворюватися як бюро;</w:t>
      </w:r>
    </w:p>
    <w:p w14:paraId="17FD4460"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у разі якщо більшість функцій центрального органу виконавчої влади складають функції з надання адміністративних послуг фізичним і юридичним особам, центральний орган виконавчої влади утворюється як служба;</w:t>
      </w:r>
    </w:p>
    <w:p w14:paraId="6A34C8DA"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у разі якщо більшість функцій центрального органу виконавчої влади складають функції з управління об'єктами державної власності, що належать до сфери його управління, центральний орган виконавчої влади утворюється як агентство;</w:t>
      </w:r>
    </w:p>
    <w:p w14:paraId="060A32F5"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 xml:space="preserve">у разі якщо більшість функцій центрального органу виконавчої влади складають контрольно-наглядові функції за дотриманням державними органами, органами місцевого самоврядування, їх посадовими особами, юридичними та фізичними особами актів законодавства, центральний орган виконавчої влади утворюється як інспекція". </w:t>
      </w:r>
    </w:p>
    <w:p w14:paraId="505199B9"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 xml:space="preserve">Віднесення проектом здійснення обох вказаних функцій до компетенції одного органу виконавчої влади і водночас поєднання їх з функцією надання адміністративних послуг </w:t>
      </w:r>
      <w:r w:rsidRPr="00806F3A">
        <w:rPr>
          <w:rFonts w:ascii="Times New Roman" w:hAnsi="Times New Roman" w:cs="Times New Roman"/>
          <w:color w:val="000000" w:themeColor="text1"/>
          <w:sz w:val="28"/>
          <w:szCs w:val="28"/>
          <w:u w:val="single"/>
        </w:rPr>
        <w:t>має високі корупційні ризики</w:t>
      </w:r>
      <w:r w:rsidRPr="00962375">
        <w:rPr>
          <w:rFonts w:ascii="Times New Roman" w:hAnsi="Times New Roman" w:cs="Times New Roman"/>
          <w:color w:val="000000" w:themeColor="text1"/>
          <w:sz w:val="28"/>
          <w:szCs w:val="28"/>
        </w:rPr>
        <w:t xml:space="preserve">, оскільки, по-перше, надає такому органу занадто широку </w:t>
      </w:r>
      <w:proofErr w:type="spellStart"/>
      <w:r w:rsidRPr="00962375">
        <w:rPr>
          <w:rFonts w:ascii="Times New Roman" w:hAnsi="Times New Roman" w:cs="Times New Roman"/>
          <w:color w:val="000000" w:themeColor="text1"/>
          <w:sz w:val="28"/>
          <w:szCs w:val="28"/>
        </w:rPr>
        <w:t>дискрецію</w:t>
      </w:r>
      <w:proofErr w:type="spellEnd"/>
      <w:r w:rsidRPr="00962375">
        <w:rPr>
          <w:rFonts w:ascii="Times New Roman" w:hAnsi="Times New Roman" w:cs="Times New Roman"/>
          <w:color w:val="000000" w:themeColor="text1"/>
          <w:sz w:val="28"/>
          <w:szCs w:val="28"/>
        </w:rPr>
        <w:t xml:space="preserve"> в частині регулювання ним своєї діяльності, а отже уможливлює прийняття ним свавільних рішень. По-друге, поєднання обслуговуючої функції (надання адміністративних послуг) з контрольною (наглядовою) функцією в одному органі виконавчої влади уможливлює виведення такого органу з-під зовнішнього контролю в рамках виконавчої влади.</w:t>
      </w:r>
    </w:p>
    <w:p w14:paraId="65833B4D" w14:textId="77777777" w:rsidR="00962375" w:rsidRPr="00962375" w:rsidRDefault="00962375" w:rsidP="00962375">
      <w:pPr>
        <w:spacing w:before="120"/>
        <w:ind w:firstLine="709"/>
        <w:jc w:val="both"/>
        <w:rPr>
          <w:rFonts w:ascii="Times New Roman" w:hAnsi="Times New Roman" w:cs="Times New Roman"/>
          <w:color w:val="000000" w:themeColor="text1"/>
          <w:sz w:val="28"/>
          <w:szCs w:val="28"/>
        </w:rPr>
      </w:pPr>
      <w:r w:rsidRPr="00962375">
        <w:rPr>
          <w:rFonts w:ascii="Times New Roman" w:hAnsi="Times New Roman" w:cs="Times New Roman"/>
          <w:color w:val="000000" w:themeColor="text1"/>
          <w:sz w:val="28"/>
          <w:szCs w:val="28"/>
        </w:rPr>
        <w:t>Саме для уникнення таких ризиків у демократичній державі має послідовно дотримуватися принцип розподілу влад (стаття 6 Конституції України). Тому, на нашу думку, обраний у проекті законодавчий підхід, коли регуляторний орган одночасно здійснює державне регулювання та контролює його здійснення, не враховує принципу верховенства права (стаття 8 Конституції України).</w:t>
      </w:r>
    </w:p>
    <w:p w14:paraId="01A92FB7" w14:textId="77777777" w:rsidR="00193B95" w:rsidRDefault="00193B95" w:rsidP="00D47927">
      <w:pPr>
        <w:spacing w:before="120"/>
        <w:ind w:firstLine="709"/>
        <w:jc w:val="both"/>
        <w:rPr>
          <w:rFonts w:ascii="Times New Roman" w:hAnsi="Times New Roman" w:cs="Times New Roman"/>
          <w:b/>
          <w:i/>
          <w:iCs/>
          <w:color w:val="000000" w:themeColor="text1"/>
          <w:sz w:val="28"/>
          <w:szCs w:val="28"/>
        </w:rPr>
      </w:pPr>
    </w:p>
    <w:p w14:paraId="24647CE7" w14:textId="54FCCF4A" w:rsidR="005034FF" w:rsidRPr="00250229" w:rsidRDefault="00456771" w:rsidP="00D47927">
      <w:pPr>
        <w:spacing w:before="120"/>
        <w:ind w:firstLine="709"/>
        <w:jc w:val="both"/>
        <w:rPr>
          <w:rFonts w:ascii="Times New Roman" w:hAnsi="Times New Roman" w:cs="Times New Roman"/>
          <w:b/>
          <w:i/>
          <w:iCs/>
          <w:color w:val="000000" w:themeColor="text1"/>
          <w:sz w:val="28"/>
          <w:szCs w:val="28"/>
        </w:rPr>
      </w:pPr>
      <w:r>
        <w:rPr>
          <w:rFonts w:ascii="Times New Roman" w:hAnsi="Times New Roman" w:cs="Times New Roman"/>
          <w:b/>
          <w:i/>
          <w:iCs/>
          <w:color w:val="000000" w:themeColor="text1"/>
          <w:sz w:val="28"/>
          <w:szCs w:val="28"/>
        </w:rPr>
        <w:t>ІІ</w:t>
      </w:r>
      <w:r w:rsidR="00F84E60" w:rsidRPr="00250229">
        <w:rPr>
          <w:rFonts w:ascii="Times New Roman" w:hAnsi="Times New Roman" w:cs="Times New Roman"/>
          <w:b/>
          <w:i/>
          <w:iCs/>
          <w:color w:val="000000" w:themeColor="text1"/>
          <w:sz w:val="28"/>
          <w:szCs w:val="28"/>
        </w:rPr>
        <w:t xml:space="preserve">. </w:t>
      </w:r>
      <w:r w:rsidR="000418CA" w:rsidRPr="00250229">
        <w:rPr>
          <w:rFonts w:ascii="Times New Roman" w:hAnsi="Times New Roman" w:cs="Times New Roman"/>
          <w:b/>
          <w:i/>
          <w:iCs/>
          <w:color w:val="000000" w:themeColor="text1"/>
          <w:sz w:val="28"/>
          <w:szCs w:val="28"/>
        </w:rPr>
        <w:t xml:space="preserve">Окремі </w:t>
      </w:r>
      <w:r w:rsidR="00F84E60" w:rsidRPr="00250229">
        <w:rPr>
          <w:rFonts w:ascii="Times New Roman" w:hAnsi="Times New Roman" w:cs="Times New Roman"/>
          <w:b/>
          <w:i/>
          <w:iCs/>
          <w:color w:val="000000" w:themeColor="text1"/>
          <w:sz w:val="28"/>
          <w:szCs w:val="28"/>
        </w:rPr>
        <w:t>положення проекту</w:t>
      </w:r>
      <w:r w:rsidR="006F54AC" w:rsidRPr="00250229">
        <w:rPr>
          <w:rFonts w:ascii="Times New Roman" w:hAnsi="Times New Roman" w:cs="Times New Roman"/>
          <w:b/>
          <w:i/>
          <w:iCs/>
          <w:color w:val="000000" w:themeColor="text1"/>
          <w:sz w:val="28"/>
          <w:szCs w:val="28"/>
        </w:rPr>
        <w:t xml:space="preserve"> </w:t>
      </w:r>
      <w:r w:rsidR="00526E4D" w:rsidRPr="00250229">
        <w:rPr>
          <w:rFonts w:ascii="Times New Roman" w:hAnsi="Times New Roman" w:cs="Times New Roman"/>
          <w:b/>
          <w:i/>
          <w:iCs/>
          <w:color w:val="000000" w:themeColor="text1"/>
          <w:sz w:val="28"/>
          <w:szCs w:val="28"/>
        </w:rPr>
        <w:t>суперечать Конституції України</w:t>
      </w:r>
      <w:r w:rsidR="00BC7967" w:rsidRPr="00250229">
        <w:rPr>
          <w:rFonts w:ascii="Times New Roman" w:hAnsi="Times New Roman" w:cs="Times New Roman"/>
          <w:b/>
          <w:i/>
          <w:iCs/>
          <w:color w:val="000000" w:themeColor="text1"/>
          <w:sz w:val="28"/>
          <w:szCs w:val="28"/>
        </w:rPr>
        <w:t>,</w:t>
      </w:r>
      <w:r w:rsidR="00526E4D" w:rsidRPr="00250229">
        <w:rPr>
          <w:rFonts w:ascii="Times New Roman" w:hAnsi="Times New Roman" w:cs="Times New Roman"/>
          <w:b/>
          <w:i/>
          <w:iCs/>
          <w:color w:val="000000" w:themeColor="text1"/>
          <w:sz w:val="28"/>
          <w:szCs w:val="28"/>
        </w:rPr>
        <w:t xml:space="preserve"> </w:t>
      </w:r>
      <w:r w:rsidR="00BC7967" w:rsidRPr="00250229">
        <w:rPr>
          <w:rFonts w:ascii="Times New Roman" w:hAnsi="Times New Roman" w:cs="Times New Roman"/>
          <w:b/>
          <w:i/>
          <w:iCs/>
          <w:color w:val="000000" w:themeColor="text1"/>
          <w:sz w:val="28"/>
          <w:szCs w:val="28"/>
        </w:rPr>
        <w:t>не враховують юридичних позицій Конституційного Суду України</w:t>
      </w:r>
      <w:r w:rsidR="00526E4D" w:rsidRPr="00250229">
        <w:rPr>
          <w:rFonts w:ascii="Times New Roman" w:hAnsi="Times New Roman" w:cs="Times New Roman"/>
          <w:b/>
          <w:i/>
          <w:iCs/>
          <w:color w:val="000000" w:themeColor="text1"/>
          <w:sz w:val="28"/>
          <w:szCs w:val="28"/>
        </w:rPr>
        <w:t>, не узгоджуються з положеннями чинного законодавства</w:t>
      </w:r>
      <w:r w:rsidR="002E5AE7" w:rsidRPr="00250229">
        <w:rPr>
          <w:rFonts w:ascii="Times New Roman" w:hAnsi="Times New Roman" w:cs="Times New Roman"/>
          <w:b/>
          <w:i/>
          <w:iCs/>
          <w:color w:val="000000" w:themeColor="text1"/>
          <w:sz w:val="28"/>
          <w:szCs w:val="28"/>
        </w:rPr>
        <w:t xml:space="preserve"> та</w:t>
      </w:r>
      <w:r w:rsidR="00F7690A" w:rsidRPr="00250229">
        <w:rPr>
          <w:rFonts w:ascii="Times New Roman" w:hAnsi="Times New Roman" w:cs="Times New Roman"/>
          <w:b/>
          <w:i/>
          <w:iCs/>
          <w:color w:val="000000" w:themeColor="text1"/>
          <w:sz w:val="28"/>
          <w:szCs w:val="28"/>
        </w:rPr>
        <w:t xml:space="preserve"> не містять достатніх і завершених</w:t>
      </w:r>
      <w:r w:rsidR="00C12757" w:rsidRPr="00250229">
        <w:rPr>
          <w:rFonts w:ascii="Times New Roman" w:hAnsi="Times New Roman" w:cs="Times New Roman"/>
          <w:b/>
          <w:i/>
          <w:iCs/>
          <w:color w:val="000000" w:themeColor="text1"/>
          <w:sz w:val="28"/>
          <w:szCs w:val="28"/>
        </w:rPr>
        <w:t xml:space="preserve"> правових</w:t>
      </w:r>
      <w:r w:rsidR="00F7690A" w:rsidRPr="00250229">
        <w:rPr>
          <w:rFonts w:ascii="Times New Roman" w:hAnsi="Times New Roman" w:cs="Times New Roman"/>
          <w:b/>
          <w:i/>
          <w:iCs/>
          <w:color w:val="000000" w:themeColor="text1"/>
          <w:sz w:val="28"/>
          <w:szCs w:val="28"/>
        </w:rPr>
        <w:t xml:space="preserve"> механізмів</w:t>
      </w:r>
      <w:r w:rsidR="00C12757" w:rsidRPr="00250229">
        <w:rPr>
          <w:rFonts w:ascii="Times New Roman" w:hAnsi="Times New Roman" w:cs="Times New Roman"/>
          <w:b/>
          <w:i/>
          <w:iCs/>
          <w:color w:val="000000" w:themeColor="text1"/>
          <w:sz w:val="28"/>
          <w:szCs w:val="28"/>
        </w:rPr>
        <w:t xml:space="preserve"> реалізації його положень</w:t>
      </w:r>
      <w:r w:rsidR="00C10C0E" w:rsidRPr="00250229">
        <w:rPr>
          <w:rFonts w:ascii="Times New Roman" w:hAnsi="Times New Roman" w:cs="Times New Roman"/>
          <w:b/>
          <w:i/>
          <w:iCs/>
          <w:color w:val="000000" w:themeColor="text1"/>
          <w:sz w:val="28"/>
          <w:szCs w:val="28"/>
        </w:rPr>
        <w:t>.</w:t>
      </w:r>
    </w:p>
    <w:p w14:paraId="71C4AB67" w14:textId="15FA8C8C" w:rsidR="001F311B" w:rsidRPr="00E36219" w:rsidRDefault="00962375" w:rsidP="001810AC">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2C587D" w:rsidRPr="00E36219">
        <w:rPr>
          <w:rFonts w:ascii="Times New Roman" w:hAnsi="Times New Roman" w:cs="Times New Roman"/>
          <w:color w:val="000000" w:themeColor="text1"/>
          <w:sz w:val="28"/>
          <w:szCs w:val="28"/>
        </w:rPr>
        <w:t>.</w:t>
      </w:r>
      <w:r w:rsidR="001810AC" w:rsidRPr="00E36219">
        <w:rPr>
          <w:rFonts w:ascii="Times New Roman" w:hAnsi="Times New Roman" w:cs="Times New Roman"/>
          <w:color w:val="000000" w:themeColor="text1"/>
          <w:sz w:val="28"/>
          <w:szCs w:val="28"/>
        </w:rPr>
        <w:t xml:space="preserve"> Конституцією України встановлено, що в Україні визнається і діє принцип верховенства права (частина перша статті 8). </w:t>
      </w:r>
    </w:p>
    <w:p w14:paraId="5B62DEE9" w14:textId="77777777" w:rsidR="00685215" w:rsidRPr="00E36219" w:rsidRDefault="00685215" w:rsidP="00685215">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Верховенство права - це панування права у суспільстві; верховенство права вимагає від держави його втілення у правотворчу та правозастосовну </w:t>
      </w:r>
      <w:r w:rsidRPr="00E36219">
        <w:rPr>
          <w:rFonts w:ascii="Times New Roman" w:hAnsi="Times New Roman" w:cs="Times New Roman"/>
          <w:color w:val="000000" w:themeColor="text1"/>
          <w:sz w:val="28"/>
          <w:szCs w:val="28"/>
        </w:rPr>
        <w:lastRenderedPageBreak/>
        <w:t>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№15-рп/2004).</w:t>
      </w:r>
    </w:p>
    <w:p w14:paraId="7B0E806F" w14:textId="77777777" w:rsidR="00685215" w:rsidRPr="00E36219" w:rsidRDefault="00685215" w:rsidP="00685215">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№5-рп/2005).</w:t>
      </w:r>
    </w:p>
    <w:p w14:paraId="766222D3" w14:textId="77777777" w:rsidR="00685215" w:rsidRPr="00E36219" w:rsidRDefault="00685215" w:rsidP="00685215">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Принцип правової визначеності, як елемент верховенства права, вимагає від законодавця чіткості, зрозумілості й однозначності правових норм, їх передбачуваності (прогнозованості) для забезпечення стабільного правового становища людини (підпункт 2.1 пункту 2 мотивувальної частини Рішення Конституційного Суду України від 20 грудня 2017 року №2-рп/2017; підпункт 4.3 пункту 4 мотивувальної частини Рішення Конституційного Суду України від 27 лютого 2018 року №1-рп/2018).</w:t>
      </w:r>
    </w:p>
    <w:p w14:paraId="2DDEE646" w14:textId="77777777" w:rsidR="00685215" w:rsidRPr="00E36219" w:rsidRDefault="00685215" w:rsidP="00685215">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Як зазначив Конституційний Суд України у Рішенні від 1 червня 2016 року №2-рп/2016, держава повинна вживати належних заходів для забезпечення можливості повної реалізації прав і свобод людини; з цією метою, зокрема  законодавець, 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p>
    <w:p w14:paraId="5B34DB60" w14:textId="77777777" w:rsidR="00685215" w:rsidRPr="00E36219" w:rsidRDefault="00685215" w:rsidP="00685215">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До того ж 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у справі «Вєренцов проти України, 11 квітня 2013 року).</w:t>
      </w:r>
    </w:p>
    <w:p w14:paraId="15D0EAD0" w14:textId="77777777" w:rsidR="00685215" w:rsidRPr="00E36219" w:rsidRDefault="00685215" w:rsidP="00685215">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У Рішенні від 26 квітня 2018 року №4-рп/2018 Конституційний Суд України також наголосив, що Верховна Рада України, здійснюючи законодавче регулювання суспільних відносин, зобов’язана забезпечити верховенство Конституції України.</w:t>
      </w:r>
    </w:p>
    <w:p w14:paraId="71675B3E" w14:textId="0AF4DE38" w:rsidR="001810AC" w:rsidRPr="00E36219" w:rsidRDefault="00685215" w:rsidP="00301B0F">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Натомість, проект містить значну кількість норм, що порушують принцип правової визначеності (стаття 8 Конституції України), що не сприятиме їх однозначному правозастосуванню, та може призвести до порушення інших положень Основного Закону України.</w:t>
      </w:r>
      <w:r w:rsidR="00301B0F" w:rsidRPr="00E36219">
        <w:rPr>
          <w:rFonts w:ascii="Times New Roman" w:hAnsi="Times New Roman" w:cs="Times New Roman"/>
          <w:color w:val="000000" w:themeColor="text1"/>
          <w:sz w:val="28"/>
          <w:szCs w:val="28"/>
        </w:rPr>
        <w:t xml:space="preserve"> З</w:t>
      </w:r>
      <w:r w:rsidR="001810AC" w:rsidRPr="00E36219">
        <w:rPr>
          <w:rFonts w:ascii="Times New Roman" w:hAnsi="Times New Roman" w:cs="Times New Roman"/>
          <w:color w:val="000000" w:themeColor="text1"/>
          <w:sz w:val="28"/>
          <w:szCs w:val="28"/>
        </w:rPr>
        <w:t>окрема:</w:t>
      </w:r>
    </w:p>
    <w:p w14:paraId="25245814" w14:textId="5BCF69E3"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lastRenderedPageBreak/>
        <w:t xml:space="preserve">1) згідно з частиною третьою статті 1 проекту "регуляторний орган утворюється у складі семи членів, у тому числі Голови регуляторного органу, набуває повноважень з моменту призначення більше половини його загального кількісного складу". Однак з тексту зазначеного положення випливає, що Голова регуляторного органу має призначатися на посаду під час формування складу регуляторного органу. Натомість згідно з частиною першою статті 10 </w:t>
      </w:r>
      <w:r w:rsidR="000515C7" w:rsidRPr="00E36219">
        <w:rPr>
          <w:rFonts w:ascii="Times New Roman" w:hAnsi="Times New Roman" w:cs="Times New Roman"/>
          <w:color w:val="000000" w:themeColor="text1"/>
          <w:sz w:val="28"/>
          <w:szCs w:val="28"/>
        </w:rPr>
        <w:t xml:space="preserve">цього ж </w:t>
      </w:r>
      <w:r w:rsidRPr="00E36219">
        <w:rPr>
          <w:rFonts w:ascii="Times New Roman" w:hAnsi="Times New Roman" w:cs="Times New Roman"/>
          <w:color w:val="000000" w:themeColor="text1"/>
          <w:sz w:val="28"/>
          <w:szCs w:val="28"/>
        </w:rPr>
        <w:t>проекту "Голова регуляторного органу обирається членами регуляторного органу з їх числа". Крім того, запропонована редакція частини третьої не дає однозначної відповіді, який суб'єкт набуває повноважень з моменту призначення більше половини загального кількісного складу регуляторного органу – регуляторний орган чи його Голова;</w:t>
      </w:r>
    </w:p>
    <w:p w14:paraId="7E53C929"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2) частиною третьою статті 2 проекту визначено, що "регуляторний орган здійснює заходи щодо сприяння адаптації (гармонізації) законодавства України у сферах електронних комунікацій, радіочастотного спектра та надання послуг поштового зв’язку до законодавства Європейського Союзу", однак проектом не визначено обсяг, зміст та спосіб здійснення цього повноваження регуляторного органу, як того вимагають статті 8 та 19 Конституції України;</w:t>
      </w:r>
    </w:p>
    <w:p w14:paraId="6F591830"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3) відповідно до абзацу другого частини п'ятої статті 5 проекту "діяльність регуляторного органу є юридично відокремленою від будь-якої діяльності, пов'язаної з правом власності або контролем держави щодо суб’єктів господарювання, що надають електронні комунікаційні послуги або послуги поштового зв’язку". Однак текст проекту не містить положень, що роз'яснювали б зміст словосполучення "</w:t>
      </w:r>
      <w:r w:rsidRPr="008F1BF1">
        <w:rPr>
          <w:rFonts w:ascii="Times New Roman" w:hAnsi="Times New Roman" w:cs="Times New Roman"/>
          <w:color w:val="000000" w:themeColor="text1"/>
          <w:sz w:val="28"/>
          <w:szCs w:val="28"/>
          <w:u w:val="single"/>
        </w:rPr>
        <w:t>юридично відокремлена діяльність</w:t>
      </w:r>
      <w:r w:rsidRPr="00E36219">
        <w:rPr>
          <w:rFonts w:ascii="Times New Roman" w:hAnsi="Times New Roman" w:cs="Times New Roman"/>
          <w:color w:val="000000" w:themeColor="text1"/>
          <w:sz w:val="28"/>
          <w:szCs w:val="28"/>
        </w:rPr>
        <w:t>". Крім того, у згаданому положенні не йдеться про третю сферу, на яку поширюється компетенція регуляторного органу – сферу радіочастотного спектра (пункт 2 частини першої статті 2 проекту);</w:t>
      </w:r>
    </w:p>
    <w:p w14:paraId="4801D1AA" w14:textId="20ABE124"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4) у проекті вживаються терміни "доведений конфлікт інтересів" (пункт 5 частини другої статті 7 проекту) та "конфлікт інтересів" (частина третя, пункт 2 частини четвертої статті 12 проекту), що не визначені ні проектом, ні </w:t>
      </w:r>
      <w:r w:rsidR="000515C7" w:rsidRPr="00E36219">
        <w:rPr>
          <w:rFonts w:ascii="Times New Roman" w:hAnsi="Times New Roman" w:cs="Times New Roman"/>
          <w:color w:val="000000" w:themeColor="text1"/>
          <w:sz w:val="28"/>
          <w:szCs w:val="28"/>
        </w:rPr>
        <w:t xml:space="preserve">іншими </w:t>
      </w:r>
      <w:r w:rsidRPr="00E36219">
        <w:rPr>
          <w:rFonts w:ascii="Times New Roman" w:hAnsi="Times New Roman" w:cs="Times New Roman"/>
          <w:color w:val="000000" w:themeColor="text1"/>
          <w:sz w:val="28"/>
          <w:szCs w:val="28"/>
        </w:rPr>
        <w:t>законами України</w:t>
      </w:r>
      <w:r w:rsidR="000515C7" w:rsidRPr="00E36219">
        <w:rPr>
          <w:rFonts w:ascii="Times New Roman" w:hAnsi="Times New Roman" w:cs="Times New Roman"/>
          <w:color w:val="000000" w:themeColor="text1"/>
          <w:sz w:val="28"/>
          <w:szCs w:val="28"/>
        </w:rPr>
        <w:t xml:space="preserve"> (</w:t>
      </w:r>
      <w:r w:rsidR="00E87C23" w:rsidRPr="00E36219">
        <w:rPr>
          <w:rFonts w:ascii="Times New Roman" w:hAnsi="Times New Roman" w:cs="Times New Roman"/>
          <w:color w:val="000000" w:themeColor="text1"/>
          <w:sz w:val="28"/>
          <w:szCs w:val="28"/>
        </w:rPr>
        <w:t>зокрема, у</w:t>
      </w:r>
      <w:r w:rsidR="000515C7" w:rsidRPr="00E36219">
        <w:rPr>
          <w:rFonts w:ascii="Times New Roman" w:hAnsi="Times New Roman" w:cs="Times New Roman"/>
          <w:color w:val="000000" w:themeColor="text1"/>
          <w:sz w:val="28"/>
          <w:szCs w:val="28"/>
        </w:rPr>
        <w:t xml:space="preserve"> Законі України "Про запобігання корупції" вживаються терміни "потенційний конфлікт інтересів", "реальний конфлікт інтересів"); </w:t>
      </w:r>
    </w:p>
    <w:p w14:paraId="08D533B6"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5) згідно з частиною п'ятою статті 8 проекту "членами конкурсної комісії  можуть бути особи, які мають вищу освіту, досвід діяльності та фахові знання у сферах електронних комунікацій, радіочастотного спектра, надання послуг поштового зв’язку, бездоганну ділову репутацію, високі професійні та моральні якості, суспільний авторитет". Однак проект не містить критеріїв оцінки вимоги щодо бездоганності ділової репутації, високих професійних та моральних якостей та суспільного авторитету для кандидатів у члени цієї комісії;</w:t>
      </w:r>
    </w:p>
    <w:p w14:paraId="762D957F" w14:textId="6A9FD06A"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lastRenderedPageBreak/>
        <w:t>6) у частині чотирнадцятій статті 8 проекту передбачається, що Секретаріат Кабінету Міністрів України крім "організаційного" здійсн</w:t>
      </w:r>
      <w:r w:rsidR="00701F8B" w:rsidRPr="00E36219">
        <w:rPr>
          <w:rFonts w:ascii="Times New Roman" w:hAnsi="Times New Roman" w:cs="Times New Roman"/>
          <w:color w:val="000000" w:themeColor="text1"/>
          <w:sz w:val="28"/>
          <w:szCs w:val="28"/>
        </w:rPr>
        <w:t>ю</w:t>
      </w:r>
      <w:r w:rsidRPr="00E36219">
        <w:rPr>
          <w:rFonts w:ascii="Times New Roman" w:hAnsi="Times New Roman" w:cs="Times New Roman"/>
          <w:color w:val="000000" w:themeColor="text1"/>
          <w:sz w:val="28"/>
          <w:szCs w:val="28"/>
        </w:rPr>
        <w:t>є й "інше" забезпечення роботи конкурсної комісії;</w:t>
      </w:r>
    </w:p>
    <w:p w14:paraId="4DCD14CF" w14:textId="71247E1B"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7) пунктом 4 частини другої статті 9 проекту однією з підстав, з якої припиняються достроково повноваження члена регуляторного органу, передбачено: "у разі… неможливості виконання обов’язків за станом здоров’я", однак проектом не визначено ні суб'єкта, за ініціативою якого особа може бути звільнена з посади з цієї підстави, ні порядку звільнення особи з цієї підстави;  </w:t>
      </w:r>
    </w:p>
    <w:p w14:paraId="4FA423C9" w14:textId="57617B2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8) абзаци другий і третій частини першої статті 11 проекту, згідно з якими "рішенням регуляторного органу в межах коштів, передбачених на його утворення, можуть утворюватися територіальні органи як структурні підрозділи, що не мають статусу юридичної особи", "територіальні органи діють на підставі положень, що затверджуються рішенням регуляторного органу", не узгоджуються з частиною восьмою цієї ж статті, відповідно до якої "положення про самостійні структурні підрозділи апарату регуляторного органу … </w:t>
      </w:r>
      <w:r w:rsidR="00523719" w:rsidRPr="00E36219">
        <w:rPr>
          <w:rFonts w:ascii="Times New Roman" w:hAnsi="Times New Roman" w:cs="Times New Roman"/>
          <w:color w:val="000000" w:themeColor="text1"/>
          <w:sz w:val="28"/>
          <w:szCs w:val="28"/>
        </w:rPr>
        <w:t xml:space="preserve"> </w:t>
      </w:r>
      <w:r w:rsidRPr="00E36219">
        <w:rPr>
          <w:rFonts w:ascii="Times New Roman" w:hAnsi="Times New Roman" w:cs="Times New Roman"/>
          <w:color w:val="000000" w:themeColor="text1"/>
          <w:sz w:val="28"/>
          <w:szCs w:val="28"/>
        </w:rPr>
        <w:t>затверджуються керівником апарату регуляторного органу";</w:t>
      </w:r>
    </w:p>
    <w:p w14:paraId="66FDC702"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9) згідно з абзацом другим частини п'ятої статті 14 проекту "у разі необхідності засідання можуть проводитися дистанційно відповідно до вимог законодавства та регламенту регуляторного органу". Водночас спосіб реалізації цього положення законопроектом не передбачено, що, водночас, не враховує також і вимог частини другої статті 19 Конституції України;</w:t>
      </w:r>
    </w:p>
    <w:p w14:paraId="30C894A2"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10) частина сьома статті 14 проекту передбачає, що "регуляторний орган та посадові особи апарату в межах компетенції видають акти організаційно-розпорядчого характеру або індивідуальної дії, які не є нормативно-правовими актами, – рішення, приписи, розпорядження". При цьому, однак, проект не розмежовує компетенції зазначених суб'єктів, а також не передбачає предметів зазначених актів. Водночас термін "рішення" вживається в проекті як родова назва актів регуляторного органу (наприклад, частина друга статті 1, пункти 6, 8 та 11 частини першої статті 3 тощо). Відтак проект не містить також і розмежування по видах актів, що приймають регуляторний орган чи його посадові особи; </w:t>
      </w:r>
    </w:p>
    <w:p w14:paraId="19FADCD3"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11) згідно з абзацом другим частини сьомої статті 14 проекту "кожний акт індивідуальної дії регуляторного органу повинен містити мотивувальну частину, в якій зазначається щонайменше такі дані: посилання на норму чинного закону України, яка наділяє регулятора повноваженнями приймати зазначений акт індивідуальної дії; обставини, з настанням яких закони України пов’язують виникнення у регуляторного органу повноважень приймати відповідний акт, а також посилання на докази, якими підтверджується настання таких обставин". Водночас проект не визначає, чи повинен такий акт містити резолютивну частину, вимоги до неї, а також вимоги до реквізитів та змісту інших видів актів регуляторного органу чи його посадових осіб;</w:t>
      </w:r>
    </w:p>
    <w:p w14:paraId="47F6598D" w14:textId="71EA1EFC"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lastRenderedPageBreak/>
        <w:t>12) стаття 15 проекту визначає вимоги до відкритості діяльності регуляторного органу. При цьому, однак, низку положень цієї статті сформульовано без належної визначеності, зокрема: з яких питань проводяться громадські обговорення та слухання (пункт 5 частини першої), предмет моніторингу, інформація про результати якого має бути оприлюднена на офіційному веб-сайті регуляторного органу (підпункт "г" пункту 8 частини першої), на якому етапі та яким суб'єктом розробляється аналіз регуляторного впливу акта, проект якого є предметом консультацій з органами державної влади та органами місцевого самоврядування (частина друга), особливо з урахуванням того, що дія Закону України "Про засади державної регуляторної політики" (яким передбачено обов'язок регуляторного органу здійснювати розробку оцінки регуляторного впливу для проектів регуляторних актів) не поширюється на здійснення регуляторної діяльності, пов’язаної з прийняттям актів Національної комісії (підпункт 6 пункту 2 розділу ІІІ "Прикінцеві та перехідні положення" проекту);</w:t>
      </w:r>
    </w:p>
    <w:p w14:paraId="50D65A53" w14:textId="7A89049E"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13) частинами першою та другою статті 17 проекту передбачено, що Голова та члени</w:t>
      </w:r>
      <w:r w:rsidR="009E2058" w:rsidRPr="00E36219">
        <w:rPr>
          <w:rFonts w:ascii="Times New Roman" w:hAnsi="Times New Roman" w:cs="Times New Roman"/>
          <w:color w:val="000000" w:themeColor="text1"/>
          <w:sz w:val="28"/>
          <w:szCs w:val="28"/>
        </w:rPr>
        <w:t xml:space="preserve"> </w:t>
      </w:r>
      <w:r w:rsidR="004F4472" w:rsidRPr="00E36219">
        <w:rPr>
          <w:rFonts w:ascii="Times New Roman" w:hAnsi="Times New Roman" w:cs="Times New Roman"/>
          <w:color w:val="000000" w:themeColor="text1"/>
          <w:sz w:val="28"/>
          <w:szCs w:val="28"/>
        </w:rPr>
        <w:t>Національної</w:t>
      </w:r>
      <w:r w:rsidRPr="00E36219">
        <w:rPr>
          <w:rFonts w:ascii="Times New Roman" w:hAnsi="Times New Roman" w:cs="Times New Roman"/>
          <w:color w:val="000000" w:themeColor="text1"/>
          <w:sz w:val="28"/>
          <w:szCs w:val="28"/>
        </w:rPr>
        <w:t xml:space="preserve"> комісії з проведення службового розслідування призначаються Кабінетом Міністрів України з числа осіб, які мають значний досвід роботи у сферах електронних комунікацій, радіочастотного спектра, надання послуг поштового зв’язку та володіють необхідними знаннями і навичками для проведення такого розслідування, а також мають бездоганну ділову репутацію, однак проектом не визначено жодних критеріїв для оцінки відповідних показників;</w:t>
      </w:r>
    </w:p>
    <w:p w14:paraId="4A5415C4"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14) згідно з пунктом 1 розділу ІІІ "Прикінцеві та перехідні положення" проекту він має набрати чинності як закон з 1 січня 2022 року, що унеможливлює належним чином доведення до відома населення його положень, а відтак у проекті не забезпечено вимогу передбачуваності і прогнозованості дій держави;</w:t>
      </w:r>
    </w:p>
    <w:p w14:paraId="16D3E476" w14:textId="4EE03184"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15) пунктом 2 частини третьої статті 8 проекту передбачено, що одну особу до складу конкурсної комісії з добору кандидатів на посади членів регуляторного органу подає центральний орган виконавчої влади, що забезпечує формування та реалізує державну політику у сфері електронних комунікацій та радіочастотного спектра. Однак у низці положен</w:t>
      </w:r>
      <w:r w:rsidR="00050B6C" w:rsidRPr="00E36219">
        <w:rPr>
          <w:rFonts w:ascii="Times New Roman" w:hAnsi="Times New Roman" w:cs="Times New Roman"/>
          <w:color w:val="000000" w:themeColor="text1"/>
          <w:sz w:val="28"/>
          <w:szCs w:val="28"/>
        </w:rPr>
        <w:t xml:space="preserve">ь проекту вжито словосполучення </w:t>
      </w:r>
      <w:r w:rsidRPr="00E36219">
        <w:rPr>
          <w:rFonts w:ascii="Times New Roman" w:hAnsi="Times New Roman" w:cs="Times New Roman"/>
          <w:color w:val="000000" w:themeColor="text1"/>
          <w:sz w:val="28"/>
          <w:szCs w:val="28"/>
        </w:rPr>
        <w:t xml:space="preserve">"центральний орган виконавчої влади у сферах електронних комунікацій та радіочастотного спектра" (пункт 2, підпункт "й" пункту 7 частини четвертої статті 4 проекту, частина третя статті 111 Закону України "Про електронні комунікації" в редакції проекту). Тож зазначені положення потребують узгодження між собою та частиною першою статті 6 Закону України "Про центральні органи виконавчої влади". Вважаємо доцільним внести такі ж зміни до Закону України "Про електронні комунікації", доповнивши законопроект відповідними положеннями; </w:t>
      </w:r>
    </w:p>
    <w:p w14:paraId="59F037B1" w14:textId="77777777" w:rsidR="001810AC"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16) у підпункті 18 пункту "а" частини першої статті 30 Закону України "Про місцеве самоврядування в Україні" в редакції проекту вжито </w:t>
      </w:r>
      <w:r w:rsidRPr="00E36219">
        <w:rPr>
          <w:rFonts w:ascii="Times New Roman" w:hAnsi="Times New Roman" w:cs="Times New Roman"/>
          <w:color w:val="000000" w:themeColor="text1"/>
          <w:sz w:val="28"/>
          <w:szCs w:val="28"/>
        </w:rPr>
        <w:lastRenderedPageBreak/>
        <w:t xml:space="preserve">словосполучення "організація недискримінаційного постачальників електронних комунікаційних мереж", яке потребує уточнення (підпункт 1 пункту 2 розділу ІІІ проекту); </w:t>
      </w:r>
    </w:p>
    <w:p w14:paraId="649516FC" w14:textId="6F955D4F" w:rsidR="00250229" w:rsidRPr="00E36219" w:rsidRDefault="001810AC" w:rsidP="001810AC">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17) не визначено строків, у які має Кабінет Міністрів України здійснити передбачені абзацами другим – п'ятим пункту 8 розділу ІІІ проекту заходи.</w:t>
      </w:r>
    </w:p>
    <w:p w14:paraId="3E5100A6" w14:textId="5C4C7CD6" w:rsidR="00352A29" w:rsidRPr="00E36219" w:rsidRDefault="00962375" w:rsidP="00352A29">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00352A29" w:rsidRPr="00E36219">
        <w:rPr>
          <w:rFonts w:ascii="Times New Roman" w:hAnsi="Times New Roman" w:cs="Times New Roman"/>
          <w:color w:val="000000" w:themeColor="text1"/>
          <w:sz w:val="28"/>
          <w:szCs w:val="28"/>
        </w:rPr>
        <w:t xml:space="preserve">. В окремих положеннях проекту не забезпечено дотримання припису частини другої статті 19 Конституції України, згідно з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14:paraId="217C399B" w14:textId="380F4EDB" w:rsidR="00352A29" w:rsidRPr="00E36219" w:rsidRDefault="00352A29" w:rsidP="00352A29">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Так, зокрема:</w:t>
      </w:r>
    </w:p>
    <w:p w14:paraId="35BAA781" w14:textId="77777777" w:rsidR="00352A29" w:rsidRPr="00E36219" w:rsidRDefault="00352A29" w:rsidP="00352A29">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 згідно з підпунктом "б" пункту 13 частини четвертої статті 4 проекту порядок здійснення "моніторингу якості електронних комунікаційних послуг або замовлення таких робіт у державного підприємства, що належить до сфери його управління, контроль за дотриманням постачальниками електронних комунікаційних послуг вимог щодо оприлюднення інформації про якість послуг, які вони надають" встановлюється самим регуляторним органом;</w:t>
      </w:r>
    </w:p>
    <w:p w14:paraId="54B8E28B" w14:textId="63D64039" w:rsidR="00352A29" w:rsidRPr="00E36219" w:rsidRDefault="00352A29" w:rsidP="00352A29">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2) в абзаці другому пункту 5 частини четвертої статті 4, статті 12 проекту, частині першій статті 45 Закону України "Про електронні комунікації" (в редакції проекту) йдеться про права органів держа</w:t>
      </w:r>
      <w:r w:rsidR="00E51B74" w:rsidRPr="00E36219">
        <w:rPr>
          <w:rFonts w:ascii="Times New Roman" w:hAnsi="Times New Roman" w:cs="Times New Roman"/>
          <w:color w:val="000000" w:themeColor="text1"/>
          <w:sz w:val="28"/>
          <w:szCs w:val="28"/>
        </w:rPr>
        <w:t>вної влади та їх посадових осіб</w:t>
      </w:r>
      <w:r w:rsidRPr="00E36219">
        <w:rPr>
          <w:rFonts w:ascii="Times New Roman" w:hAnsi="Times New Roman" w:cs="Times New Roman"/>
          <w:color w:val="000000" w:themeColor="text1"/>
          <w:sz w:val="28"/>
          <w:szCs w:val="28"/>
        </w:rPr>
        <w:t>;</w:t>
      </w:r>
    </w:p>
    <w:p w14:paraId="78E14670" w14:textId="53D7D0CD" w:rsidR="00250229" w:rsidRPr="00E36219" w:rsidRDefault="00352A29" w:rsidP="00352A29">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3) згідно з частиною восьмою статті 15 проекту "регуляторний орган у затвердженому ним порядку веде реєстр всіх прийнятих рішень та забезпечує вільний доступ до них на своєму офіційному веб-сайті".</w:t>
      </w:r>
    </w:p>
    <w:p w14:paraId="21221B99" w14:textId="60A9CCB6" w:rsidR="00BA6BAB" w:rsidRPr="00E36219" w:rsidRDefault="00962375" w:rsidP="00BA6BA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BA6BAB" w:rsidRPr="00E36219">
        <w:rPr>
          <w:rFonts w:ascii="Times New Roman" w:hAnsi="Times New Roman" w:cs="Times New Roman"/>
          <w:color w:val="000000" w:themeColor="text1"/>
          <w:sz w:val="28"/>
          <w:szCs w:val="28"/>
        </w:rPr>
        <w:t xml:space="preserve">. Статтею 4 законопроекту зроблено спробу визначити мету, основні завдання, функції та повноваження </w:t>
      </w:r>
      <w:r w:rsidR="00BE44DF" w:rsidRPr="00E36219">
        <w:rPr>
          <w:rFonts w:ascii="Times New Roman" w:hAnsi="Times New Roman" w:cs="Times New Roman"/>
          <w:color w:val="000000" w:themeColor="text1"/>
          <w:sz w:val="28"/>
          <w:szCs w:val="28"/>
        </w:rPr>
        <w:t>Національної комісії</w:t>
      </w:r>
      <w:r w:rsidR="00BA6BAB" w:rsidRPr="00E36219">
        <w:rPr>
          <w:rFonts w:ascii="Times New Roman" w:hAnsi="Times New Roman" w:cs="Times New Roman"/>
          <w:color w:val="000000" w:themeColor="text1"/>
          <w:sz w:val="28"/>
          <w:szCs w:val="28"/>
        </w:rPr>
        <w:t>. При цьому, як вже зазначалося, функції цього органу вже визначено частиною першою цього проекту як "державне регулювання, а також державний нагляд (контроль) щодо виявлення та запобігання порушенням вимог законодавства суб’єктами господарювання та забезпечення інтересів суспільства" у визначених проектом сферах. Відтак у назві статті слово "функції" слід виключити.</w:t>
      </w:r>
    </w:p>
    <w:p w14:paraId="348985A3" w14:textId="77777777" w:rsidR="00BA6BAB"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Частина третя зазначеної статті проекту містить низку положень, що фактично є повноваженнями зазначеного органу, однак повноваження регуляторного органу визначаються частиною четвертою цієї ж статті проекту і при цьому в повній мірі охоплюють положення, передбачені частиною третьою цієї статті. Оскільки з тексту частини третьої неможливо з'ясувати причини виокремлення її положень в окрему частину та враховуючи вимоги законопроектної техніки, дублюючі положення проекту слід виключити.</w:t>
      </w:r>
    </w:p>
    <w:p w14:paraId="1AD89BE1" w14:textId="77777777" w:rsidR="00BA6BAB"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Так само без урахування вимог законопроектної техніки викладено частину четверту статті 4 проекту. В першу чергу йдеться про неналежне </w:t>
      </w:r>
      <w:r w:rsidRPr="00E36219">
        <w:rPr>
          <w:rFonts w:ascii="Times New Roman" w:hAnsi="Times New Roman" w:cs="Times New Roman"/>
          <w:color w:val="000000" w:themeColor="text1"/>
          <w:sz w:val="28"/>
          <w:szCs w:val="28"/>
        </w:rPr>
        <w:lastRenderedPageBreak/>
        <w:t xml:space="preserve">структурування нормативного матеріалу, викладеного у зазначеній частині. Так, у пункті 1 цієї частини зроблено спробу викласти повноваження регуляторного органу щодо прийняття ним нормативно-правових актів (тобто, повноважень, спрямованих на реалізацію функції державного регулювання у відповідних сферах). </w:t>
      </w:r>
    </w:p>
    <w:p w14:paraId="02E0BC2B" w14:textId="77777777" w:rsidR="00BA6BAB"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Водночас при цьому у частині четвертій статті 4 проекту:</w:t>
      </w:r>
    </w:p>
    <w:p w14:paraId="029F5E4B" w14:textId="470B7524" w:rsidR="00BA6BAB"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 у пункті 1 перелічені нормативно-правові акти регуляторного органу, прийняття яких вже віднесено до його компетенції іншими законами (наприклад, Законом України "Про електронні комунікації"). Однак положення проекту не повинні дублювати положення інших законів. Таке дублювання може мати наслідком розбалансування законодавчого регулювання у разі несинхронного внесення змін до відповідних законів;</w:t>
      </w:r>
    </w:p>
    <w:p w14:paraId="36F11E38" w14:textId="77777777" w:rsidR="00BA6BAB"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2) її пункти 7, 9, 10, 14, 23 теж присвячені здійсненню регуляторним органом державного регулювання, при тому, що окремі перелічені в них підпункти стосуються контрольної, а не регулівної функції (зокрема, підпункти "ґ" – "и", "ї" – "н", "п", "с" пункту 7, підпункт "г" пункту 9,  підпункти "а" і "в" пункту 23). Так само пункт 14 частини четвертої цієї ж статті поєднує як регулівну, так і контрольну функції. А пункт 6 частини п'ятої цієї ж статті, присвяченої способу здійснення покладених законом на регуляторний орган повноважень, передбачає натомість його повноваження на виконання функції державного регулювання. </w:t>
      </w:r>
    </w:p>
    <w:p w14:paraId="5B2112F1" w14:textId="73F4EF6C" w:rsidR="00BA6BAB"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Звертаємо увагу на те, що обраний законопроектний підхід, по-перше, притаманний підзаконному регулюванню (зокрема, положенням про центральні органи виконавчої влади, що затверджуються Кабінетом Міністрів України відповідно до частини третьої статті 3 Закону України "Про центральні органи виконавчої влади"), а не законодавчому регулюванню. По-друге, обсяг статті 4 (котра викладена на 9 сторінках)</w:t>
      </w:r>
      <w:r w:rsidR="00C01017">
        <w:rPr>
          <w:rFonts w:ascii="Times New Roman" w:hAnsi="Times New Roman" w:cs="Times New Roman"/>
          <w:color w:val="000000" w:themeColor="text1"/>
          <w:sz w:val="28"/>
          <w:szCs w:val="28"/>
        </w:rPr>
        <w:t>,</w:t>
      </w:r>
      <w:r w:rsidRPr="00E36219">
        <w:rPr>
          <w:rFonts w:ascii="Times New Roman" w:hAnsi="Times New Roman" w:cs="Times New Roman"/>
          <w:color w:val="000000" w:themeColor="text1"/>
          <w:sz w:val="28"/>
          <w:szCs w:val="28"/>
        </w:rPr>
        <w:t xml:space="preserve"> не домірний обсягу інших статей проекту, переважна більшість яких міститься не більше як на 2 – 3 сторінках, тоді як згідно з правилами законопроектної техніки нормативний матеріал закону має бути приблизно рівномірно розподілений між його статтями.</w:t>
      </w:r>
    </w:p>
    <w:p w14:paraId="1BA51601" w14:textId="1EE0A07D" w:rsidR="00250229" w:rsidRPr="00E36219" w:rsidRDefault="00BA6BAB" w:rsidP="00BA6BA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У зв'язку з цим пропонуємо викласти регулівні та контрольні повноваження окремими статтями проекту, уникаючи при цьому як внутрішнього дублювання правових норм, так і дублювання правових норм інших законів.</w:t>
      </w:r>
    </w:p>
    <w:p w14:paraId="428FA9AF" w14:textId="0ED1E256" w:rsidR="00720458" w:rsidRPr="00E36219" w:rsidRDefault="00962375" w:rsidP="00720458">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00720458" w:rsidRPr="00E36219">
        <w:rPr>
          <w:rFonts w:ascii="Times New Roman" w:hAnsi="Times New Roman" w:cs="Times New Roman"/>
          <w:color w:val="000000" w:themeColor="text1"/>
          <w:sz w:val="28"/>
          <w:szCs w:val="28"/>
        </w:rPr>
        <w:t xml:space="preserve">. Серед повноважень регуляторного органу (частини третя та четверта статті 4 проекту) передбачено низку повноважень щодо здійснення ним функції державного нагляду (контролю) "щодо виявлення та запобігання порушенням вимог законодавства суб’єктами господарювання та забезпечення інтересів суспільства". При цьому проект не містить цілісного регулювання щодо способу здійснення зазначених повноважень, в тому числі й окремих його складових (моніторингу, аналізу та оцінки). Єдиною системною (до певної міри) статтею, </w:t>
      </w:r>
      <w:r w:rsidR="00720458" w:rsidRPr="00E36219">
        <w:rPr>
          <w:rFonts w:ascii="Times New Roman" w:hAnsi="Times New Roman" w:cs="Times New Roman"/>
          <w:color w:val="000000" w:themeColor="text1"/>
          <w:sz w:val="28"/>
          <w:szCs w:val="28"/>
        </w:rPr>
        <w:lastRenderedPageBreak/>
        <w:t>що стосується способу здійснення повноважень на виконання регуляторним органом контрольної функції є стаття 16 ("Річний звіт про діяльність регуляторного органу") проекту, пунктом 9 частини першої якої передбачено включення до такого звіту інформації про "стан державного нагляду (контролю), аналіз результатів нагляду (контролю), результати здійснення моніторингу". При цьому поза увагою авторів проекту залишилося те, що моніторинг і аналіз результатів нагляду (контролю), так само як і їх оцінка, є складовими нагляду (контролю). Крім того, з тексту проекту не зрозуміло також, який влив на зміст діяльності регуляторного органу може мати такий звіт.</w:t>
      </w:r>
    </w:p>
    <w:p w14:paraId="4AB43C06" w14:textId="21FCDA1E" w:rsidR="00331C51" w:rsidRPr="00E36219" w:rsidRDefault="00720458" w:rsidP="00331C51">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Відтак, законопроект у зазна</w:t>
      </w:r>
      <w:r w:rsidR="00B81367">
        <w:rPr>
          <w:rFonts w:ascii="Times New Roman" w:hAnsi="Times New Roman" w:cs="Times New Roman"/>
          <w:color w:val="000000" w:themeColor="text1"/>
          <w:sz w:val="28"/>
          <w:szCs w:val="28"/>
        </w:rPr>
        <w:t>ченій частині не враховує вимог</w:t>
      </w:r>
      <w:r w:rsidRPr="00E36219">
        <w:rPr>
          <w:rFonts w:ascii="Times New Roman" w:hAnsi="Times New Roman" w:cs="Times New Roman"/>
          <w:color w:val="000000" w:themeColor="text1"/>
          <w:sz w:val="28"/>
          <w:szCs w:val="28"/>
        </w:rPr>
        <w:t xml:space="preserve"> частини другої статті 19 Конституції України, особливо з урахуванням того, що дія Закону України "Про засади державної регуляторної політики" (яким передбачено порядок та строки здійснення моніторингу, аналізу та оцінки стану впровадження регуляторного акта) не поширюється на здійснення регуляторної діяльності, пов’язаної з прийняттям актів Національної комісії (підпункт 6 пункту 2 розділу ІІІ "Прикінцеві та перехідні положення" проекту).</w:t>
      </w:r>
    </w:p>
    <w:p w14:paraId="4501F5C1" w14:textId="3B5FE795" w:rsidR="00331C51" w:rsidRPr="00E36219" w:rsidRDefault="00962375" w:rsidP="00331C51">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720458" w:rsidRPr="00E36219">
        <w:rPr>
          <w:rFonts w:ascii="Times New Roman" w:hAnsi="Times New Roman" w:cs="Times New Roman"/>
          <w:color w:val="000000" w:themeColor="text1"/>
          <w:sz w:val="28"/>
          <w:szCs w:val="28"/>
        </w:rPr>
        <w:t xml:space="preserve">. </w:t>
      </w:r>
      <w:r w:rsidR="00331C51" w:rsidRPr="00E36219">
        <w:rPr>
          <w:rFonts w:ascii="Times New Roman" w:hAnsi="Times New Roman" w:cs="Times New Roman"/>
          <w:color w:val="000000" w:themeColor="text1"/>
          <w:sz w:val="28"/>
          <w:szCs w:val="28"/>
        </w:rPr>
        <w:t>У підпункті "о" пункту 7 частини четвертої статті 4 проекту, яким до повноважень Національної комісії віднесено "встановлення спільно з Генеральним штабом Збройних Сил України порядку присвоєння радіочастот радіоелектронним засобам та випромінювальним пристроям, що використовуються спеціальними користувачами у смугах радіочастот загального користування", не враховано, що Конституція України не передбачає можливості прийняття органами державної влади спільних актів та акцентує, зокрема, у статті 117, на тому, що акти відповідного органу приймаються в межах його компетенції. Відтак, уповноважуючи органи державної влади на видання спільних актів, законодавець презюмує спільну компетенцію таких органів, що не відповідає вимозі юридичної визначеності закону (стаття 8 Конституції України).</w:t>
      </w:r>
    </w:p>
    <w:p w14:paraId="67F62B44" w14:textId="7FE4E8A6" w:rsidR="00E614A4" w:rsidRPr="00E36219" w:rsidRDefault="00962375" w:rsidP="00E614A4">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00E614A4" w:rsidRPr="00E36219">
        <w:rPr>
          <w:rFonts w:ascii="Times New Roman" w:hAnsi="Times New Roman" w:cs="Times New Roman"/>
          <w:color w:val="000000" w:themeColor="text1"/>
          <w:sz w:val="28"/>
          <w:szCs w:val="28"/>
        </w:rPr>
        <w:t>. Згідно з пунктом 25 частини четвертої статті 4 проекту до повноважень регуляторного органу віднесено подання пропозицій до проекту закону про Державний бюджет України в частині фінансування своїх функцій, передбачених цим Законом та законами України "Про електронні комунікації", "Про поштовий зв’язок".</w:t>
      </w:r>
    </w:p>
    <w:p w14:paraId="69E6C4BD" w14:textId="77777777"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По-перше, зазначене є повноваженням головного розпорядника бюджетних коштів, а не "регуляторного органу" як такого, а по-друге, зазначена редакція, передбачає, що функції, передбачені іншими законами, крім наведених у цьому пункті фінансуватимуться за рахунок інших джерел, або за пропозиціями іншого суб'єкта.</w:t>
      </w:r>
    </w:p>
    <w:p w14:paraId="59280F5B" w14:textId="55167C39"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Враховуючи наведене, пункт 25 частини четвертої статті 4 проекту слід виключити.</w:t>
      </w:r>
    </w:p>
    <w:p w14:paraId="0314EFB4" w14:textId="2271E655" w:rsidR="00507FD7" w:rsidRPr="00E36219" w:rsidRDefault="00962375" w:rsidP="00507FD7">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7</w:t>
      </w:r>
      <w:r w:rsidR="00331C51" w:rsidRPr="00E36219">
        <w:rPr>
          <w:rFonts w:ascii="Times New Roman" w:hAnsi="Times New Roman" w:cs="Times New Roman"/>
          <w:color w:val="000000" w:themeColor="text1"/>
          <w:sz w:val="28"/>
          <w:szCs w:val="28"/>
        </w:rPr>
        <w:t xml:space="preserve">. </w:t>
      </w:r>
      <w:r w:rsidR="00507FD7" w:rsidRPr="00E36219">
        <w:rPr>
          <w:rFonts w:ascii="Times New Roman" w:hAnsi="Times New Roman" w:cs="Times New Roman"/>
          <w:color w:val="000000" w:themeColor="text1"/>
          <w:sz w:val="28"/>
          <w:szCs w:val="28"/>
        </w:rPr>
        <w:t>Частиною другою статті 5 проекту, якою визначаються гарантії незалежності регуляторного органу, "забороняється незаконне втручання органів державної влади, органів влади Автономної Республіки Крим, органів місцевого самоврядування, їхніх посадових і службових осіб, політичних партій, об'єднань громадян, підприємств, установ, організацій та закладів у діяльність регуляторного органу". Тож зазначеною частиною двічі встановлено заборону на незаконне втручання у діяльність регуляторного органу політичних партій, які згідно з частиною першою статті 36 Конституції України, частиною першою статті 1, статтею 2 Закону України "Про політичні партії в Україні" є об'єднаннями громадян, однак не передбачено заборони на таке незаконне втручання громадянам, що не забезпечує повноти правового регулювання питань, пов'язаних із забезпеченням гарантій незалежності регуляторного органу.</w:t>
      </w:r>
    </w:p>
    <w:p w14:paraId="2F41C6A5" w14:textId="23922EA7" w:rsidR="00507FD7" w:rsidRPr="00E36219" w:rsidRDefault="00962375" w:rsidP="00507FD7">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00507FD7" w:rsidRPr="00E36219">
        <w:rPr>
          <w:rFonts w:ascii="Times New Roman" w:hAnsi="Times New Roman" w:cs="Times New Roman"/>
          <w:color w:val="000000" w:themeColor="text1"/>
          <w:sz w:val="28"/>
          <w:szCs w:val="28"/>
        </w:rPr>
        <w:t xml:space="preserve">. Також у статті 5 проекту має йтися про гарантії незалежності регуляторного органу. Натомість частина третя цієї статті присвячена порядку прийняття регуляторним органом нормативно-правових актів, тобто способу здійснення регуляторним органом повноважень на виконання функції державного регулювання. Відтак питання, врегульовані у частині третій статті 5 проекту, не є предметом цієї статті. </w:t>
      </w:r>
    </w:p>
    <w:p w14:paraId="05808466" w14:textId="04538048"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На нашу думку, положення, що містяться у згаданій частині, слід об'єднати з положеннями, що містяться у частині шостій статті 14 проекту, та викласти окремою статтею проекту, присвяченою видам актів, що приймаються регуляторним органом, та порядку їх прийняття.</w:t>
      </w:r>
    </w:p>
    <w:p w14:paraId="126CF17F" w14:textId="18727A5C" w:rsidR="00E614A4" w:rsidRPr="00E36219" w:rsidRDefault="00962375" w:rsidP="00507FD7">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r w:rsidR="00E614A4" w:rsidRPr="00E36219">
        <w:rPr>
          <w:rFonts w:ascii="Times New Roman" w:hAnsi="Times New Roman" w:cs="Times New Roman"/>
          <w:color w:val="000000" w:themeColor="text1"/>
          <w:sz w:val="28"/>
          <w:szCs w:val="28"/>
        </w:rPr>
        <w:t xml:space="preserve">. Частина четверта </w:t>
      </w:r>
      <w:r w:rsidR="00EA6A37">
        <w:rPr>
          <w:rFonts w:ascii="Times New Roman" w:hAnsi="Times New Roman" w:cs="Times New Roman"/>
          <w:color w:val="000000" w:themeColor="text1"/>
          <w:sz w:val="28"/>
          <w:szCs w:val="28"/>
        </w:rPr>
        <w:t xml:space="preserve">статті </w:t>
      </w:r>
      <w:r w:rsidR="00E614A4" w:rsidRPr="00E36219">
        <w:rPr>
          <w:rFonts w:ascii="Times New Roman" w:hAnsi="Times New Roman" w:cs="Times New Roman"/>
          <w:color w:val="000000" w:themeColor="text1"/>
          <w:sz w:val="28"/>
          <w:szCs w:val="28"/>
        </w:rPr>
        <w:t xml:space="preserve">5 проекту, за якою регуляторний орган самостійно розподіляє бюджетні кошти, виділені йому на відповідний рік, та розпоряджається ними, по суті є скороченим переказом лише деяких функцій головного розпорядника бюджетних коштів, передбачених Бюджетним кодексом України,  а тому потребує виключення.  </w:t>
      </w:r>
    </w:p>
    <w:p w14:paraId="5E519A7B" w14:textId="43150EC1" w:rsidR="00507FD7" w:rsidRPr="00E36219" w:rsidRDefault="002C587D"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w:t>
      </w:r>
      <w:r w:rsidR="00962375">
        <w:rPr>
          <w:rFonts w:ascii="Times New Roman" w:hAnsi="Times New Roman" w:cs="Times New Roman"/>
          <w:color w:val="000000" w:themeColor="text1"/>
          <w:sz w:val="28"/>
          <w:szCs w:val="28"/>
        </w:rPr>
        <w:t>0</w:t>
      </w:r>
      <w:r w:rsidR="00507FD7" w:rsidRPr="00E36219">
        <w:rPr>
          <w:rFonts w:ascii="Times New Roman" w:hAnsi="Times New Roman" w:cs="Times New Roman"/>
          <w:color w:val="000000" w:themeColor="text1"/>
          <w:sz w:val="28"/>
          <w:szCs w:val="28"/>
        </w:rPr>
        <w:t>. Частиною першою статті 7 проекту передбачено, що "кандидат на посаду члена регуляторного органу повинен володіти державною мовою, мати кваліфікацію, досвід, зокрема у сфері електронних комунікацій, радіочастотного спектра та надання послуг поштового зв’язку, які є необхідними для виконання його обов’язків та здійснення повноважень члена регуляторного органу" та визначено невичерпний перелік вимог до такого кандидата.</w:t>
      </w:r>
    </w:p>
    <w:p w14:paraId="7BA04EC0"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Частиною другою статті 7 передбачено низку обмежень до кандидата, який може бути призначений членом регуляторного органу. </w:t>
      </w:r>
    </w:p>
    <w:p w14:paraId="6F2561D2" w14:textId="77777777" w:rsidR="00F87858"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При цьому</w:t>
      </w:r>
      <w:r w:rsidR="00F87858" w:rsidRPr="00E36219">
        <w:rPr>
          <w:rFonts w:ascii="Times New Roman" w:hAnsi="Times New Roman" w:cs="Times New Roman"/>
          <w:color w:val="000000" w:themeColor="text1"/>
          <w:sz w:val="28"/>
          <w:szCs w:val="28"/>
        </w:rPr>
        <w:t>:</w:t>
      </w:r>
    </w:p>
    <w:p w14:paraId="44C83E8B" w14:textId="223B5628" w:rsidR="00F87858" w:rsidRPr="00E36219" w:rsidRDefault="00C01017" w:rsidP="00507FD7">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r w:rsidR="00F87858" w:rsidRPr="00E36219">
        <w:rPr>
          <w:rFonts w:ascii="Times New Roman" w:hAnsi="Times New Roman" w:cs="Times New Roman"/>
          <w:color w:val="000000" w:themeColor="text1"/>
          <w:sz w:val="28"/>
          <w:szCs w:val="28"/>
        </w:rPr>
        <w:t xml:space="preserve">відповідно до пункту 8 частини другої статті 7 </w:t>
      </w:r>
      <w:r w:rsidR="00B8482B" w:rsidRPr="00E36219">
        <w:rPr>
          <w:rFonts w:ascii="Times New Roman" w:hAnsi="Times New Roman" w:cs="Times New Roman"/>
          <w:color w:val="000000" w:themeColor="text1"/>
          <w:sz w:val="28"/>
          <w:szCs w:val="28"/>
        </w:rPr>
        <w:t xml:space="preserve">передбачено, що </w:t>
      </w:r>
      <w:r w:rsidR="00F87858" w:rsidRPr="00E36219">
        <w:rPr>
          <w:rFonts w:ascii="Times New Roman" w:hAnsi="Times New Roman" w:cs="Times New Roman"/>
          <w:color w:val="000000" w:themeColor="text1"/>
          <w:sz w:val="28"/>
          <w:szCs w:val="28"/>
        </w:rPr>
        <w:t xml:space="preserve">не може бути призначений членом регуляторного органу, зокрема, кандидат, який </w:t>
      </w:r>
      <w:r w:rsidR="00B8482B" w:rsidRPr="00E36219">
        <w:rPr>
          <w:rFonts w:ascii="Times New Roman" w:hAnsi="Times New Roman" w:cs="Times New Roman"/>
          <w:color w:val="000000" w:themeColor="text1"/>
          <w:sz w:val="28"/>
          <w:szCs w:val="28"/>
        </w:rPr>
        <w:t>"</w:t>
      </w:r>
      <w:r w:rsidR="00F87858" w:rsidRPr="00E36219">
        <w:rPr>
          <w:rFonts w:ascii="Times New Roman" w:hAnsi="Times New Roman" w:cs="Times New Roman"/>
          <w:color w:val="000000" w:themeColor="text1"/>
          <w:sz w:val="28"/>
          <w:szCs w:val="28"/>
        </w:rPr>
        <w:t xml:space="preserve">володіє прямо або опосередковано корпоративними правами будь-якого суб’єкта господарювання, підприємствами, є фізичною особою-підприємцем, </w:t>
      </w:r>
      <w:r w:rsidR="00F87858" w:rsidRPr="00E36219">
        <w:rPr>
          <w:rFonts w:ascii="Times New Roman" w:hAnsi="Times New Roman" w:cs="Times New Roman"/>
          <w:color w:val="000000" w:themeColor="text1"/>
          <w:sz w:val="28"/>
          <w:szCs w:val="28"/>
        </w:rPr>
        <w:lastRenderedPageBreak/>
        <w:t xml:space="preserve">що провадять діяльність у сферах електронних комунікацій, радіочастотного спектра та надання послуг поштового зв’язку, які регулюються регуляторним органом відповідно до цього Закону та/або власниками таких корпоративних прав є його близькі особи згідно із Законом України </w:t>
      </w:r>
      <w:r w:rsidR="00B8482B" w:rsidRPr="00E36219">
        <w:rPr>
          <w:rFonts w:ascii="Times New Roman" w:hAnsi="Times New Roman" w:cs="Times New Roman"/>
          <w:color w:val="000000" w:themeColor="text1"/>
          <w:sz w:val="28"/>
          <w:szCs w:val="28"/>
        </w:rPr>
        <w:t>"</w:t>
      </w:r>
      <w:r w:rsidR="00F87858" w:rsidRPr="00E36219">
        <w:rPr>
          <w:rFonts w:ascii="Times New Roman" w:hAnsi="Times New Roman" w:cs="Times New Roman"/>
          <w:color w:val="000000" w:themeColor="text1"/>
          <w:sz w:val="28"/>
          <w:szCs w:val="28"/>
        </w:rPr>
        <w:t>Про запобігання корупції</w:t>
      </w:r>
      <w:r w:rsidR="00B8482B" w:rsidRPr="00E36219">
        <w:rPr>
          <w:rFonts w:ascii="Times New Roman" w:hAnsi="Times New Roman" w:cs="Times New Roman"/>
          <w:color w:val="000000" w:themeColor="text1"/>
          <w:sz w:val="28"/>
          <w:szCs w:val="28"/>
        </w:rPr>
        <w:t>"</w:t>
      </w:r>
      <w:r w:rsidR="00F87858" w:rsidRPr="00E36219">
        <w:rPr>
          <w:rFonts w:ascii="Times New Roman" w:hAnsi="Times New Roman" w:cs="Times New Roman"/>
          <w:color w:val="000000" w:themeColor="text1"/>
          <w:sz w:val="28"/>
          <w:szCs w:val="28"/>
        </w:rPr>
        <w:t>, а також отримує від вказаних суб’єктів фінансову або матеріальну винагороду, допомогу та/або займає будь-яку посаду, в тому числі на громадських засадах</w:t>
      </w:r>
      <w:r w:rsidR="00B8482B" w:rsidRPr="00E36219">
        <w:rPr>
          <w:rFonts w:ascii="Times New Roman" w:hAnsi="Times New Roman" w:cs="Times New Roman"/>
          <w:color w:val="000000" w:themeColor="text1"/>
          <w:sz w:val="28"/>
          <w:szCs w:val="28"/>
        </w:rPr>
        <w:t>"</w:t>
      </w:r>
      <w:r w:rsidR="00F87858" w:rsidRPr="00E36219">
        <w:rPr>
          <w:rFonts w:ascii="Times New Roman" w:hAnsi="Times New Roman" w:cs="Times New Roman"/>
          <w:color w:val="000000" w:themeColor="text1"/>
          <w:sz w:val="28"/>
          <w:szCs w:val="28"/>
        </w:rPr>
        <w:t xml:space="preserve">. Проте згідно з частиною першою статті 36 Закону України </w:t>
      </w:r>
      <w:r w:rsidR="00B8482B" w:rsidRPr="00E36219">
        <w:rPr>
          <w:rFonts w:ascii="Times New Roman" w:hAnsi="Times New Roman" w:cs="Times New Roman"/>
          <w:color w:val="000000" w:themeColor="text1"/>
          <w:sz w:val="28"/>
          <w:szCs w:val="28"/>
        </w:rPr>
        <w:t>"</w:t>
      </w:r>
      <w:r w:rsidR="00F87858" w:rsidRPr="00E36219">
        <w:rPr>
          <w:rFonts w:ascii="Times New Roman" w:hAnsi="Times New Roman" w:cs="Times New Roman"/>
          <w:color w:val="000000" w:themeColor="text1"/>
          <w:sz w:val="28"/>
          <w:szCs w:val="28"/>
        </w:rPr>
        <w:t>Про запобігання корупції</w:t>
      </w:r>
      <w:r w:rsidR="00B8482B" w:rsidRPr="00E36219">
        <w:rPr>
          <w:rFonts w:ascii="Times New Roman" w:hAnsi="Times New Roman" w:cs="Times New Roman"/>
          <w:color w:val="000000" w:themeColor="text1"/>
          <w:sz w:val="28"/>
          <w:szCs w:val="28"/>
        </w:rPr>
        <w:t>"</w:t>
      </w:r>
      <w:r w:rsidR="00F87858" w:rsidRPr="00E36219">
        <w:rPr>
          <w:rFonts w:ascii="Times New Roman" w:hAnsi="Times New Roman" w:cs="Times New Roman"/>
          <w:color w:val="000000" w:themeColor="text1"/>
          <w:sz w:val="28"/>
          <w:szCs w:val="28"/>
        </w:rPr>
        <w:t xml:space="preserve">  особи, зазначені в пункті 1, підпункті "а" пункту 2 частини першої статті 3 цього Закону, зобов’язані протягом 60 днів після призначення (обрання) на посаду передати в управління іншій особі належні їм підприємства та корпоративні права в порядку, встановленому законом. Цим особам забороняється передавати в управління належні їм підприємства та корпоративні права на користь членів своєї сім’ї. За такого несистемного законодавчого регулювання, у разі прийняття парламентом </w:t>
      </w:r>
      <w:r w:rsidR="00457B1D">
        <w:rPr>
          <w:rFonts w:ascii="Times New Roman" w:hAnsi="Times New Roman" w:cs="Times New Roman"/>
          <w:color w:val="000000" w:themeColor="text1"/>
          <w:sz w:val="28"/>
          <w:szCs w:val="28"/>
        </w:rPr>
        <w:t xml:space="preserve">проекту </w:t>
      </w:r>
      <w:r w:rsidR="00F87858" w:rsidRPr="00E36219">
        <w:rPr>
          <w:rFonts w:ascii="Times New Roman" w:hAnsi="Times New Roman" w:cs="Times New Roman"/>
          <w:color w:val="000000" w:themeColor="text1"/>
          <w:sz w:val="28"/>
          <w:szCs w:val="28"/>
        </w:rPr>
        <w:t>як закону, відповідні положення законопроекту можуть бути піддано судовому контролю з боку конституційної юрисдикції на предмет відповідності  статтям 22 та 24 Конституції України</w:t>
      </w:r>
      <w:r w:rsidR="00B8482B" w:rsidRPr="00E36219">
        <w:rPr>
          <w:rFonts w:ascii="Times New Roman" w:hAnsi="Times New Roman" w:cs="Times New Roman"/>
          <w:color w:val="000000" w:themeColor="text1"/>
          <w:sz w:val="28"/>
          <w:szCs w:val="28"/>
        </w:rPr>
        <w:t>;</w:t>
      </w:r>
    </w:p>
    <w:p w14:paraId="63E40B8B" w14:textId="4D978EA6" w:rsidR="00EA6A37" w:rsidRDefault="00C01017" w:rsidP="00B8482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w:t>
      </w:r>
      <w:r w:rsidR="00507FD7" w:rsidRPr="00E36219">
        <w:rPr>
          <w:rFonts w:ascii="Times New Roman" w:hAnsi="Times New Roman" w:cs="Times New Roman"/>
          <w:color w:val="000000" w:themeColor="text1"/>
          <w:sz w:val="28"/>
          <w:szCs w:val="28"/>
        </w:rPr>
        <w:t xml:space="preserve">пунктом 9 частини другої статті 7 визначено, що "не може бути призначений членом регуляторного органу кандидат, який… має представницький мандат та бере участь у діяльності політичної партії". Зазначений пункт не узгоджується з частиною четвертою цієї </w:t>
      </w:r>
      <w:r w:rsidR="000F299C">
        <w:rPr>
          <w:rFonts w:ascii="Times New Roman" w:hAnsi="Times New Roman" w:cs="Times New Roman"/>
          <w:color w:val="000000" w:themeColor="text1"/>
          <w:sz w:val="28"/>
          <w:szCs w:val="28"/>
        </w:rPr>
        <w:t xml:space="preserve">ж </w:t>
      </w:r>
      <w:r w:rsidR="00507FD7" w:rsidRPr="00E36219">
        <w:rPr>
          <w:rFonts w:ascii="Times New Roman" w:hAnsi="Times New Roman" w:cs="Times New Roman"/>
          <w:color w:val="000000" w:themeColor="text1"/>
          <w:sz w:val="28"/>
          <w:szCs w:val="28"/>
        </w:rPr>
        <w:t>статті проекту, згідно якої "у разі якщо членом регуляторного органу призначається особа, яка має представницький мандат, така особа зобов’язана скласти представницький мандат протягом одного місяця з дня призначення членом регуляторного органу та може приступити до виконання обов’язків члена регуляторного органу лише після складення представницького мандата". Тобто цією нормою відповідна особа зобов'язується скласти представницький мандат незалежно від того, чи бере вона участь у діяльності політичної партії, чи ні.</w:t>
      </w:r>
      <w:r w:rsidR="00B8482B" w:rsidRPr="00E36219">
        <w:rPr>
          <w:rFonts w:ascii="Times New Roman" w:hAnsi="Times New Roman" w:cs="Times New Roman"/>
          <w:color w:val="000000" w:themeColor="text1"/>
          <w:sz w:val="28"/>
          <w:szCs w:val="28"/>
        </w:rPr>
        <w:t xml:space="preserve">                                         </w:t>
      </w:r>
    </w:p>
    <w:p w14:paraId="6CF5A6F6" w14:textId="270E1FBB" w:rsidR="00507FD7" w:rsidRPr="00E36219" w:rsidRDefault="00507FD7" w:rsidP="00B8482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Тому пропонується у пункті 9 частини другої статті 7 слова "та бере участь у діяльності політичної партії" виключити.</w:t>
      </w:r>
    </w:p>
    <w:p w14:paraId="271325BA"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Крім цього варто зауважити, що пунктом 12 частини другої статті 7 передбачено, що "не може бути призначений членом регуляторного органу кандидат, який… є членом політичної партії або не менш як три місяці протягом одного року до дня подання заяви про участь у відкритому конкурсі входив до складу керівного органу політичної партії, або перебував у трудових чи інших договірних відносинах з політичною партією". Тож зазначене обмеження поширюватиметься не лише на осіб, які перебували у будь-яких договірних відносинах з однією з політичних партій, а й навіть на осіб, які надаватимуть різним політичним партіям послуги, зокрема й у сферах електронних комунікацій, радіочастотного спектра та надання послуг поштового зв’язку.   </w:t>
      </w:r>
    </w:p>
    <w:p w14:paraId="249B1BE0" w14:textId="7699D992" w:rsidR="00507FD7" w:rsidRPr="00E36219" w:rsidRDefault="00C01017" w:rsidP="00507FD7">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w:t>
      </w:r>
      <w:r w:rsidR="00507FD7" w:rsidRPr="00E36219">
        <w:rPr>
          <w:rFonts w:ascii="Times New Roman" w:hAnsi="Times New Roman" w:cs="Times New Roman"/>
          <w:color w:val="000000" w:themeColor="text1"/>
          <w:sz w:val="28"/>
          <w:szCs w:val="28"/>
        </w:rPr>
        <w:t xml:space="preserve">е </w:t>
      </w:r>
      <w:r>
        <w:rPr>
          <w:rFonts w:ascii="Times New Roman" w:hAnsi="Times New Roman" w:cs="Times New Roman"/>
          <w:color w:val="000000" w:themeColor="text1"/>
          <w:sz w:val="28"/>
          <w:szCs w:val="28"/>
        </w:rPr>
        <w:t>обґрунтованою</w:t>
      </w:r>
      <w:r w:rsidRPr="00E36219">
        <w:rPr>
          <w:rFonts w:ascii="Times New Roman" w:hAnsi="Times New Roman" w:cs="Times New Roman"/>
          <w:color w:val="000000" w:themeColor="text1"/>
          <w:sz w:val="28"/>
          <w:szCs w:val="28"/>
        </w:rPr>
        <w:t xml:space="preserve"> </w:t>
      </w:r>
      <w:r w:rsidR="00507FD7" w:rsidRPr="00E36219">
        <w:rPr>
          <w:rFonts w:ascii="Times New Roman" w:hAnsi="Times New Roman" w:cs="Times New Roman"/>
          <w:color w:val="000000" w:themeColor="text1"/>
          <w:sz w:val="28"/>
          <w:szCs w:val="28"/>
        </w:rPr>
        <w:t xml:space="preserve">та надмірною видається вимога пункту 3 частини сімнадцятої статті 8 зазначати в автобіографії, що подається особою, яка </w:t>
      </w:r>
      <w:r w:rsidR="00507FD7" w:rsidRPr="00E36219">
        <w:rPr>
          <w:rFonts w:ascii="Times New Roman" w:hAnsi="Times New Roman" w:cs="Times New Roman"/>
          <w:color w:val="000000" w:themeColor="text1"/>
          <w:sz w:val="28"/>
          <w:szCs w:val="28"/>
        </w:rPr>
        <w:lastRenderedPageBreak/>
        <w:t xml:space="preserve">претендує на участь у конкурсі, до конкурсної комісії "наявність трудових або будь-яких інших договірних відносин з політичною партією упродовж двох років, що передують поданню заяви", якщо вищезазначене обмеження, встановлене пунктом 12 частини другій цієї статті, поширюється на однорічний строк. </w:t>
      </w:r>
    </w:p>
    <w:p w14:paraId="6D8928E7" w14:textId="5FD4B4F1"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Зазначені обмеження та вимоги видаються непропорційними та такими, що не відповідають стат</w:t>
      </w:r>
      <w:r w:rsidR="000F299C">
        <w:rPr>
          <w:rFonts w:ascii="Times New Roman" w:hAnsi="Times New Roman" w:cs="Times New Roman"/>
          <w:color w:val="000000" w:themeColor="text1"/>
          <w:sz w:val="28"/>
          <w:szCs w:val="28"/>
        </w:rPr>
        <w:t xml:space="preserve">ям </w:t>
      </w:r>
      <w:r w:rsidRPr="00E36219">
        <w:rPr>
          <w:rFonts w:ascii="Times New Roman" w:hAnsi="Times New Roman" w:cs="Times New Roman"/>
          <w:color w:val="000000" w:themeColor="text1"/>
          <w:sz w:val="28"/>
          <w:szCs w:val="28"/>
        </w:rPr>
        <w:t xml:space="preserve">24 </w:t>
      </w:r>
      <w:r w:rsidR="000F299C">
        <w:rPr>
          <w:rFonts w:ascii="Times New Roman" w:hAnsi="Times New Roman" w:cs="Times New Roman"/>
          <w:color w:val="000000" w:themeColor="text1"/>
          <w:sz w:val="28"/>
          <w:szCs w:val="28"/>
        </w:rPr>
        <w:t xml:space="preserve">та 38 </w:t>
      </w:r>
      <w:r w:rsidRPr="00E36219">
        <w:rPr>
          <w:rFonts w:ascii="Times New Roman" w:hAnsi="Times New Roman" w:cs="Times New Roman"/>
          <w:color w:val="000000" w:themeColor="text1"/>
          <w:sz w:val="28"/>
          <w:szCs w:val="28"/>
        </w:rPr>
        <w:t>Конституції України, згідно з якою "громадяни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r w:rsidR="000F299C">
        <w:rPr>
          <w:rFonts w:ascii="Times New Roman" w:hAnsi="Times New Roman" w:cs="Times New Roman"/>
          <w:color w:val="000000" w:themeColor="text1"/>
          <w:sz w:val="28"/>
          <w:szCs w:val="28"/>
        </w:rPr>
        <w:t xml:space="preserve">. </w:t>
      </w:r>
      <w:r w:rsidR="000F299C" w:rsidRPr="000F299C">
        <w:rPr>
          <w:rFonts w:ascii="Times New Roman" w:hAnsi="Times New Roman" w:cs="Times New Roman"/>
          <w:color w:val="000000" w:themeColor="text1"/>
          <w:sz w:val="28"/>
          <w:szCs w:val="28"/>
        </w:rPr>
        <w:t>Громадяни користуються рівним правом доступу до державної служби, а також до служби в о</w:t>
      </w:r>
      <w:r w:rsidR="000F299C">
        <w:rPr>
          <w:rFonts w:ascii="Times New Roman" w:hAnsi="Times New Roman" w:cs="Times New Roman"/>
          <w:color w:val="000000" w:themeColor="text1"/>
          <w:sz w:val="28"/>
          <w:szCs w:val="28"/>
        </w:rPr>
        <w:t>рганах місцевого самоврядування</w:t>
      </w:r>
      <w:r w:rsidRPr="00E36219">
        <w:rPr>
          <w:rFonts w:ascii="Times New Roman" w:hAnsi="Times New Roman" w:cs="Times New Roman"/>
          <w:color w:val="000000" w:themeColor="text1"/>
          <w:sz w:val="28"/>
          <w:szCs w:val="28"/>
        </w:rPr>
        <w:t>".</w:t>
      </w:r>
    </w:p>
    <w:p w14:paraId="270D5064"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Необхідно також зауважити, що частина друга статті 7 проекту визначає умови, за яких кандидат не може бути призначений членом регуляторного органу, поєднуючи при цьому як обставини, що не можуть бути усунуті у разі призначення (стосовно громадянства, недієздатності особи, наявності судимості тощо), так і обставини, які особа може усунути в разі її призначення (стосовно наявності представницького мандата, членства у політичній партії тощо). </w:t>
      </w:r>
    </w:p>
    <w:p w14:paraId="44D1D7B5"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Тому пропонується зміст частини другої статті 7 викласти як дві частини, передбачивши в одній з них вичерпний перелік обмежень, за яких особа не може бути призначеною на посаду члена регуляторного органу (така особа не допускатиметься до участі у конкурсі), та обставини, які особа має у визначений законом строк усунути у разі призначення її на відповідну посаду. </w:t>
      </w:r>
    </w:p>
    <w:p w14:paraId="6598E875" w14:textId="6BF03FAB"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Видається також доцільним розширити обмеження, передбачене пунктом 11 частини другої статті 7 проекту, передбачивши, що не може бути членом регуляторного органу кандидат, який  є близькою особою, відповідно до Закону України "Про запобігання корупції", працівника апарату регуляторного органу.</w:t>
      </w:r>
    </w:p>
    <w:p w14:paraId="155B367C" w14:textId="6F0CE141" w:rsidR="00EF6028" w:rsidRPr="00E36219" w:rsidRDefault="00962375" w:rsidP="00EF6028">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r w:rsidR="00EF6028" w:rsidRPr="00E36219">
        <w:rPr>
          <w:rFonts w:ascii="Times New Roman" w:hAnsi="Times New Roman" w:cs="Times New Roman"/>
          <w:color w:val="000000" w:themeColor="text1"/>
          <w:sz w:val="28"/>
          <w:szCs w:val="28"/>
        </w:rPr>
        <w:t>. Статтею 7 проекту передбачено встановити, що кандидат на посаду члена регуляторного органу повинен мати вищу освіту за освітньо-кваліфікаційним рівнем спеціаліста або магістра (пункт 1 частини першої статті 7).</w:t>
      </w:r>
    </w:p>
    <w:p w14:paraId="0656ED1A" w14:textId="24B7013D" w:rsidR="00F87858" w:rsidRPr="00E36219" w:rsidRDefault="00EF6028" w:rsidP="00EF6028">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Проте таке положення в частині необхідності мати вищу освіту за освітньо-кваліфікаційним рівнем спеціаліста не узгоджується із Законом України "Про вищу освіту", яким не передбачено присудження такого ступеня вищої освіти як "спеціаліст". Натомість, зазначеним Законом передбачено, що "здобуття вищої освіти на кожному рівні вищої освіти передбачає успішне виконання особою освітньої програми, що є підставою для присудження відповідного ступеня вищої освіти: 1) молодший бакалавр; 2) бакалавр; 3) магістр; 4) доктор філософії/доктор мистецтва" (частина друга статті 5 </w:t>
      </w:r>
      <w:r w:rsidR="001E7D3B" w:rsidRPr="00E36219">
        <w:rPr>
          <w:rFonts w:ascii="Times New Roman" w:hAnsi="Times New Roman" w:cs="Times New Roman"/>
          <w:color w:val="000000" w:themeColor="text1"/>
          <w:sz w:val="28"/>
          <w:szCs w:val="28"/>
        </w:rPr>
        <w:t xml:space="preserve">вказаного </w:t>
      </w:r>
      <w:r w:rsidRPr="00E36219">
        <w:rPr>
          <w:rFonts w:ascii="Times New Roman" w:hAnsi="Times New Roman" w:cs="Times New Roman"/>
          <w:color w:val="000000" w:themeColor="text1"/>
          <w:sz w:val="28"/>
          <w:szCs w:val="28"/>
        </w:rPr>
        <w:t>Закону).</w:t>
      </w:r>
    </w:p>
    <w:p w14:paraId="01E0A74B" w14:textId="67C1C877" w:rsidR="00507FD7" w:rsidRPr="00E36219" w:rsidRDefault="00962375" w:rsidP="00507FD7">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12</w:t>
      </w:r>
      <w:r w:rsidR="00507FD7" w:rsidRPr="00E36219">
        <w:rPr>
          <w:rFonts w:ascii="Times New Roman" w:hAnsi="Times New Roman" w:cs="Times New Roman"/>
          <w:color w:val="000000" w:themeColor="text1"/>
          <w:sz w:val="28"/>
          <w:szCs w:val="28"/>
        </w:rPr>
        <w:t>. Частиною третьою статті 8 проекту передбачається, що склад конкурсної комісії з добору кандидатів на посади членів регуляторного органу затверджує Кабінет Міністрів України. При цьому пунктами 1-4 цієї частини передбачено, що до складу конкурсної комісії входять сім осіб:</w:t>
      </w:r>
    </w:p>
    <w:p w14:paraId="227EA205"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1) три особи – за поданням Президента України; </w:t>
      </w:r>
    </w:p>
    <w:p w14:paraId="6F1A4F04"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2) одна особа – за поданням центрального органу виконавчої влади, що забезпечує формування та реалізує державну політику у сферах електронних комунікацій та радіочастотного спектра;</w:t>
      </w:r>
    </w:p>
    <w:p w14:paraId="5F563BF2"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3) одна особа – за поданням центрального органу виконавчої влади, що забезпечує формування та реалізує державну політику у сфері поштового зв’язку;</w:t>
      </w:r>
    </w:p>
    <w:p w14:paraId="0A46978C"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4) дві особи – за поданням Комітетів Верховної Ради України, до предметів відання яких належать питання сфер електронних комунікацій, радіочастотного спектра, надання послуг поштового зв’язку.</w:t>
      </w:r>
    </w:p>
    <w:p w14:paraId="51308729"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Тож суб'єктами подання кандидатур до складу конкурсної комісії, склад якої затверджується Кабінетом Міністрів України, є, зокрема, Президент України та комітети Верховної Ради України, що не узгоджується з Конституцією України.</w:t>
      </w:r>
    </w:p>
    <w:p w14:paraId="4DBE1DAA"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Як вже зауважувалось, державна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Конституцією України межах і відповідно до законів України (стаття 6 Конституції України). </w:t>
      </w:r>
    </w:p>
    <w:p w14:paraId="1184E092"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При цьому Конституційний Суд України у своїх актах сформулював юридичну позицію, що повноваження Президента України визначаються виключно Основним Законом України і не можуть бути розширені законом або іншим нормативно-правовим актом (рішення від 10 квітня 2003 року № 7-рп/2003, від 13 червня 2019 року № 5-р/2019, від 16 вересня 2020 року № 11-р/2020 та інші).</w:t>
      </w:r>
    </w:p>
    <w:p w14:paraId="31A80467"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Слід також зазначити, що особливості правового статусу комітетів Верховної Ради України (стаття 89 Конституції України), на яких неодноразово наголошував у своїх правових позиціях Конституційний Суд України, полягають, серед іншого, у тому, що за своїм конституційним статусом комітети є органами, які забезпечують здійснення Парламентом його повноважень. Відтак, діяльність комітетів пов'язана з вирішенням питань, віднесених до повноважень Верховної Ради України  (Рішення  від 5 березня 2003 року №5-рп/2003). "Діяльність комітетів пов’язана з вирішенням лише на стадії підготовки та попереднього розгляду питань, віднесених до повноважень Верховної Ради України. Вони не можуть виконувати свої організаційні функції з кадрових питань в інший спосіб, ніж шляхом здійснення підготовчої роботи для призначення, звільнення, затвердження та надання згоди на призначення </w:t>
      </w:r>
      <w:r w:rsidRPr="00E36219">
        <w:rPr>
          <w:rFonts w:ascii="Times New Roman" w:hAnsi="Times New Roman" w:cs="Times New Roman"/>
          <w:color w:val="000000" w:themeColor="text1"/>
          <w:sz w:val="28"/>
          <w:szCs w:val="28"/>
        </w:rPr>
        <w:lastRenderedPageBreak/>
        <w:t>посадових осіб Верховною Радою України (рішення  від 27 травня 2009 року № 12-рп/2009).</w:t>
      </w:r>
    </w:p>
    <w:p w14:paraId="15BDA236" w14:textId="77777777"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Крім цього зазначеними положеннями проекту </w:t>
      </w:r>
      <w:proofErr w:type="spellStart"/>
      <w:r w:rsidRPr="00E36219">
        <w:rPr>
          <w:rFonts w:ascii="Times New Roman" w:hAnsi="Times New Roman" w:cs="Times New Roman"/>
          <w:color w:val="000000" w:themeColor="text1"/>
          <w:sz w:val="28"/>
          <w:szCs w:val="28"/>
        </w:rPr>
        <w:t>презюмується</w:t>
      </w:r>
      <w:proofErr w:type="spellEnd"/>
      <w:r w:rsidRPr="00E36219">
        <w:rPr>
          <w:rFonts w:ascii="Times New Roman" w:hAnsi="Times New Roman" w:cs="Times New Roman"/>
          <w:color w:val="000000" w:themeColor="text1"/>
          <w:sz w:val="28"/>
          <w:szCs w:val="28"/>
        </w:rPr>
        <w:t>, що забезпечувати формування та реалізувати державну політику у сферах електронних комунікацій та радіочастотного спектра має один центральний орган виконавчої влади (пункт 2 частини третьої статті 8 проекту), а також, що питання сфер електронних комунікацій, радіочастотного спектра, надання послуг поштового зв’язку мають бути віднесені до предметів відання різних комітетів Верховної Ради України (пункт 4 частини третьої статті 8 проекту), тож ці положення не узгоджуються також відповідно з пунктом 91 статті 116, статтею 89 Конституції України, а також з частиною першою статі 5 Закону України "Про комітети Верховної Ради України" (Верховна Рада України затверджує кількість комітетів, їх назви та предмети відання).</w:t>
      </w:r>
    </w:p>
    <w:p w14:paraId="79A820F3" w14:textId="54E8804A" w:rsidR="00507FD7" w:rsidRPr="00E36219" w:rsidRDefault="00507FD7" w:rsidP="00507FD7">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Це саме зауваження стосується і підпункту 7 пункту 2 розділу ІІІ проекту, яким передбачається внесення відповідних змін до Закону України "Про комітети Верховної Ради України".</w:t>
      </w:r>
    </w:p>
    <w:p w14:paraId="7C4A5BF2" w14:textId="0954214E" w:rsidR="00CF2B13" w:rsidRPr="00E36219" w:rsidRDefault="00962375" w:rsidP="00CF2B13">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13</w:t>
      </w:r>
      <w:r w:rsidR="00CF2B13" w:rsidRPr="00E36219">
        <w:rPr>
          <w:rFonts w:ascii="Times New Roman" w:hAnsi="Times New Roman" w:cs="Times New Roman"/>
          <w:color w:val="000000" w:themeColor="text1"/>
          <w:sz w:val="28"/>
          <w:szCs w:val="28"/>
        </w:rPr>
        <w:t>.  Частиною п’ятнадцятою статті 8 проекту передбачено встановити, що "конкурсна комісія оголошує прийом заяв про участь у відкритому конкурсі: 1) у разі закінчення строку повноважень члена регуляторного органу, визначеного цим Законом, - за шість місяців до дня закінчення строку повноважень; 2) у разі дострокового припинення повноважень члена регуляторного органу відповідно до цього Закону - протягом десяти робочих днів із дня припинення повноважень".</w:t>
      </w:r>
    </w:p>
    <w:p w14:paraId="4BB66074" w14:textId="537CD65A" w:rsidR="00CF2B13" w:rsidRPr="00E36219" w:rsidRDefault="00CF2B13" w:rsidP="00CF2B13">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Проте  положення зазначеної частини щодо термінів приймання  заяв про участь у відкритому конкурсі не узгоджуються з частиною шістнадцятою цієї ж статті, відповідно до якої </w:t>
      </w:r>
      <w:r w:rsidR="007246B0" w:rsidRPr="00E36219">
        <w:rPr>
          <w:rFonts w:ascii="Times New Roman" w:hAnsi="Times New Roman" w:cs="Times New Roman"/>
          <w:color w:val="000000" w:themeColor="text1"/>
          <w:sz w:val="28"/>
          <w:szCs w:val="28"/>
        </w:rPr>
        <w:t>"п</w:t>
      </w:r>
      <w:r w:rsidRPr="00E36219">
        <w:rPr>
          <w:rFonts w:ascii="Times New Roman" w:hAnsi="Times New Roman" w:cs="Times New Roman"/>
          <w:color w:val="000000" w:themeColor="text1"/>
          <w:sz w:val="28"/>
          <w:szCs w:val="28"/>
        </w:rPr>
        <w:t>рийом заяв про участь у відкритому конкурсі здійснюється протягом 30 календарних днів з дня оголошення конкурсу</w:t>
      </w:r>
      <w:r w:rsidR="007246B0" w:rsidRPr="00E36219">
        <w:rPr>
          <w:rFonts w:ascii="Times New Roman" w:hAnsi="Times New Roman" w:cs="Times New Roman"/>
          <w:color w:val="000000" w:themeColor="text1"/>
          <w:sz w:val="28"/>
          <w:szCs w:val="28"/>
        </w:rPr>
        <w:t>"</w:t>
      </w:r>
      <w:r w:rsidRPr="00E36219">
        <w:rPr>
          <w:rFonts w:ascii="Times New Roman" w:hAnsi="Times New Roman" w:cs="Times New Roman"/>
          <w:color w:val="000000" w:themeColor="text1"/>
          <w:sz w:val="28"/>
          <w:szCs w:val="28"/>
        </w:rPr>
        <w:t>.</w:t>
      </w:r>
    </w:p>
    <w:p w14:paraId="16E91E2F" w14:textId="2E9F20A0" w:rsidR="00CF2B13" w:rsidRPr="00E36219" w:rsidRDefault="00CF2B13" w:rsidP="00CF2B13">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На думку Управління, в частині п’ятнадцятій ймовірно має бути врегульовано питання щодо термінів оголошення відкритого конкурсу.</w:t>
      </w:r>
    </w:p>
    <w:p w14:paraId="0CA74F74" w14:textId="0C37553E" w:rsidR="007641CA" w:rsidRPr="00E36219" w:rsidRDefault="00962375" w:rsidP="007641CA">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12179C">
        <w:rPr>
          <w:rFonts w:ascii="Times New Roman" w:hAnsi="Times New Roman" w:cs="Times New Roman"/>
          <w:color w:val="000000" w:themeColor="text1"/>
          <w:sz w:val="28"/>
          <w:szCs w:val="28"/>
        </w:rPr>
        <w:t>4</w:t>
      </w:r>
      <w:r w:rsidR="007641CA" w:rsidRPr="00E36219">
        <w:rPr>
          <w:rFonts w:ascii="Times New Roman" w:hAnsi="Times New Roman" w:cs="Times New Roman"/>
          <w:color w:val="000000" w:themeColor="text1"/>
          <w:sz w:val="28"/>
          <w:szCs w:val="28"/>
        </w:rPr>
        <w:t xml:space="preserve">. Як вже зазначалось, частиною другою статті 9 проекту визначено вичерпний перелік підстав, з яких достроково припиняються повноваження члена регуляторного органу. </w:t>
      </w:r>
    </w:p>
    <w:p w14:paraId="099FD117" w14:textId="77777777" w:rsidR="007641CA" w:rsidRPr="00E36219" w:rsidRDefault="007641CA" w:rsidP="007641CA">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При цьому відповідно до пункту 9 цієї частини такою підставою є "невідповідність вимогам до члена регуляторного органу, передбаченим статтею 7 цього Закону". Видається, що відповідність кандидата зазначеним вимогам має перевірятись на етапі проведення конкурсу на посаду члена регуляторного органу, а підставами для дострокового припинення повноважень може бути настання обставин, які не дозволяють особі обіймати відповідну посаду.</w:t>
      </w:r>
    </w:p>
    <w:p w14:paraId="021FDE35" w14:textId="532503F5" w:rsidR="00507FD7" w:rsidRPr="00E36219" w:rsidRDefault="007641CA" w:rsidP="007641CA">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Крім цього, у статті 9 проекту варто також передбачити правові наслідки висування та реєстрації члена регуляторного органу кандидатом на виборах.</w:t>
      </w:r>
    </w:p>
    <w:p w14:paraId="418B75A5" w14:textId="26976F65" w:rsidR="001F311B" w:rsidRPr="00E36219" w:rsidRDefault="00962375"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w:t>
      </w:r>
      <w:r w:rsidR="0012179C">
        <w:rPr>
          <w:rFonts w:ascii="Times New Roman" w:hAnsi="Times New Roman" w:cs="Times New Roman"/>
          <w:color w:val="000000" w:themeColor="text1"/>
          <w:sz w:val="28"/>
          <w:szCs w:val="28"/>
        </w:rPr>
        <w:t>5</w:t>
      </w:r>
      <w:r w:rsidR="001F311B" w:rsidRPr="00E36219">
        <w:rPr>
          <w:rFonts w:ascii="Times New Roman" w:hAnsi="Times New Roman" w:cs="Times New Roman"/>
          <w:color w:val="000000" w:themeColor="text1"/>
          <w:sz w:val="28"/>
          <w:szCs w:val="28"/>
        </w:rPr>
        <w:t>. Статтею 10 проекту, якою визначається правовий статус Голови регуляторного органу, передбачено, що:</w:t>
      </w:r>
    </w:p>
    <w:p w14:paraId="1E2D15B8" w14:textId="11E4632E" w:rsidR="001F311B" w:rsidRPr="00E36219" w:rsidRDefault="00C01017"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r w:rsidR="001F311B" w:rsidRPr="00E36219">
        <w:rPr>
          <w:rFonts w:ascii="Times New Roman" w:hAnsi="Times New Roman" w:cs="Times New Roman"/>
          <w:color w:val="000000" w:themeColor="text1"/>
          <w:sz w:val="28"/>
          <w:szCs w:val="28"/>
        </w:rPr>
        <w:t>"Голова обирається членами регуляторного органу з їх числа шляхом таємного голосування у 10 - денний строк з дня набрання чинності розпорядженням Кабінету Міністрів України про їх призначення" (частина перша);</w:t>
      </w:r>
    </w:p>
    <w:p w14:paraId="42A6FCAD" w14:textId="0293692A" w:rsidR="001F311B" w:rsidRPr="00E36219" w:rsidRDefault="00C01017"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w:t>
      </w:r>
      <w:r w:rsidR="001F311B" w:rsidRPr="00E36219">
        <w:rPr>
          <w:rFonts w:ascii="Times New Roman" w:hAnsi="Times New Roman" w:cs="Times New Roman"/>
          <w:color w:val="000000" w:themeColor="text1"/>
          <w:sz w:val="28"/>
          <w:szCs w:val="28"/>
        </w:rPr>
        <w:t>"Голова регуляторного органу переобирається кожні три роки після дня затвердження першого складу регуляторного органу відповідно до цього Закону. У разі дострокового припинення повноважень Голови регуляторного органу та після спливу трьох років з дня обрання Голови регуляторного органу члени регуляторного органу у 10 - денний строк обирають члена регуляторного органу, який виконує обов’язки Голови до призначення нового члена регуляторного органу або до обрання Голови регуляторного органу" (частина друга).</w:t>
      </w:r>
    </w:p>
    <w:p w14:paraId="1B38419B" w14:textId="77777777" w:rsidR="001F311B" w:rsidRPr="00E36219"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Однак аналіз положень проекту дає підстави стверджувати, що положення частини першої статті 10 проекту не можуть бути застосовані до поточного складу цього регулятора, оскільки, враховуючи пункт 4 розділу ІІІ проекту, відповідно до якого "з дня набрання чинності цим Законом Національна комісія, що здійснює державне регулювання у сфері зв’язку та інформатизації, набуває статусу центрального органу виконавчої влади зі спеціальним статусом - Національна комісія, що здійснює державне регулювання у сфері електронних комунікацій, радіочастотного спектра та надання послуг поштового зв’язку", первинний склад Національної комісії не буде призначатись розпорядженням Кабінету Міністрів України за передбаченими проектом процедурами.</w:t>
      </w:r>
    </w:p>
    <w:p w14:paraId="58399918" w14:textId="317D0BF1" w:rsidR="001F311B" w:rsidRPr="00E36219"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 Враховуючи, що відповідно до пункту 5 розділу ІІІ проекту "особи, які перебувають на посадах Голови та членів державного колегіального органу - Національна комісія, що здійснює державне регулювання у сфері зв’язку та інформатизації, на день набрання чинності цим Законом, продовжують здійснювати свої повноваження протягом строку, що становить різницю між шістьма роками та строком перебування на посаді до дня набрання чинності цим Законом", положення проекту, якими регулюються питання обрання Голови регуляторного органу, будуть застосовані після спливу 6-річного строку перебування на відповідній посаді особи, призначеної  Головою Національної комісії, що здійснює державне регулювання у сфері зв’язку та інформатизації (Указом Президента від 14.05.2019 № 223/2019). При цьому шестирічний строк повноважень інших членів регуляторного органу (зокрема, призначених Указом Президента України від 25 червня 2021 року № 271/2021) на той момент не спливе.</w:t>
      </w:r>
    </w:p>
    <w:p w14:paraId="4849B693" w14:textId="36D797B3" w:rsidR="00507FD7" w:rsidRPr="00434632" w:rsidRDefault="001F311B" w:rsidP="001F311B">
      <w:pPr>
        <w:spacing w:before="120"/>
        <w:ind w:firstLine="708"/>
        <w:jc w:val="both"/>
        <w:rPr>
          <w:rFonts w:ascii="Times New Roman" w:hAnsi="Times New Roman" w:cs="Times New Roman"/>
          <w:color w:val="000000" w:themeColor="text1"/>
          <w:sz w:val="28"/>
          <w:szCs w:val="28"/>
        </w:rPr>
      </w:pPr>
      <w:r w:rsidRPr="00434632">
        <w:rPr>
          <w:rFonts w:ascii="Times New Roman" w:hAnsi="Times New Roman" w:cs="Times New Roman"/>
          <w:color w:val="000000" w:themeColor="text1"/>
          <w:sz w:val="28"/>
          <w:szCs w:val="28"/>
        </w:rPr>
        <w:t xml:space="preserve">У зв'язку із зазначеним слід передбачити у розділі ІІІ проекту дієвий механізм врегулювання питань, </w:t>
      </w:r>
      <w:r w:rsidR="0012179C" w:rsidRPr="00434632">
        <w:rPr>
          <w:rFonts w:ascii="Times New Roman" w:hAnsi="Times New Roman" w:cs="Times New Roman"/>
          <w:color w:val="000000" w:themeColor="text1"/>
          <w:sz w:val="28"/>
          <w:szCs w:val="28"/>
        </w:rPr>
        <w:t xml:space="preserve">пов'язаних з обранням Голови Національної комісії з огляду на Рішення </w:t>
      </w:r>
      <w:r w:rsidR="00DA220A" w:rsidRPr="00434632">
        <w:rPr>
          <w:rFonts w:ascii="Times New Roman" w:hAnsi="Times New Roman" w:cs="Times New Roman"/>
          <w:color w:val="000000" w:themeColor="text1"/>
          <w:sz w:val="28"/>
          <w:szCs w:val="28"/>
        </w:rPr>
        <w:t>Конституційний Суд України від 13 червня 2019 року № 5-р/20</w:t>
      </w:r>
      <w:r w:rsidR="003C5E25" w:rsidRPr="00434632">
        <w:rPr>
          <w:rFonts w:ascii="Times New Roman" w:hAnsi="Times New Roman" w:cs="Times New Roman"/>
          <w:color w:val="000000" w:themeColor="text1"/>
          <w:sz w:val="28"/>
          <w:szCs w:val="28"/>
        </w:rPr>
        <w:t>1</w:t>
      </w:r>
      <w:r w:rsidR="00DA220A" w:rsidRPr="00434632">
        <w:rPr>
          <w:rFonts w:ascii="Times New Roman" w:hAnsi="Times New Roman" w:cs="Times New Roman"/>
          <w:color w:val="000000" w:themeColor="text1"/>
          <w:sz w:val="28"/>
          <w:szCs w:val="28"/>
        </w:rPr>
        <w:t>9</w:t>
      </w:r>
      <w:r w:rsidR="0012179C" w:rsidRPr="00434632">
        <w:rPr>
          <w:rFonts w:ascii="Times New Roman" w:hAnsi="Times New Roman" w:cs="Times New Roman"/>
          <w:color w:val="000000" w:themeColor="text1"/>
          <w:sz w:val="28"/>
          <w:szCs w:val="28"/>
        </w:rPr>
        <w:t>.</w:t>
      </w:r>
    </w:p>
    <w:p w14:paraId="0F0E5992" w14:textId="17648B7C" w:rsidR="00DA220A" w:rsidRPr="00E36219" w:rsidRDefault="00DA220A"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1B6FC8">
        <w:rPr>
          <w:rFonts w:ascii="Times New Roman" w:hAnsi="Times New Roman" w:cs="Times New Roman"/>
          <w:color w:val="000000" w:themeColor="text1"/>
          <w:sz w:val="28"/>
          <w:szCs w:val="28"/>
        </w:rPr>
        <w:t xml:space="preserve"> </w:t>
      </w:r>
    </w:p>
    <w:p w14:paraId="12D9F172" w14:textId="4128266A" w:rsidR="001F311B" w:rsidRPr="00E36219" w:rsidRDefault="0023242C"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w:t>
      </w:r>
      <w:r w:rsidR="001F311B" w:rsidRPr="00E36219">
        <w:rPr>
          <w:rFonts w:ascii="Times New Roman" w:hAnsi="Times New Roman" w:cs="Times New Roman"/>
          <w:color w:val="000000" w:themeColor="text1"/>
          <w:sz w:val="28"/>
          <w:szCs w:val="28"/>
        </w:rPr>
        <w:t xml:space="preserve">. Низкою положень проекту Голові </w:t>
      </w:r>
      <w:r w:rsidR="00301B0F" w:rsidRPr="00E36219">
        <w:rPr>
          <w:rFonts w:ascii="Times New Roman" w:hAnsi="Times New Roman" w:cs="Times New Roman"/>
          <w:color w:val="000000" w:themeColor="text1"/>
          <w:sz w:val="28"/>
          <w:szCs w:val="28"/>
        </w:rPr>
        <w:t>Національної  комісії</w:t>
      </w:r>
      <w:r w:rsidR="001F311B" w:rsidRPr="00E36219">
        <w:rPr>
          <w:rFonts w:ascii="Times New Roman" w:hAnsi="Times New Roman" w:cs="Times New Roman"/>
          <w:color w:val="000000" w:themeColor="text1"/>
          <w:sz w:val="28"/>
          <w:szCs w:val="28"/>
        </w:rPr>
        <w:t xml:space="preserve"> надається повноваження затверджувати (приймати кадрові рішення) "на підставі рішення регуляторного органу" (пункти 3, 7 частини третьої статті 10, частини третя, сьома статті 11 проекту). </w:t>
      </w:r>
    </w:p>
    <w:p w14:paraId="0643C39A" w14:textId="33292621" w:rsidR="001F311B" w:rsidRPr="00E36219"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Запровадження такої "спільної компетенції" регуляторного органу та його Голови уможливить невиконання зазначених повноважень у разі, якщо один із учасників такої компетенції не погодиться з проектом рішення. На нашу думку, передбачені зазначеними положеннями проекту повноваження мають бути віднесені до компетенції одного із вказаних суб'єктів (регуляторного органу або ж його Голови, залежно від мети такого регулювання).</w:t>
      </w:r>
    </w:p>
    <w:p w14:paraId="6F1DD7B0" w14:textId="1B8FA9CB" w:rsidR="007A569A" w:rsidRPr="00E36219" w:rsidRDefault="0023242C" w:rsidP="007A569A">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w:t>
      </w:r>
      <w:r w:rsidR="007A569A" w:rsidRPr="00E36219">
        <w:rPr>
          <w:rFonts w:ascii="Times New Roman" w:hAnsi="Times New Roman" w:cs="Times New Roman"/>
          <w:color w:val="000000" w:themeColor="text1"/>
          <w:sz w:val="28"/>
          <w:szCs w:val="28"/>
        </w:rPr>
        <w:t>. Частиною третьою статті 11 проекту передбачено встановити, що Апарат регуляторного органу очолює керівник Апарату, який призначається на посаду та звільняється з посади Головою регуляторного органу на підставі рішення регуляторного органу.</w:t>
      </w:r>
    </w:p>
    <w:p w14:paraId="4CA89016" w14:textId="25DAB464" w:rsidR="007A569A" w:rsidRPr="00E36219" w:rsidRDefault="007A569A" w:rsidP="007A569A">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Проте зазначені положення не узгоджуються із Законом України "Про державну службу". Так, статтею 91 зазначеного Закону визначаються особливості проходження державної служби в окремих державних органах. Проте, Національна комісія вказаною статтею не передбачена, а відповідні зміни відсутні і в самому проекті.</w:t>
      </w:r>
    </w:p>
    <w:p w14:paraId="6D4083FF" w14:textId="5B675881" w:rsidR="00E614A4" w:rsidRPr="00E36219" w:rsidRDefault="0023242C"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18</w:t>
      </w:r>
      <w:r w:rsidR="00E614A4" w:rsidRPr="00E36219">
        <w:rPr>
          <w:rFonts w:ascii="Times New Roman" w:hAnsi="Times New Roman" w:cs="Times New Roman"/>
          <w:color w:val="000000" w:themeColor="text1"/>
          <w:sz w:val="28"/>
          <w:szCs w:val="28"/>
        </w:rPr>
        <w:t>. Пунктом 5 частини другої статті 12 проекту передбачено, що "Голова та члени регуляторного органу зобов’язані… дотримуватися вимог цього Закону та регламенту регуляторного органу". При цьому не враховано, що вони мають дотримуватись правил професійної етики, які відповідно до частини четвертої статті 12 затверджує регуляторний орган.</w:t>
      </w:r>
    </w:p>
    <w:p w14:paraId="62A4D003" w14:textId="4F1E7700" w:rsidR="00F729B7" w:rsidRPr="00E36219" w:rsidRDefault="0023242C"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r w:rsidR="00F729B7" w:rsidRPr="00E36219">
        <w:rPr>
          <w:rFonts w:ascii="Times New Roman" w:hAnsi="Times New Roman" w:cs="Times New Roman"/>
          <w:color w:val="000000" w:themeColor="text1"/>
          <w:sz w:val="28"/>
          <w:szCs w:val="28"/>
        </w:rPr>
        <w:t>. Відповідно до пункту 6 частини першої статті 13 проекту не може бути призначена працівником Апарату регуляторного органу, зокрема, особа, яка "прямо чи опосередковано є членом органів управління та/або володіє підприємствами або корпоративними правами будь-яких суб’єктів господарювання, що провадять діяльність у сферах електронних комунікацій, радіочастотного спектра та надання послуг поштового зв’язку, або члени сім’ї якої, визначені Законом України "Про запобігання корупції», є власниками таких підприємств або корпоративних прав та/або є членами органів управління таких суб’єктів господарювання". Проте за такого законодавчого підходу не враховуються вимоги частини другої статті 38 Конституції України, оскільки на державних службовців поширюється положення Закону України "Про державну службу" та обмеження, передбачені Законом України "Про запобігання корупції".</w:t>
      </w:r>
    </w:p>
    <w:p w14:paraId="41E49A9F" w14:textId="5E7485D1" w:rsidR="00E614A4" w:rsidRPr="00E36219" w:rsidRDefault="0023242C" w:rsidP="00E614A4">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w:t>
      </w:r>
      <w:r w:rsidR="00E614A4" w:rsidRPr="00E36219">
        <w:rPr>
          <w:rFonts w:ascii="Times New Roman" w:hAnsi="Times New Roman" w:cs="Times New Roman"/>
          <w:color w:val="000000" w:themeColor="text1"/>
          <w:sz w:val="28"/>
          <w:szCs w:val="28"/>
        </w:rPr>
        <w:t>. Частини друга та четверта статті 18 проекту щодо затвердження кошторису регуляторного органу та подання звіту про використання бюджетних коштів не відповідають бюджетному законодавству.</w:t>
      </w:r>
    </w:p>
    <w:p w14:paraId="7A0CA870" w14:textId="77777777"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lastRenderedPageBreak/>
        <w:t xml:space="preserve">Так, відповідно до частини першої статті 44 та частини першої статті 47 Бюджетного кодексу України Державний бюджет України виконується за розписом, який затверджується Міністром фінансів України, відповідно до бюджетних призначень у місячний строк з дня прийняття закону про Державний бюджет України. </w:t>
      </w:r>
    </w:p>
    <w:p w14:paraId="52A6D95B" w14:textId="77777777"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Відповідно до затвердженого розпису бюджету розпорядники бюджетних коштів одержують бюджетні асигнування, що є підставою для затвердження кошторисів. Порядок складання, розгляду, затвердження та основних вимог до виконання кошторисів бюджетних установ встановлюється Кабінетом Міністрів України.</w:t>
      </w:r>
    </w:p>
    <w:p w14:paraId="65ED5DE2" w14:textId="073CA443"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Згідно зі статтею 58 Бюджетного кодексу України </w:t>
      </w:r>
      <w:r w:rsidR="00C01017">
        <w:rPr>
          <w:rFonts w:ascii="Times New Roman" w:hAnsi="Times New Roman" w:cs="Times New Roman"/>
          <w:color w:val="000000" w:themeColor="text1"/>
          <w:sz w:val="28"/>
          <w:szCs w:val="28"/>
        </w:rPr>
        <w:t>з</w:t>
      </w:r>
      <w:r w:rsidRPr="00E36219">
        <w:rPr>
          <w:rFonts w:ascii="Times New Roman" w:hAnsi="Times New Roman" w:cs="Times New Roman"/>
          <w:color w:val="000000" w:themeColor="text1"/>
          <w:sz w:val="28"/>
          <w:szCs w:val="28"/>
        </w:rPr>
        <w:t>вітність про виконання Державного бюджету України (кошторисів бюджетних установ) включає фінансову та бюджетну звітність. Фінансова звітність складається згідно з національними положеннями (стандартами) бухгалтерського обліку в державному секторі та іншими нормативно-правовими актами Міністерства фінансів України. Звітність про виконання Державного бюджету України є оперативною, місячною, квартальною та річною.</w:t>
      </w:r>
    </w:p>
    <w:p w14:paraId="5E37A188" w14:textId="77777777"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При цьому бюджетна система України ґрунтується на принцип єдності, згідно з яким єдність бюджетної системи України забезпечується єдиною правовою базою, єдиним регулюванням бюджетних відносин, єдністю порядку виконання бюджетів та ведення бухгалтерського обліку і звітності (стаття 7 Бюджетного кодексу України).</w:t>
      </w:r>
    </w:p>
    <w:p w14:paraId="3A62E2C5" w14:textId="720FA054" w:rsidR="00E614A4" w:rsidRPr="00E36219" w:rsidRDefault="00E614A4" w:rsidP="00E614A4">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Враховуючи це, частини другу та четверту статті 18 проекту слід виключити.</w:t>
      </w:r>
    </w:p>
    <w:p w14:paraId="385AA7D9" w14:textId="60D6774B" w:rsidR="00C40B1D" w:rsidRPr="00E36219" w:rsidRDefault="0023242C" w:rsidP="00C40B1D">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w:t>
      </w:r>
      <w:r w:rsidR="00C40B1D" w:rsidRPr="00E36219">
        <w:rPr>
          <w:rFonts w:ascii="Times New Roman" w:hAnsi="Times New Roman" w:cs="Times New Roman"/>
          <w:color w:val="000000" w:themeColor="text1"/>
          <w:sz w:val="28"/>
          <w:szCs w:val="28"/>
        </w:rPr>
        <w:t xml:space="preserve">. </w:t>
      </w:r>
      <w:r w:rsidR="007D581E" w:rsidRPr="00E36219">
        <w:rPr>
          <w:rFonts w:ascii="Times New Roman" w:hAnsi="Times New Roman" w:cs="Times New Roman"/>
          <w:color w:val="000000" w:themeColor="text1"/>
          <w:sz w:val="28"/>
          <w:szCs w:val="28"/>
        </w:rPr>
        <w:t>Статтею</w:t>
      </w:r>
      <w:r w:rsidR="00C40B1D" w:rsidRPr="00E36219">
        <w:rPr>
          <w:rFonts w:ascii="Times New Roman" w:hAnsi="Times New Roman" w:cs="Times New Roman"/>
          <w:color w:val="000000" w:themeColor="text1"/>
          <w:sz w:val="28"/>
          <w:szCs w:val="28"/>
        </w:rPr>
        <w:t xml:space="preserve"> 19 проекту передбачено встановити посадові оклади членам регуляторного органу та працівникам його Апарату відповідно до розміру прожиткового мінімуму для працездатних осіб, визначеного законом про Державний бюджет України на відповідний рік: голові регуляторного органу - 40; членам регуляторного органу - 30; керівнику, заступнику керівника самостійного структурного підрозділу Апарату регуляторного органу, іншим працівникам Апарату - від 10 до 25. Визначений законопроектом порядок оплати зазначених посадових осіб Національної комісії відрізняється від умов оплати праці державних службовців, передбачених статтею 50 Закону України </w:t>
      </w:r>
      <w:r w:rsidR="007D581E" w:rsidRPr="00E36219">
        <w:rPr>
          <w:rFonts w:ascii="Times New Roman" w:hAnsi="Times New Roman" w:cs="Times New Roman"/>
          <w:color w:val="000000" w:themeColor="text1"/>
          <w:sz w:val="28"/>
          <w:szCs w:val="28"/>
        </w:rPr>
        <w:t>"</w:t>
      </w:r>
      <w:r w:rsidR="00C40B1D" w:rsidRPr="00E36219">
        <w:rPr>
          <w:rFonts w:ascii="Times New Roman" w:hAnsi="Times New Roman" w:cs="Times New Roman"/>
          <w:color w:val="000000" w:themeColor="text1"/>
          <w:sz w:val="28"/>
          <w:szCs w:val="28"/>
        </w:rPr>
        <w:t>Про державну службу</w:t>
      </w:r>
      <w:r w:rsidR="007D581E" w:rsidRPr="00E36219">
        <w:rPr>
          <w:rFonts w:ascii="Times New Roman" w:hAnsi="Times New Roman" w:cs="Times New Roman"/>
          <w:color w:val="000000" w:themeColor="text1"/>
          <w:sz w:val="28"/>
          <w:szCs w:val="28"/>
        </w:rPr>
        <w:t>"</w:t>
      </w:r>
      <w:r w:rsidR="00C40B1D" w:rsidRPr="00E36219">
        <w:rPr>
          <w:rFonts w:ascii="Times New Roman" w:hAnsi="Times New Roman" w:cs="Times New Roman"/>
          <w:color w:val="000000" w:themeColor="text1"/>
          <w:sz w:val="28"/>
          <w:szCs w:val="28"/>
        </w:rPr>
        <w:t>.</w:t>
      </w:r>
    </w:p>
    <w:p w14:paraId="08E5F49F" w14:textId="7E19F710" w:rsidR="00C40B1D" w:rsidRPr="00E36219" w:rsidRDefault="00C40B1D" w:rsidP="00C40B1D">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Обґрунтуванням для встановлення посадових окладів у зазначених вище розмірах визначається те, що </w:t>
      </w:r>
      <w:r w:rsidR="007D581E" w:rsidRPr="00E36219">
        <w:rPr>
          <w:rFonts w:ascii="Times New Roman" w:hAnsi="Times New Roman" w:cs="Times New Roman"/>
          <w:color w:val="000000" w:themeColor="text1"/>
          <w:sz w:val="28"/>
          <w:szCs w:val="28"/>
        </w:rPr>
        <w:t>"оплата</w:t>
      </w:r>
      <w:r w:rsidRPr="00E36219">
        <w:rPr>
          <w:rFonts w:ascii="Times New Roman" w:hAnsi="Times New Roman" w:cs="Times New Roman"/>
          <w:color w:val="000000" w:themeColor="text1"/>
          <w:sz w:val="28"/>
          <w:szCs w:val="28"/>
        </w:rPr>
        <w:t xml:space="preserve"> праці членів регуляторного органу, працівників Апарату регуляторного органу повинна забезпечувати достатні матеріальні умови для незалежного виконання ними службових обов’язків та стимулювати сумлінну працю</w:t>
      </w:r>
      <w:r w:rsidR="007D581E" w:rsidRPr="00E36219">
        <w:rPr>
          <w:rFonts w:ascii="Times New Roman" w:hAnsi="Times New Roman" w:cs="Times New Roman"/>
          <w:color w:val="000000" w:themeColor="text1"/>
          <w:sz w:val="28"/>
          <w:szCs w:val="28"/>
        </w:rPr>
        <w:t>"</w:t>
      </w:r>
      <w:r w:rsidRPr="00E36219">
        <w:rPr>
          <w:rFonts w:ascii="Times New Roman" w:hAnsi="Times New Roman" w:cs="Times New Roman"/>
          <w:color w:val="000000" w:themeColor="text1"/>
          <w:sz w:val="28"/>
          <w:szCs w:val="28"/>
        </w:rPr>
        <w:t xml:space="preserve"> (частина перша статті 19 проекту).</w:t>
      </w:r>
    </w:p>
    <w:p w14:paraId="78E6217E" w14:textId="1CC229D9" w:rsidR="00C40B1D" w:rsidRDefault="00C40B1D" w:rsidP="00C40B1D">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Проте така норма не відповідає конституційним приписам щодо проголошення України соціальною, правовою державою, </w:t>
      </w:r>
      <w:r w:rsidR="006B3BA6">
        <w:rPr>
          <w:rFonts w:ascii="Times New Roman" w:hAnsi="Times New Roman" w:cs="Times New Roman"/>
          <w:color w:val="000000" w:themeColor="text1"/>
          <w:sz w:val="28"/>
          <w:szCs w:val="28"/>
        </w:rPr>
        <w:t xml:space="preserve">поділу державної </w:t>
      </w:r>
      <w:r w:rsidR="006B3BA6">
        <w:rPr>
          <w:rFonts w:ascii="Times New Roman" w:hAnsi="Times New Roman" w:cs="Times New Roman"/>
          <w:color w:val="000000" w:themeColor="text1"/>
          <w:sz w:val="28"/>
          <w:szCs w:val="28"/>
        </w:rPr>
        <w:lastRenderedPageBreak/>
        <w:t>влади та здійснення</w:t>
      </w:r>
      <w:r w:rsidR="006B3BA6" w:rsidRPr="006B3BA6">
        <w:rPr>
          <w:rFonts w:ascii="Times New Roman" w:hAnsi="Times New Roman" w:cs="Times New Roman"/>
          <w:color w:val="000000" w:themeColor="text1"/>
          <w:sz w:val="28"/>
          <w:szCs w:val="28"/>
        </w:rPr>
        <w:t xml:space="preserve"> свої</w:t>
      </w:r>
      <w:r w:rsidR="006B3BA6">
        <w:rPr>
          <w:rFonts w:ascii="Times New Roman" w:hAnsi="Times New Roman" w:cs="Times New Roman"/>
          <w:color w:val="000000" w:themeColor="text1"/>
          <w:sz w:val="28"/>
          <w:szCs w:val="28"/>
        </w:rPr>
        <w:t>х повноважень</w:t>
      </w:r>
      <w:r w:rsidR="006B3BA6" w:rsidRPr="006B3BA6">
        <w:rPr>
          <w:rFonts w:ascii="Times New Roman" w:hAnsi="Times New Roman" w:cs="Times New Roman"/>
          <w:color w:val="000000" w:themeColor="text1"/>
          <w:sz w:val="28"/>
          <w:szCs w:val="28"/>
        </w:rPr>
        <w:t xml:space="preserve"> у встановлених цією Конституцією </w:t>
      </w:r>
      <w:r w:rsidR="006B3BA6">
        <w:rPr>
          <w:rFonts w:ascii="Times New Roman" w:hAnsi="Times New Roman" w:cs="Times New Roman"/>
          <w:color w:val="000000" w:themeColor="text1"/>
          <w:sz w:val="28"/>
          <w:szCs w:val="28"/>
        </w:rPr>
        <w:t xml:space="preserve">та законами </w:t>
      </w:r>
      <w:r w:rsidR="006B3BA6" w:rsidRPr="006B3BA6">
        <w:rPr>
          <w:rFonts w:ascii="Times New Roman" w:hAnsi="Times New Roman" w:cs="Times New Roman"/>
          <w:color w:val="000000" w:themeColor="text1"/>
          <w:sz w:val="28"/>
          <w:szCs w:val="28"/>
        </w:rPr>
        <w:t>межах</w:t>
      </w:r>
      <w:r w:rsidR="006B3BA6">
        <w:rPr>
          <w:rFonts w:ascii="Times New Roman" w:hAnsi="Times New Roman" w:cs="Times New Roman"/>
          <w:color w:val="000000" w:themeColor="text1"/>
          <w:sz w:val="28"/>
          <w:szCs w:val="28"/>
        </w:rPr>
        <w:t xml:space="preserve">, </w:t>
      </w:r>
      <w:r w:rsidRPr="00E36219">
        <w:rPr>
          <w:rFonts w:ascii="Times New Roman" w:hAnsi="Times New Roman" w:cs="Times New Roman"/>
          <w:color w:val="000000" w:themeColor="text1"/>
          <w:sz w:val="28"/>
          <w:szCs w:val="28"/>
        </w:rPr>
        <w:t xml:space="preserve">рівності конституційних прав громадян незалежно від соціального походження і майнового стану, права кожного заробляти собі на життя працею, яку він вільно обирає або на яку вільно погоджується (статті 1, </w:t>
      </w:r>
      <w:r w:rsidR="006B3BA6">
        <w:rPr>
          <w:rFonts w:ascii="Times New Roman" w:hAnsi="Times New Roman" w:cs="Times New Roman"/>
          <w:color w:val="000000" w:themeColor="text1"/>
          <w:sz w:val="28"/>
          <w:szCs w:val="28"/>
        </w:rPr>
        <w:t xml:space="preserve">6, </w:t>
      </w:r>
      <w:r w:rsidRPr="00E36219">
        <w:rPr>
          <w:rFonts w:ascii="Times New Roman" w:hAnsi="Times New Roman" w:cs="Times New Roman"/>
          <w:color w:val="000000" w:themeColor="text1"/>
          <w:sz w:val="28"/>
          <w:szCs w:val="28"/>
        </w:rPr>
        <w:t>24  і 43 Конституції України)</w:t>
      </w:r>
      <w:r w:rsidR="005F0514">
        <w:rPr>
          <w:rFonts w:ascii="Times New Roman" w:hAnsi="Times New Roman" w:cs="Times New Roman"/>
          <w:color w:val="000000" w:themeColor="text1"/>
          <w:sz w:val="28"/>
          <w:szCs w:val="28"/>
        </w:rPr>
        <w:t>.</w:t>
      </w:r>
    </w:p>
    <w:p w14:paraId="2F9FE5A5" w14:textId="29721CEC" w:rsidR="00C40B1D" w:rsidRPr="00E36219" w:rsidRDefault="00C40B1D" w:rsidP="00C40B1D">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Зазначена норма також не узгоджується</w:t>
      </w:r>
      <w:r w:rsidR="00C01017">
        <w:rPr>
          <w:rFonts w:ascii="Times New Roman" w:hAnsi="Times New Roman" w:cs="Times New Roman"/>
          <w:color w:val="000000" w:themeColor="text1"/>
          <w:sz w:val="28"/>
          <w:szCs w:val="28"/>
        </w:rPr>
        <w:t xml:space="preserve"> з</w:t>
      </w:r>
      <w:r w:rsidRPr="00E36219">
        <w:rPr>
          <w:rFonts w:ascii="Times New Roman" w:hAnsi="Times New Roman" w:cs="Times New Roman"/>
          <w:color w:val="000000" w:themeColor="text1"/>
          <w:sz w:val="28"/>
          <w:szCs w:val="28"/>
        </w:rPr>
        <w:t>:</w:t>
      </w:r>
    </w:p>
    <w:p w14:paraId="2439C2FC" w14:textId="3C76594F" w:rsidR="00C40B1D" w:rsidRPr="00E36219" w:rsidRDefault="00C01017" w:rsidP="00C40B1D">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r w:rsidR="00C40B1D" w:rsidRPr="00E36219">
        <w:rPr>
          <w:rFonts w:ascii="Times New Roman" w:hAnsi="Times New Roman" w:cs="Times New Roman"/>
          <w:color w:val="000000" w:themeColor="text1"/>
          <w:sz w:val="28"/>
          <w:szCs w:val="28"/>
        </w:rPr>
        <w:t>положеннями статей 21, 3, 21, 94  Кодексу законів про працю України щодо рівності трудових прав громадян, у тому числі встановлення розміру заробітної плати залежно від складності та умов виконуваної роботи, професійно-ділових якостей працівника, результатів його праці та господарської діяльності підприємства, установи, організації, а також заборони будь-якої дискримінації у сфері праці, зокрема, порушення принципу рівності прав і можливостей;</w:t>
      </w:r>
    </w:p>
    <w:p w14:paraId="56FA016E" w14:textId="234D03AB" w:rsidR="00C40B1D" w:rsidRPr="00E36219" w:rsidRDefault="00C01017" w:rsidP="00C40B1D">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w:t>
      </w:r>
      <w:r w:rsidR="00C40B1D" w:rsidRPr="00E36219">
        <w:rPr>
          <w:rFonts w:ascii="Times New Roman" w:hAnsi="Times New Roman" w:cs="Times New Roman"/>
          <w:color w:val="000000" w:themeColor="text1"/>
          <w:sz w:val="28"/>
          <w:szCs w:val="28"/>
        </w:rPr>
        <w:t>одним із принципів здійснення трудових правовідносин - відплатність праці, який дістав відображення у пункті 4 частини I Європейської соціальної хартії (переглянутої) від 3 травня 1996 року, ратифікованої Законом України від 14 вересня 2006 року № 137-V, за яким усі працівники мають право на справедливу винагороду, яка забезпечить достатній життєвий рівень для них самих та їхніх сімей;</w:t>
      </w:r>
    </w:p>
    <w:p w14:paraId="5015C887" w14:textId="797A70F5" w:rsidR="00C40B1D" w:rsidRPr="00E36219" w:rsidRDefault="00C01017" w:rsidP="00C40B1D">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 </w:t>
      </w:r>
      <w:r w:rsidR="00C40B1D" w:rsidRPr="00E36219">
        <w:rPr>
          <w:rFonts w:ascii="Times New Roman" w:hAnsi="Times New Roman" w:cs="Times New Roman"/>
          <w:color w:val="000000" w:themeColor="text1"/>
          <w:sz w:val="28"/>
          <w:szCs w:val="28"/>
        </w:rPr>
        <w:t xml:space="preserve">положеннями статті 8 Закону України </w:t>
      </w:r>
      <w:r w:rsidR="002A240C" w:rsidRPr="00E36219">
        <w:rPr>
          <w:rFonts w:ascii="Times New Roman" w:hAnsi="Times New Roman" w:cs="Times New Roman"/>
          <w:color w:val="000000" w:themeColor="text1"/>
          <w:sz w:val="28"/>
          <w:szCs w:val="28"/>
        </w:rPr>
        <w:t>"</w:t>
      </w:r>
      <w:r w:rsidR="00C40B1D" w:rsidRPr="00E36219">
        <w:rPr>
          <w:rFonts w:ascii="Times New Roman" w:hAnsi="Times New Roman" w:cs="Times New Roman"/>
          <w:color w:val="000000" w:themeColor="text1"/>
          <w:sz w:val="28"/>
          <w:szCs w:val="28"/>
        </w:rPr>
        <w:t>Про оплату праці</w:t>
      </w:r>
      <w:r w:rsidR="002A240C" w:rsidRPr="00E36219">
        <w:rPr>
          <w:rFonts w:ascii="Times New Roman" w:hAnsi="Times New Roman" w:cs="Times New Roman"/>
          <w:color w:val="000000" w:themeColor="text1"/>
          <w:sz w:val="28"/>
          <w:szCs w:val="28"/>
        </w:rPr>
        <w:t>"</w:t>
      </w:r>
      <w:r w:rsidR="00C40B1D" w:rsidRPr="00E36219">
        <w:rPr>
          <w:rFonts w:ascii="Times New Roman" w:hAnsi="Times New Roman" w:cs="Times New Roman"/>
          <w:color w:val="000000" w:themeColor="text1"/>
          <w:sz w:val="28"/>
          <w:szCs w:val="28"/>
        </w:rPr>
        <w:t xml:space="preserve">, згідно з якою </w:t>
      </w:r>
      <w:r w:rsidR="002A240C" w:rsidRPr="00E36219">
        <w:rPr>
          <w:rFonts w:ascii="Times New Roman" w:hAnsi="Times New Roman" w:cs="Times New Roman"/>
          <w:color w:val="000000" w:themeColor="text1"/>
          <w:sz w:val="28"/>
          <w:szCs w:val="28"/>
        </w:rPr>
        <w:t>"у</w:t>
      </w:r>
      <w:r w:rsidR="00C40B1D" w:rsidRPr="00E36219">
        <w:rPr>
          <w:rFonts w:ascii="Times New Roman" w:hAnsi="Times New Roman" w:cs="Times New Roman"/>
          <w:color w:val="000000" w:themeColor="text1"/>
          <w:sz w:val="28"/>
          <w:szCs w:val="28"/>
        </w:rPr>
        <w:t>мови розміру оплати праці працівників установ та організацій, що фінансуються з бюджету, визначаються Кабінетом Міністрів України, крім випадків, передбачених частиною третьою цієї статті, та частиною першою статті 10 цього Закону</w:t>
      </w:r>
      <w:r w:rsidR="002A240C" w:rsidRPr="00E36219">
        <w:rPr>
          <w:rFonts w:ascii="Times New Roman" w:hAnsi="Times New Roman" w:cs="Times New Roman"/>
          <w:color w:val="000000" w:themeColor="text1"/>
          <w:sz w:val="28"/>
          <w:szCs w:val="28"/>
        </w:rPr>
        <w:t>"</w:t>
      </w:r>
      <w:r w:rsidR="00C40B1D" w:rsidRPr="00E36219">
        <w:rPr>
          <w:rFonts w:ascii="Times New Roman" w:hAnsi="Times New Roman" w:cs="Times New Roman"/>
          <w:color w:val="000000" w:themeColor="text1"/>
          <w:sz w:val="28"/>
          <w:szCs w:val="28"/>
        </w:rPr>
        <w:t>.</w:t>
      </w:r>
    </w:p>
    <w:p w14:paraId="483C957C" w14:textId="34759A99" w:rsidR="00E614A4" w:rsidRPr="00E36219" w:rsidRDefault="0023242C" w:rsidP="00E614A4">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w:t>
      </w:r>
      <w:r w:rsidR="00E614A4" w:rsidRPr="00E36219">
        <w:rPr>
          <w:rFonts w:ascii="Times New Roman" w:hAnsi="Times New Roman" w:cs="Times New Roman"/>
          <w:color w:val="000000" w:themeColor="text1"/>
          <w:sz w:val="28"/>
          <w:szCs w:val="28"/>
        </w:rPr>
        <w:t>. Пункт 1 розділу IІІ "Прикінцеві та перехідні положення" проекту щодо набрання чинності цим Законом з дня</w:t>
      </w:r>
      <w:r w:rsidR="00C01017">
        <w:rPr>
          <w:rFonts w:ascii="Times New Roman" w:hAnsi="Times New Roman" w:cs="Times New Roman"/>
          <w:color w:val="000000" w:themeColor="text1"/>
          <w:sz w:val="28"/>
          <w:szCs w:val="28"/>
        </w:rPr>
        <w:t>,</w:t>
      </w:r>
      <w:r w:rsidR="00E614A4" w:rsidRPr="00E36219">
        <w:rPr>
          <w:rFonts w:ascii="Times New Roman" w:hAnsi="Times New Roman" w:cs="Times New Roman"/>
          <w:color w:val="000000" w:themeColor="text1"/>
          <w:sz w:val="28"/>
          <w:szCs w:val="28"/>
        </w:rPr>
        <w:t xml:space="preserve"> наступного за днем його опублікування, не узгоджується зі статтею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14:paraId="41C4E547" w14:textId="6BA0BD28" w:rsidR="001F311B" w:rsidRDefault="0023242C"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w:t>
      </w:r>
      <w:r w:rsidR="001F311B" w:rsidRPr="00E36219">
        <w:rPr>
          <w:rFonts w:ascii="Times New Roman" w:hAnsi="Times New Roman" w:cs="Times New Roman"/>
          <w:color w:val="000000" w:themeColor="text1"/>
          <w:sz w:val="28"/>
          <w:szCs w:val="28"/>
        </w:rPr>
        <w:t xml:space="preserve">. Проектом пропонується частину четверту статті 21 Закону України "Про Кабінет Міністрів України" доповнити абзацом другим та передбачити, що "дія цієї частини не поширюється на Національну комісію, що здійснює державне регулювання у сферах електронних комунікацій, радіочастотного спектра та надання послуг поштового зв’язку". При цьому відповідно до абзацу першого частини четвертої статті 21 зазначеного Закону "діяльність центральних органів виконавчої влади, керівники яких не входять до складу Кабінету Міністрів України, спрямовується і координується міністрами. Питання діяльності таких центральних органів виконавчої влади представляють відповідні міністри, до сфери спрямування і координації яких належать ці </w:t>
      </w:r>
      <w:r w:rsidR="001F311B" w:rsidRPr="00E36219">
        <w:rPr>
          <w:rFonts w:ascii="Times New Roman" w:hAnsi="Times New Roman" w:cs="Times New Roman"/>
          <w:color w:val="000000" w:themeColor="text1"/>
          <w:sz w:val="28"/>
          <w:szCs w:val="28"/>
        </w:rPr>
        <w:lastRenderedPageBreak/>
        <w:t xml:space="preserve">органи". Враховуючи, що Кабінет Міністрів України уповноважений спрямовувати і координувати роботу міністерств, інших органів виконавчої влади пунктом 9 статті 116 Конституції України, запропонована проектом редакція абзацу другого частини четвертої статті 21 Закону не узгоджується з Основним Законом України.  </w:t>
      </w:r>
    </w:p>
    <w:p w14:paraId="57E1B631" w14:textId="74D8EF15" w:rsidR="0075154C" w:rsidRPr="0075154C" w:rsidRDefault="0023242C" w:rsidP="0075154C">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w:t>
      </w:r>
      <w:r w:rsidR="0075154C">
        <w:rPr>
          <w:rFonts w:ascii="Times New Roman" w:hAnsi="Times New Roman" w:cs="Times New Roman"/>
          <w:color w:val="000000" w:themeColor="text1"/>
          <w:sz w:val="28"/>
          <w:szCs w:val="28"/>
        </w:rPr>
        <w:t xml:space="preserve">. </w:t>
      </w:r>
      <w:r w:rsidR="0075154C" w:rsidRPr="0075154C">
        <w:rPr>
          <w:rFonts w:ascii="Times New Roman" w:hAnsi="Times New Roman" w:cs="Times New Roman"/>
          <w:color w:val="000000" w:themeColor="text1"/>
          <w:sz w:val="28"/>
          <w:szCs w:val="28"/>
        </w:rPr>
        <w:t xml:space="preserve">Відповідно до пункту 3 частини першої статті 45 Закону України "Про електронні комунікації" (у редакції </w:t>
      </w:r>
      <w:r w:rsidR="0075154C">
        <w:rPr>
          <w:rFonts w:ascii="Times New Roman" w:hAnsi="Times New Roman" w:cs="Times New Roman"/>
          <w:color w:val="000000" w:themeColor="text1"/>
          <w:sz w:val="28"/>
          <w:szCs w:val="28"/>
        </w:rPr>
        <w:t>проекту</w:t>
      </w:r>
      <w:r w:rsidR="0075154C" w:rsidRPr="0075154C">
        <w:rPr>
          <w:rFonts w:ascii="Times New Roman" w:hAnsi="Times New Roman" w:cs="Times New Roman"/>
          <w:color w:val="000000" w:themeColor="text1"/>
          <w:sz w:val="28"/>
          <w:szCs w:val="28"/>
        </w:rPr>
        <w:t xml:space="preserve">) "державне підприємство, що перебуває у сфері управління регуляторного органу, має право здійснювати моніторинг якості електронних комунікаційних послуг у порядку, визначеному регуляторним органом". Водночас відповідно до частини шостої статті 111 Закону України "Про електронні комунікації" (у редакції </w:t>
      </w:r>
      <w:r w:rsidR="0075154C">
        <w:rPr>
          <w:rFonts w:ascii="Times New Roman" w:hAnsi="Times New Roman" w:cs="Times New Roman"/>
          <w:color w:val="000000" w:themeColor="text1"/>
          <w:sz w:val="28"/>
          <w:szCs w:val="28"/>
        </w:rPr>
        <w:t>проекту</w:t>
      </w:r>
      <w:r w:rsidR="0075154C" w:rsidRPr="0075154C">
        <w:rPr>
          <w:rFonts w:ascii="Times New Roman" w:hAnsi="Times New Roman" w:cs="Times New Roman"/>
          <w:color w:val="000000" w:themeColor="text1"/>
          <w:sz w:val="28"/>
          <w:szCs w:val="28"/>
        </w:rPr>
        <w:t>) "моніторинг якості електронних комунікаційних послуг здійснюється регуляторним органом або державним підприємством, що перебуває у сфері його управління, в установленому регуляторним органом порядку". Таким чином, державне підприємство, яке за своєю суттю повинно здійснювати господарську діяльність (комерційну чи некомерційну) та регуляторний орган, який, по суті, повинен виконувати функції з реалізації державної політики наділяються однаковими повноваженнями.</w:t>
      </w:r>
    </w:p>
    <w:p w14:paraId="09174E12" w14:textId="0F27712B" w:rsidR="0075154C" w:rsidRPr="0075154C" w:rsidRDefault="0075154C" w:rsidP="0075154C">
      <w:pPr>
        <w:spacing w:before="120"/>
        <w:ind w:firstLine="708"/>
        <w:jc w:val="both"/>
        <w:rPr>
          <w:rFonts w:ascii="Times New Roman" w:hAnsi="Times New Roman" w:cs="Times New Roman"/>
          <w:color w:val="000000" w:themeColor="text1"/>
          <w:sz w:val="28"/>
          <w:szCs w:val="28"/>
        </w:rPr>
      </w:pPr>
      <w:r w:rsidRPr="0075154C">
        <w:rPr>
          <w:rFonts w:ascii="Times New Roman" w:hAnsi="Times New Roman" w:cs="Times New Roman"/>
          <w:color w:val="000000" w:themeColor="text1"/>
          <w:sz w:val="28"/>
          <w:szCs w:val="28"/>
        </w:rPr>
        <w:t xml:space="preserve">Водночас наведені положення </w:t>
      </w:r>
      <w:r>
        <w:rPr>
          <w:rFonts w:ascii="Times New Roman" w:hAnsi="Times New Roman" w:cs="Times New Roman"/>
          <w:color w:val="000000" w:themeColor="text1"/>
          <w:sz w:val="28"/>
          <w:szCs w:val="28"/>
        </w:rPr>
        <w:t>проекту</w:t>
      </w:r>
      <w:r w:rsidRPr="0075154C">
        <w:rPr>
          <w:rFonts w:ascii="Times New Roman" w:hAnsi="Times New Roman" w:cs="Times New Roman"/>
          <w:color w:val="000000" w:themeColor="text1"/>
          <w:sz w:val="28"/>
          <w:szCs w:val="28"/>
        </w:rPr>
        <w:t>, що дозволяють центральному органу виконавчої влади здійснювати (через сполучник "або") фактично господарську діяльність, яка здійснюватиметься державним підприємством не узгоджується з частиною першою статті 8 Господарського кодексу України, за якою держава, органи державної влади та органи місцевого самоврядування не є суб’єктами господарювання.</w:t>
      </w:r>
    </w:p>
    <w:p w14:paraId="1D457348" w14:textId="24D3F26F" w:rsidR="0075154C" w:rsidRPr="00E36219" w:rsidRDefault="0075154C" w:rsidP="0075154C">
      <w:pPr>
        <w:spacing w:before="120"/>
        <w:ind w:firstLine="708"/>
        <w:jc w:val="both"/>
        <w:rPr>
          <w:rFonts w:ascii="Times New Roman" w:hAnsi="Times New Roman" w:cs="Times New Roman"/>
          <w:color w:val="000000" w:themeColor="text1"/>
          <w:sz w:val="28"/>
          <w:szCs w:val="28"/>
        </w:rPr>
      </w:pPr>
      <w:r w:rsidRPr="0075154C">
        <w:rPr>
          <w:rFonts w:ascii="Times New Roman" w:hAnsi="Times New Roman" w:cs="Times New Roman"/>
          <w:color w:val="000000" w:themeColor="text1"/>
          <w:sz w:val="28"/>
          <w:szCs w:val="28"/>
        </w:rPr>
        <w:t xml:space="preserve">Отже, зазначене положення частини шостої статті 111 Закону України "Про електронні комунікації" (у редакції </w:t>
      </w:r>
      <w:r w:rsidR="00073128">
        <w:rPr>
          <w:rFonts w:ascii="Times New Roman" w:hAnsi="Times New Roman" w:cs="Times New Roman"/>
          <w:color w:val="000000" w:themeColor="text1"/>
          <w:sz w:val="28"/>
          <w:szCs w:val="28"/>
        </w:rPr>
        <w:t>проекту</w:t>
      </w:r>
      <w:r w:rsidRPr="0075154C">
        <w:rPr>
          <w:rFonts w:ascii="Times New Roman" w:hAnsi="Times New Roman" w:cs="Times New Roman"/>
          <w:color w:val="000000" w:themeColor="text1"/>
          <w:sz w:val="28"/>
          <w:szCs w:val="28"/>
        </w:rPr>
        <w:t>) щодо можливості здійснення регуляторним органом діяльності, аналогічної тій, що здійснюється державним підприємством є таким, що не враховує конституційну модель організації влади, суперечать статті 5 Конституції України та статті 1 Закону України "Про центральні органи виконавчої влади".</w:t>
      </w:r>
    </w:p>
    <w:p w14:paraId="463F58E5" w14:textId="301B1AAE" w:rsidR="001F311B" w:rsidRPr="00E36219" w:rsidRDefault="0023242C"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r w:rsidR="001F311B" w:rsidRPr="00E36219">
        <w:rPr>
          <w:rFonts w:ascii="Times New Roman" w:hAnsi="Times New Roman" w:cs="Times New Roman"/>
          <w:color w:val="000000" w:themeColor="text1"/>
          <w:sz w:val="28"/>
          <w:szCs w:val="28"/>
        </w:rPr>
        <w:t xml:space="preserve">. Пунктом 3 розділу IІІ "Прикінцеві та перехідні положення" проекту передбачено, що "до приведення законодавства України у відповідність із цим Законом та Законом України "Про електронні комунікації" інші законодавчі та підзаконні нормативно-правові акти застосовуються у частині, що не суперечить цьому Закону та Закону України "Про електронні комунікації". Відтак зазначене положення надає суб’єкту правозастосування самостійно визначати застосовується чи не застосовується той чи інший законодавчий акт, у тому числі і Основний Закон України, кодекси України.  Зазначене суперечить статті 8 Конституції України, за якою Основний Закон України має найвищу юридичну силу, та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w:t>
      </w:r>
      <w:r w:rsidR="001F311B" w:rsidRPr="00E36219">
        <w:rPr>
          <w:rFonts w:ascii="Times New Roman" w:hAnsi="Times New Roman" w:cs="Times New Roman"/>
          <w:color w:val="000000" w:themeColor="text1"/>
          <w:sz w:val="28"/>
          <w:szCs w:val="28"/>
        </w:rPr>
        <w:lastRenderedPageBreak/>
        <w:t xml:space="preserve">Конституцією та законами України, а також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 </w:t>
      </w:r>
    </w:p>
    <w:p w14:paraId="074224C2" w14:textId="77777777" w:rsidR="001F311B" w:rsidRPr="00E36219"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Крім цього, зазначений підхід не узгоджується з вимогами частини восьмої статті 90 Регламенту Верховної Ради України, за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14:paraId="0FEA79A5" w14:textId="214BBCB9" w:rsidR="001F311B" w:rsidRPr="00E36219" w:rsidRDefault="0023242C" w:rsidP="001F311B">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26</w:t>
      </w:r>
      <w:r w:rsidR="00301B0F" w:rsidRPr="00E36219">
        <w:rPr>
          <w:rFonts w:ascii="Times New Roman" w:hAnsi="Times New Roman" w:cs="Times New Roman"/>
          <w:color w:val="000000" w:themeColor="text1"/>
          <w:sz w:val="28"/>
          <w:szCs w:val="28"/>
        </w:rPr>
        <w:t>.</w:t>
      </w:r>
      <w:r w:rsidR="001F311B" w:rsidRPr="00E36219">
        <w:rPr>
          <w:rFonts w:ascii="Times New Roman" w:hAnsi="Times New Roman" w:cs="Times New Roman"/>
          <w:color w:val="000000" w:themeColor="text1"/>
          <w:sz w:val="28"/>
          <w:szCs w:val="28"/>
        </w:rPr>
        <w:t xml:space="preserve"> Абзацом шостим пункту 8 розділу ІІІ </w:t>
      </w:r>
      <w:r w:rsidR="00301B0F" w:rsidRPr="00E36219">
        <w:rPr>
          <w:rFonts w:ascii="Times New Roman" w:hAnsi="Times New Roman" w:cs="Times New Roman"/>
          <w:color w:val="000000" w:themeColor="text1"/>
          <w:sz w:val="28"/>
          <w:szCs w:val="28"/>
        </w:rPr>
        <w:t>проекту</w:t>
      </w:r>
      <w:r w:rsidR="001F311B" w:rsidRPr="00E36219">
        <w:rPr>
          <w:rFonts w:ascii="Times New Roman" w:hAnsi="Times New Roman" w:cs="Times New Roman"/>
          <w:color w:val="000000" w:themeColor="text1"/>
          <w:sz w:val="28"/>
          <w:szCs w:val="28"/>
        </w:rPr>
        <w:t xml:space="preserve"> Кабінету Міністрів України доручається щорічно, починаючи з 2022 року, інформувати Верховну Раду України про стан виконання цього Закону. </w:t>
      </w:r>
    </w:p>
    <w:p w14:paraId="31495F6C" w14:textId="77777777" w:rsidR="001F311B" w:rsidRPr="00E36219"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66DE79B7" w14:textId="77777777" w:rsidR="001F311B" w:rsidRPr="00E36219"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012E60A2" w14:textId="7D680630" w:rsidR="001F311B" w:rsidRDefault="001F311B" w:rsidP="001F311B">
      <w:pPr>
        <w:spacing w:before="120"/>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абзацом шостим пункту 8 розділу ІІІ "Прикінцеві та перехідні положення" законопроекту, можливе за умови внесення відповідних змін до згаданих законодавчих актів.</w:t>
      </w:r>
    </w:p>
    <w:p w14:paraId="45EFEAC6" w14:textId="7150F59A" w:rsidR="006253E3" w:rsidRDefault="0023242C" w:rsidP="00C80A7A">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27</w:t>
      </w:r>
      <w:bookmarkStart w:id="0" w:name="_GoBack"/>
      <w:bookmarkEnd w:id="0"/>
      <w:r w:rsidR="00C80A7A">
        <w:rPr>
          <w:rFonts w:ascii="Times New Roman" w:hAnsi="Times New Roman" w:cs="Times New Roman"/>
          <w:color w:val="000000" w:themeColor="text1"/>
          <w:sz w:val="28"/>
          <w:szCs w:val="28"/>
        </w:rPr>
        <w:t xml:space="preserve">. </w:t>
      </w:r>
      <w:r w:rsidR="006253E3">
        <w:rPr>
          <w:rFonts w:ascii="Times New Roman" w:hAnsi="Times New Roman" w:cs="Times New Roman"/>
          <w:color w:val="000000" w:themeColor="text1"/>
          <w:sz w:val="28"/>
          <w:szCs w:val="28"/>
        </w:rPr>
        <w:t xml:space="preserve">Відповідно до положень статті </w:t>
      </w:r>
      <w:r w:rsidR="006253E3" w:rsidRPr="00C80A7A">
        <w:rPr>
          <w:rFonts w:ascii="Times New Roman" w:hAnsi="Times New Roman" w:cs="Times New Roman"/>
          <w:color w:val="000000" w:themeColor="text1"/>
          <w:sz w:val="28"/>
          <w:szCs w:val="28"/>
        </w:rPr>
        <w:t>243</w:t>
      </w:r>
      <w:r w:rsidR="006253E3">
        <w:rPr>
          <w:rFonts w:ascii="Times New Roman" w:hAnsi="Times New Roman" w:cs="Times New Roman"/>
          <w:color w:val="000000" w:themeColor="text1"/>
          <w:sz w:val="28"/>
          <w:szCs w:val="28"/>
        </w:rPr>
        <w:t xml:space="preserve"> Кодексу України про адміністративні правопорушення </w:t>
      </w:r>
      <w:r w:rsidR="006253E3" w:rsidRPr="006253E3">
        <w:rPr>
          <w:rFonts w:ascii="Times New Roman" w:hAnsi="Times New Roman" w:cs="Times New Roman"/>
          <w:color w:val="000000" w:themeColor="text1"/>
          <w:sz w:val="28"/>
          <w:szCs w:val="28"/>
        </w:rPr>
        <w:t>Національна комісія, що здійснює державне регулювання у сфері зв’язку та інформатизації розглядає справи про адміністративні правопорушення, пов’язані з порушеннями законодавства про телекомунікації, поштовий зв’язок та радіочастотний ресурс (статті 144, 145, 147, 148</w:t>
      </w:r>
      <w:r w:rsidR="006253E3" w:rsidRPr="006253E3">
        <w:rPr>
          <w:rFonts w:ascii="Times New Roman" w:hAnsi="Times New Roman" w:cs="Times New Roman"/>
          <w:color w:val="000000" w:themeColor="text1"/>
          <w:sz w:val="28"/>
          <w:szCs w:val="28"/>
          <w:vertAlign w:val="superscript"/>
        </w:rPr>
        <w:t>1</w:t>
      </w:r>
      <w:r w:rsidR="006253E3" w:rsidRPr="006253E3">
        <w:rPr>
          <w:rFonts w:ascii="Times New Roman" w:hAnsi="Times New Roman" w:cs="Times New Roman"/>
          <w:color w:val="000000" w:themeColor="text1"/>
          <w:sz w:val="28"/>
          <w:szCs w:val="28"/>
        </w:rPr>
        <w:t xml:space="preserve"> - 148</w:t>
      </w:r>
      <w:r w:rsidR="006253E3" w:rsidRPr="006253E3">
        <w:rPr>
          <w:rFonts w:ascii="Times New Roman" w:hAnsi="Times New Roman" w:cs="Times New Roman"/>
          <w:color w:val="000000" w:themeColor="text1"/>
          <w:sz w:val="28"/>
          <w:szCs w:val="28"/>
          <w:vertAlign w:val="superscript"/>
        </w:rPr>
        <w:t>5</w:t>
      </w:r>
      <w:r w:rsidR="006253E3" w:rsidRPr="006253E3">
        <w:rPr>
          <w:rFonts w:ascii="Times New Roman" w:hAnsi="Times New Roman" w:cs="Times New Roman"/>
          <w:color w:val="000000" w:themeColor="text1"/>
          <w:sz w:val="28"/>
          <w:szCs w:val="28"/>
        </w:rPr>
        <w:t xml:space="preserve"> і 188</w:t>
      </w:r>
      <w:r w:rsidR="006253E3" w:rsidRPr="006253E3">
        <w:rPr>
          <w:rFonts w:ascii="Times New Roman" w:hAnsi="Times New Roman" w:cs="Times New Roman"/>
          <w:color w:val="000000" w:themeColor="text1"/>
          <w:sz w:val="28"/>
          <w:szCs w:val="28"/>
          <w:vertAlign w:val="superscript"/>
        </w:rPr>
        <w:t>7</w:t>
      </w:r>
      <w:r w:rsidR="006253E3" w:rsidRPr="006253E3">
        <w:rPr>
          <w:rFonts w:ascii="Times New Roman" w:hAnsi="Times New Roman" w:cs="Times New Roman"/>
          <w:color w:val="000000" w:themeColor="text1"/>
          <w:sz w:val="28"/>
          <w:szCs w:val="28"/>
        </w:rPr>
        <w:t>).</w:t>
      </w:r>
    </w:p>
    <w:p w14:paraId="5A0F2AE7" w14:textId="786AA80F" w:rsidR="00C80A7A" w:rsidRPr="00C80A7A" w:rsidRDefault="006253E3" w:rsidP="00C80A7A">
      <w:pPr>
        <w:spacing w:before="12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Відтак, з огляду на положення пункту 4 розділу </w:t>
      </w:r>
      <w:r w:rsidRPr="006253E3">
        <w:rPr>
          <w:rFonts w:ascii="Times New Roman" w:hAnsi="Times New Roman" w:cs="Times New Roman"/>
          <w:color w:val="000000" w:themeColor="text1"/>
          <w:sz w:val="28"/>
          <w:szCs w:val="28"/>
        </w:rPr>
        <w:t>IІІ "Прикінцеві та перехідні положення" проекту</w:t>
      </w:r>
      <w:r>
        <w:rPr>
          <w:rFonts w:ascii="Times New Roman" w:hAnsi="Times New Roman" w:cs="Times New Roman"/>
          <w:color w:val="000000" w:themeColor="text1"/>
          <w:sz w:val="28"/>
          <w:szCs w:val="28"/>
        </w:rPr>
        <w:t xml:space="preserve"> (згідно з яким Національна комісія, </w:t>
      </w:r>
      <w:r w:rsidRPr="006253E3">
        <w:rPr>
          <w:rFonts w:ascii="Times New Roman" w:hAnsi="Times New Roman" w:cs="Times New Roman"/>
          <w:color w:val="000000" w:themeColor="text1"/>
          <w:sz w:val="28"/>
          <w:szCs w:val="28"/>
        </w:rPr>
        <w:t>що здійснює державне регулювання у сфері зв’язку та інформатизації, набуває статусу</w:t>
      </w:r>
      <w:r>
        <w:rPr>
          <w:rFonts w:ascii="Times New Roman" w:hAnsi="Times New Roman" w:cs="Times New Roman"/>
          <w:color w:val="000000" w:themeColor="text1"/>
          <w:sz w:val="28"/>
          <w:szCs w:val="28"/>
        </w:rPr>
        <w:t xml:space="preserve"> регуляторного органу з іншою назвою), а також</w:t>
      </w:r>
      <w:r w:rsidR="00C80A7A" w:rsidRPr="00C80A7A">
        <w:rPr>
          <w:rFonts w:ascii="Times New Roman" w:hAnsi="Times New Roman" w:cs="Times New Roman"/>
          <w:color w:val="000000" w:themeColor="text1"/>
          <w:sz w:val="28"/>
          <w:szCs w:val="28"/>
        </w:rPr>
        <w:t xml:space="preserve"> на виконання вимог частини восьмої статті 90 Регламент</w:t>
      </w:r>
      <w:r w:rsidR="00C80A7A">
        <w:rPr>
          <w:rFonts w:ascii="Times New Roman" w:hAnsi="Times New Roman" w:cs="Times New Roman"/>
          <w:color w:val="000000" w:themeColor="text1"/>
          <w:sz w:val="28"/>
          <w:szCs w:val="28"/>
        </w:rPr>
        <w:t>у Верховної Ради України</w:t>
      </w:r>
      <w:r w:rsidR="00C80A7A" w:rsidRPr="00C80A7A">
        <w:rPr>
          <w:rFonts w:ascii="Times New Roman" w:hAnsi="Times New Roman" w:cs="Times New Roman"/>
          <w:color w:val="000000" w:themeColor="text1"/>
          <w:sz w:val="28"/>
          <w:szCs w:val="28"/>
        </w:rPr>
        <w:t xml:space="preserve"> одночасно з законопроектом за № 6055, </w:t>
      </w:r>
      <w:r>
        <w:rPr>
          <w:rFonts w:ascii="Times New Roman" w:hAnsi="Times New Roman" w:cs="Times New Roman"/>
          <w:color w:val="000000" w:themeColor="text1"/>
          <w:sz w:val="28"/>
          <w:szCs w:val="28"/>
        </w:rPr>
        <w:t>що</w:t>
      </w:r>
      <w:r w:rsidR="00C80A7A" w:rsidRPr="00C80A7A">
        <w:rPr>
          <w:rFonts w:ascii="Times New Roman" w:hAnsi="Times New Roman" w:cs="Times New Roman"/>
          <w:color w:val="000000" w:themeColor="text1"/>
          <w:sz w:val="28"/>
          <w:szCs w:val="28"/>
        </w:rPr>
        <w:t xml:space="preserve"> підготовлен</w:t>
      </w:r>
      <w:r>
        <w:rPr>
          <w:rFonts w:ascii="Times New Roman" w:hAnsi="Times New Roman" w:cs="Times New Roman"/>
          <w:color w:val="000000" w:themeColor="text1"/>
          <w:sz w:val="28"/>
          <w:szCs w:val="28"/>
        </w:rPr>
        <w:t>ий</w:t>
      </w:r>
      <w:r w:rsidR="00C80A7A" w:rsidRPr="00C80A7A">
        <w:rPr>
          <w:rFonts w:ascii="Times New Roman" w:hAnsi="Times New Roman" w:cs="Times New Roman"/>
          <w:color w:val="000000" w:themeColor="text1"/>
          <w:sz w:val="28"/>
          <w:szCs w:val="28"/>
        </w:rPr>
        <w:t xml:space="preserve"> для розгляду Верховною Радою України у другому читанні,  мав би бути поданий законопроект про внесення відповідних змін до Кодексу України про адміністративні правопорушення, зокрема статей 188</w:t>
      </w:r>
      <w:r w:rsidR="00C80A7A" w:rsidRPr="006253E3">
        <w:rPr>
          <w:rFonts w:ascii="Times New Roman" w:hAnsi="Times New Roman" w:cs="Times New Roman"/>
          <w:color w:val="000000" w:themeColor="text1"/>
          <w:sz w:val="28"/>
          <w:szCs w:val="28"/>
          <w:vertAlign w:val="superscript"/>
        </w:rPr>
        <w:t>7</w:t>
      </w:r>
      <w:r w:rsidR="00C80A7A" w:rsidRPr="00C80A7A">
        <w:rPr>
          <w:rFonts w:ascii="Times New Roman" w:hAnsi="Times New Roman" w:cs="Times New Roman"/>
          <w:color w:val="000000" w:themeColor="text1"/>
          <w:sz w:val="28"/>
          <w:szCs w:val="28"/>
        </w:rPr>
        <w:t xml:space="preserve"> та 243. </w:t>
      </w:r>
    </w:p>
    <w:p w14:paraId="13DFDBDB" w14:textId="77777777" w:rsidR="00E36219" w:rsidRDefault="00E36219" w:rsidP="000A7BFB">
      <w:pPr>
        <w:ind w:firstLine="708"/>
        <w:jc w:val="both"/>
        <w:rPr>
          <w:rFonts w:ascii="Times New Roman" w:hAnsi="Times New Roman" w:cs="Times New Roman"/>
          <w:b/>
          <w:i/>
          <w:iCs/>
          <w:color w:val="000000" w:themeColor="text1"/>
          <w:sz w:val="28"/>
          <w:szCs w:val="28"/>
        </w:rPr>
      </w:pPr>
    </w:p>
    <w:p w14:paraId="1CCC195B" w14:textId="694C5239" w:rsidR="001F311B" w:rsidRPr="00E36219" w:rsidRDefault="00AC3D0D" w:rsidP="001F311B">
      <w:pPr>
        <w:ind w:firstLine="708"/>
        <w:jc w:val="both"/>
        <w:rPr>
          <w:rFonts w:ascii="Times New Roman" w:hAnsi="Times New Roman" w:cs="Times New Roman"/>
          <w:color w:val="000000" w:themeColor="text1"/>
          <w:sz w:val="28"/>
          <w:szCs w:val="28"/>
        </w:rPr>
      </w:pPr>
      <w:r w:rsidRPr="00E36219">
        <w:rPr>
          <w:rFonts w:ascii="Times New Roman" w:hAnsi="Times New Roman" w:cs="Times New Roman"/>
          <w:b/>
          <w:i/>
          <w:iCs/>
          <w:color w:val="000000" w:themeColor="text1"/>
          <w:sz w:val="28"/>
          <w:szCs w:val="28"/>
        </w:rPr>
        <w:t xml:space="preserve">ІІІ. </w:t>
      </w:r>
      <w:r w:rsidR="003C78FD" w:rsidRPr="00E36219">
        <w:rPr>
          <w:rFonts w:ascii="Times New Roman" w:hAnsi="Times New Roman" w:cs="Times New Roman"/>
          <w:b/>
          <w:i/>
          <w:iCs/>
          <w:color w:val="000000" w:themeColor="text1"/>
          <w:sz w:val="28"/>
          <w:szCs w:val="28"/>
        </w:rPr>
        <w:t xml:space="preserve">Проект потребує </w:t>
      </w:r>
      <w:r w:rsidR="001F311B" w:rsidRPr="00E36219">
        <w:rPr>
          <w:rFonts w:ascii="Times New Roman" w:hAnsi="Times New Roman" w:cs="Times New Roman"/>
          <w:b/>
          <w:i/>
          <w:iCs/>
          <w:color w:val="000000" w:themeColor="text1"/>
          <w:sz w:val="28"/>
          <w:szCs w:val="28"/>
        </w:rPr>
        <w:t>техніко-юридичного та редакційного доопрацювання, в тому числі з урахуванням усталених вимог законопроектної техніки.</w:t>
      </w:r>
      <w:r w:rsidR="00C01017">
        <w:rPr>
          <w:rFonts w:ascii="Times New Roman" w:hAnsi="Times New Roman" w:cs="Times New Roman"/>
          <w:b/>
          <w:i/>
          <w:iCs/>
          <w:color w:val="000000" w:themeColor="text1"/>
          <w:sz w:val="28"/>
          <w:szCs w:val="28"/>
        </w:rPr>
        <w:t xml:space="preserve"> </w:t>
      </w:r>
      <w:r w:rsidR="001F311B" w:rsidRPr="00E36219">
        <w:rPr>
          <w:rFonts w:ascii="Times New Roman" w:hAnsi="Times New Roman" w:cs="Times New Roman"/>
          <w:color w:val="000000" w:themeColor="text1"/>
          <w:sz w:val="28"/>
          <w:szCs w:val="28"/>
        </w:rPr>
        <w:t>Так, зокрема:</w:t>
      </w:r>
    </w:p>
    <w:p w14:paraId="5CF57FC3" w14:textId="77777777" w:rsidR="001F311B" w:rsidRPr="00E36219" w:rsidRDefault="001F311B" w:rsidP="001F311B">
      <w:pPr>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1) низка положень проекту викладена з використанням переліків споріднених положень шляхом викладення їх у пунктах і підпунктах. При цьому в окремих випадках до таких переліків включено також додаткові деталі правового регулювання, пов'язані зі змістом цих пунктів чи підпунктів (наприклад, друге речення пункту 4 частини третьої, абзаци другий – четвертий пункту 5 частини четвертої статті 4, нова редакція підпункту 13 пункту "б" частини першої статті 30 Закону України "Про місцеве самоврядування в Україні" в редакції проекту). Однак запропонований законопроектний підхід, по-перше, не є логічним, що може ускладнити для користувача навігацію по тексту закону, а по-друге ймовірно ускладнить посилання на правову норму, викладену в такому переліку, чи внесення до неї змін, оскільки вимагатиме рахування абзаців;</w:t>
      </w:r>
    </w:p>
    <w:p w14:paraId="7D859221" w14:textId="51335586" w:rsidR="00730A10" w:rsidRPr="00E36219" w:rsidRDefault="001F311B" w:rsidP="001F311B">
      <w:pPr>
        <w:ind w:firstLine="708"/>
        <w:jc w:val="both"/>
        <w:rPr>
          <w:rFonts w:ascii="Times New Roman" w:hAnsi="Times New Roman" w:cs="Times New Roman"/>
          <w:color w:val="000000" w:themeColor="text1"/>
          <w:sz w:val="28"/>
          <w:szCs w:val="28"/>
        </w:rPr>
      </w:pPr>
      <w:r w:rsidRPr="00E36219">
        <w:rPr>
          <w:rFonts w:ascii="Times New Roman" w:hAnsi="Times New Roman" w:cs="Times New Roman"/>
          <w:color w:val="000000" w:themeColor="text1"/>
          <w:sz w:val="28"/>
          <w:szCs w:val="28"/>
        </w:rPr>
        <w:t>2) згідно з абзацом першим частини другої статті 9 проекту повноваження члена регуляторного органу припиняються достроково "виключно" у передбачених цією частиною випадках. Водночас відповідно до частини третьої цієї ж статті "Кабінет Міністрів України приймає рішення про звільнення з посади члена регуляторного органу до закінчення строку, на який його було призначено, виключно з підстав, передбачених частиною другою цієї статті". При цьому частина четверта цієї ж статті проекту містить положення про те, що "член регуляторного органу набуває повноважень або припиняє їх з дня видання розпорядження Кабінету Міністрів України про його призначення або звільнення". Відтак частину третю цієї статті слід виключити як таку, що не має самостійного юридичного навантаження, оскільки вона дублює положення частин першої та четвертої цієї статті.</w:t>
      </w:r>
    </w:p>
    <w:p w14:paraId="677B56D3" w14:textId="77777777" w:rsidR="00A00EF6" w:rsidRDefault="00A00EF6" w:rsidP="000A7BFB">
      <w:pPr>
        <w:ind w:firstLine="708"/>
        <w:jc w:val="both"/>
        <w:rPr>
          <w:rFonts w:ascii="Times New Roman" w:hAnsi="Times New Roman" w:cs="Times New Roman"/>
          <w:color w:val="000000" w:themeColor="text1"/>
          <w:sz w:val="28"/>
          <w:szCs w:val="28"/>
        </w:rPr>
      </w:pPr>
    </w:p>
    <w:p w14:paraId="03957A87" w14:textId="61CBBE30" w:rsidR="00E82497" w:rsidRDefault="00A53BA5" w:rsidP="000A7BFB">
      <w:pPr>
        <w:ind w:firstLine="708"/>
        <w:jc w:val="both"/>
        <w:rPr>
          <w:rFonts w:ascii="Times New Roman" w:hAnsi="Times New Roman" w:cs="Times New Roman"/>
          <w:sz w:val="28"/>
          <w:szCs w:val="28"/>
        </w:rPr>
      </w:pPr>
      <w:r w:rsidRPr="00963B42">
        <w:rPr>
          <w:rFonts w:ascii="Times New Roman" w:hAnsi="Times New Roman"/>
          <w:b/>
          <w:bCs/>
          <w:color w:val="000000" w:themeColor="text1"/>
          <w:spacing w:val="6"/>
          <w:sz w:val="28"/>
          <w:szCs w:val="28"/>
          <w:u w:val="single"/>
        </w:rPr>
        <w:t>Узагальнюючий висновок:</w:t>
      </w:r>
      <w:r w:rsidRPr="00A53BA5">
        <w:rPr>
          <w:rFonts w:ascii="Times New Roman" w:hAnsi="Times New Roman"/>
          <w:b/>
          <w:bCs/>
          <w:color w:val="000000" w:themeColor="text1"/>
          <w:spacing w:val="6"/>
          <w:sz w:val="28"/>
          <w:szCs w:val="28"/>
        </w:rPr>
        <w:t xml:space="preserve"> </w:t>
      </w:r>
      <w:r w:rsidR="009F16AC" w:rsidRPr="009F16AC">
        <w:rPr>
          <w:rFonts w:ascii="Times New Roman" w:hAnsi="Times New Roman" w:cs="Times New Roman"/>
          <w:sz w:val="28"/>
          <w:szCs w:val="28"/>
        </w:rPr>
        <w:t>З огляду на характер висловлених зауважень та необхідність суттєвого змістовного і техніко-юридичного доопрацювання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14:paraId="604C1EB0" w14:textId="55A10492" w:rsidR="00A00EF6" w:rsidRDefault="00A00EF6" w:rsidP="000A7BFB">
      <w:pPr>
        <w:ind w:firstLine="708"/>
        <w:jc w:val="both"/>
        <w:rPr>
          <w:rFonts w:ascii="Times New Roman" w:hAnsi="Times New Roman" w:cs="Times New Roman"/>
          <w:sz w:val="28"/>
          <w:szCs w:val="28"/>
        </w:rPr>
      </w:pPr>
    </w:p>
    <w:p w14:paraId="1D393600" w14:textId="77777777" w:rsidR="00A00EF6" w:rsidRDefault="00A00EF6" w:rsidP="000A7BFB">
      <w:pPr>
        <w:ind w:firstLine="708"/>
        <w:jc w:val="both"/>
        <w:rPr>
          <w:rFonts w:ascii="Times New Roman" w:hAnsi="Times New Roman" w:cs="Times New Roman"/>
          <w:sz w:val="28"/>
          <w:szCs w:val="28"/>
        </w:rPr>
      </w:pPr>
    </w:p>
    <w:p w14:paraId="27817C56" w14:textId="23BB1182" w:rsidR="000A7BFB" w:rsidRDefault="000A7BFB" w:rsidP="000A7BFB">
      <w:pPr>
        <w:ind w:firstLine="708"/>
        <w:jc w:val="both"/>
        <w:rPr>
          <w:rFonts w:ascii="Times New Roman" w:hAnsi="Times New Roman" w:cs="Times New Roman"/>
          <w:sz w:val="28"/>
          <w:szCs w:val="28"/>
        </w:rPr>
      </w:pPr>
    </w:p>
    <w:p w14:paraId="6F9729DE" w14:textId="77777777" w:rsidR="000A7BFB" w:rsidRPr="000A7BFB" w:rsidRDefault="000A7BFB" w:rsidP="000A7BFB">
      <w:pPr>
        <w:jc w:val="both"/>
        <w:rPr>
          <w:rFonts w:ascii="Times New Roman" w:hAnsi="Times New Roman" w:cs="Times New Roman"/>
          <w:b/>
          <w:color w:val="000000" w:themeColor="text1"/>
          <w:sz w:val="28"/>
          <w:szCs w:val="28"/>
        </w:rPr>
      </w:pPr>
      <w:r w:rsidRPr="000A7BFB">
        <w:rPr>
          <w:rFonts w:ascii="Times New Roman" w:hAnsi="Times New Roman" w:cs="Times New Roman"/>
          <w:b/>
          <w:color w:val="000000" w:themeColor="text1"/>
          <w:sz w:val="28"/>
          <w:szCs w:val="28"/>
        </w:rPr>
        <w:t>Заступник Керівника</w:t>
      </w:r>
    </w:p>
    <w:p w14:paraId="6E2286AB" w14:textId="312D2A32" w:rsidR="00B22DCE" w:rsidRPr="00A00EF6" w:rsidRDefault="000A7BFB" w:rsidP="00A00EF6">
      <w:pPr>
        <w:jc w:val="both"/>
        <w:rPr>
          <w:rFonts w:ascii="Times New Roman" w:hAnsi="Times New Roman" w:cs="Times New Roman"/>
          <w:color w:val="FF0000"/>
          <w:sz w:val="28"/>
          <w:szCs w:val="28"/>
        </w:rPr>
      </w:pPr>
      <w:r w:rsidRPr="000A7BFB">
        <w:rPr>
          <w:rFonts w:ascii="Times New Roman" w:hAnsi="Times New Roman" w:cs="Times New Roman"/>
          <w:b/>
          <w:color w:val="000000" w:themeColor="text1"/>
          <w:sz w:val="28"/>
          <w:szCs w:val="28"/>
        </w:rPr>
        <w:t xml:space="preserve">Головного управління                                                 </w:t>
      </w:r>
      <w:r>
        <w:rPr>
          <w:rFonts w:ascii="Times New Roman" w:hAnsi="Times New Roman" w:cs="Times New Roman"/>
          <w:b/>
          <w:color w:val="000000" w:themeColor="text1"/>
          <w:sz w:val="28"/>
          <w:szCs w:val="28"/>
        </w:rPr>
        <w:t xml:space="preserve">    </w:t>
      </w:r>
      <w:r w:rsidRPr="000A7BFB">
        <w:rPr>
          <w:rFonts w:ascii="Times New Roman" w:hAnsi="Times New Roman" w:cs="Times New Roman"/>
          <w:b/>
          <w:color w:val="000000" w:themeColor="text1"/>
          <w:sz w:val="28"/>
          <w:szCs w:val="28"/>
        </w:rPr>
        <w:t xml:space="preserve">                  В. МІЛОВАНОВ</w:t>
      </w:r>
    </w:p>
    <w:sectPr w:rsidR="00B22DCE" w:rsidRPr="00A00EF6" w:rsidSect="00A00EF6">
      <w:footerReference w:type="default" r:id="rId9"/>
      <w:pgSz w:w="11906" w:h="16838"/>
      <w:pgMar w:top="1440" w:right="849"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1BEFA" w14:textId="77777777" w:rsidR="00DE6BC3" w:rsidRDefault="00DE6BC3" w:rsidP="00573DBD">
      <w:r>
        <w:separator/>
      </w:r>
    </w:p>
  </w:endnote>
  <w:endnote w:type="continuationSeparator" w:id="0">
    <w:p w14:paraId="3C6107CC" w14:textId="77777777" w:rsidR="00DE6BC3" w:rsidRDefault="00DE6BC3" w:rsidP="00573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4449660"/>
      <w:docPartObj>
        <w:docPartGallery w:val="Page Numbers (Bottom of Page)"/>
        <w:docPartUnique/>
      </w:docPartObj>
    </w:sdtPr>
    <w:sdtEndPr/>
    <w:sdtContent>
      <w:p w14:paraId="2CB1C073" w14:textId="30511FFD" w:rsidR="00573DBD" w:rsidRDefault="00573DBD">
        <w:pPr>
          <w:pStyle w:val="a7"/>
          <w:jc w:val="right"/>
        </w:pPr>
        <w:r>
          <w:fldChar w:fldCharType="begin"/>
        </w:r>
        <w:r>
          <w:instrText>PAGE   \* MERGEFORMAT</w:instrText>
        </w:r>
        <w:r>
          <w:fldChar w:fldCharType="separate"/>
        </w:r>
        <w:r w:rsidR="0023242C">
          <w:rPr>
            <w:noProof/>
          </w:rPr>
          <w:t>23</w:t>
        </w:r>
        <w:r>
          <w:fldChar w:fldCharType="end"/>
        </w:r>
      </w:p>
    </w:sdtContent>
  </w:sdt>
  <w:p w14:paraId="6C097116" w14:textId="77777777" w:rsidR="00573DBD" w:rsidRDefault="00573D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BD063" w14:textId="77777777" w:rsidR="00DE6BC3" w:rsidRDefault="00DE6BC3" w:rsidP="00573DBD">
      <w:r>
        <w:separator/>
      </w:r>
    </w:p>
  </w:footnote>
  <w:footnote w:type="continuationSeparator" w:id="0">
    <w:p w14:paraId="38A65DB6" w14:textId="77777777" w:rsidR="00DE6BC3" w:rsidRDefault="00DE6BC3" w:rsidP="00573DBD">
      <w:r>
        <w:continuationSeparator/>
      </w:r>
    </w:p>
  </w:footnote>
  <w:footnote w:id="1">
    <w:p w14:paraId="7A976396" w14:textId="73A01AD9" w:rsidR="00181499" w:rsidRDefault="00181499">
      <w:pPr>
        <w:pStyle w:val="ab"/>
      </w:pPr>
      <w:r>
        <w:rPr>
          <w:rStyle w:val="ad"/>
        </w:rPr>
        <w:footnoteRef/>
      </w:r>
      <w:r>
        <w:t xml:space="preserve"> Див. пункт 24 цих Зауважень.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060F3"/>
    <w:multiLevelType w:val="hybridMultilevel"/>
    <w:tmpl w:val="21201AEE"/>
    <w:lvl w:ilvl="0" w:tplc="FFFFFFF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8B72CC4"/>
    <w:multiLevelType w:val="hybridMultilevel"/>
    <w:tmpl w:val="253E33CC"/>
    <w:lvl w:ilvl="0" w:tplc="FFFFFFFF">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53A335D"/>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407224C9"/>
    <w:multiLevelType w:val="hybridMultilevel"/>
    <w:tmpl w:val="61707FC8"/>
    <w:lvl w:ilvl="0" w:tplc="A0E649A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DCE"/>
    <w:rsid w:val="00001C82"/>
    <w:rsid w:val="0001444A"/>
    <w:rsid w:val="0002100E"/>
    <w:rsid w:val="0002535A"/>
    <w:rsid w:val="00034453"/>
    <w:rsid w:val="00040C1A"/>
    <w:rsid w:val="000418CA"/>
    <w:rsid w:val="00042824"/>
    <w:rsid w:val="00042B18"/>
    <w:rsid w:val="00050B6C"/>
    <w:rsid w:val="000515C7"/>
    <w:rsid w:val="000645D9"/>
    <w:rsid w:val="00073128"/>
    <w:rsid w:val="00077BF8"/>
    <w:rsid w:val="00084EEA"/>
    <w:rsid w:val="000A1DCB"/>
    <w:rsid w:val="000A47BC"/>
    <w:rsid w:val="000A7BFB"/>
    <w:rsid w:val="000D41E3"/>
    <w:rsid w:val="000D652B"/>
    <w:rsid w:val="000E43C5"/>
    <w:rsid w:val="000E712F"/>
    <w:rsid w:val="000F299C"/>
    <w:rsid w:val="000F31DD"/>
    <w:rsid w:val="000F348F"/>
    <w:rsid w:val="000F55F5"/>
    <w:rsid w:val="001038D0"/>
    <w:rsid w:val="0012179C"/>
    <w:rsid w:val="00126493"/>
    <w:rsid w:val="001304D8"/>
    <w:rsid w:val="00152BB9"/>
    <w:rsid w:val="00152F9E"/>
    <w:rsid w:val="00154FED"/>
    <w:rsid w:val="001738B1"/>
    <w:rsid w:val="001810AC"/>
    <w:rsid w:val="00181499"/>
    <w:rsid w:val="00185524"/>
    <w:rsid w:val="00193B95"/>
    <w:rsid w:val="00193C06"/>
    <w:rsid w:val="001A159C"/>
    <w:rsid w:val="001A3016"/>
    <w:rsid w:val="001A36C0"/>
    <w:rsid w:val="001B0B6B"/>
    <w:rsid w:val="001B12F8"/>
    <w:rsid w:val="001B1C98"/>
    <w:rsid w:val="001B63CC"/>
    <w:rsid w:val="001B6FC8"/>
    <w:rsid w:val="001C1E8C"/>
    <w:rsid w:val="001C257A"/>
    <w:rsid w:val="001C62B8"/>
    <w:rsid w:val="001D60C8"/>
    <w:rsid w:val="001E7D3B"/>
    <w:rsid w:val="001F0608"/>
    <w:rsid w:val="001F311B"/>
    <w:rsid w:val="00205172"/>
    <w:rsid w:val="002057CA"/>
    <w:rsid w:val="00212E60"/>
    <w:rsid w:val="00214FE7"/>
    <w:rsid w:val="00220273"/>
    <w:rsid w:val="00221233"/>
    <w:rsid w:val="002247A3"/>
    <w:rsid w:val="00227FAA"/>
    <w:rsid w:val="0023242C"/>
    <w:rsid w:val="0023359F"/>
    <w:rsid w:val="00234394"/>
    <w:rsid w:val="00234974"/>
    <w:rsid w:val="0023679B"/>
    <w:rsid w:val="00240D40"/>
    <w:rsid w:val="00240F34"/>
    <w:rsid w:val="00250229"/>
    <w:rsid w:val="00255876"/>
    <w:rsid w:val="00257A09"/>
    <w:rsid w:val="00261403"/>
    <w:rsid w:val="00282073"/>
    <w:rsid w:val="002871A5"/>
    <w:rsid w:val="002931C5"/>
    <w:rsid w:val="002A240C"/>
    <w:rsid w:val="002B36B8"/>
    <w:rsid w:val="002B3E5E"/>
    <w:rsid w:val="002C585A"/>
    <w:rsid w:val="002C587D"/>
    <w:rsid w:val="002D22CC"/>
    <w:rsid w:val="002D7C20"/>
    <w:rsid w:val="002E5AE7"/>
    <w:rsid w:val="002F7B53"/>
    <w:rsid w:val="00300A6C"/>
    <w:rsid w:val="00301B0F"/>
    <w:rsid w:val="0030478A"/>
    <w:rsid w:val="00304C6A"/>
    <w:rsid w:val="00307FEB"/>
    <w:rsid w:val="00320111"/>
    <w:rsid w:val="0032433C"/>
    <w:rsid w:val="00325BCC"/>
    <w:rsid w:val="00331C51"/>
    <w:rsid w:val="00341E88"/>
    <w:rsid w:val="00342F81"/>
    <w:rsid w:val="00352A29"/>
    <w:rsid w:val="003573AB"/>
    <w:rsid w:val="003624B6"/>
    <w:rsid w:val="00362AC2"/>
    <w:rsid w:val="00363C92"/>
    <w:rsid w:val="0037225C"/>
    <w:rsid w:val="00375CEA"/>
    <w:rsid w:val="00391136"/>
    <w:rsid w:val="00391F18"/>
    <w:rsid w:val="003A6122"/>
    <w:rsid w:val="003B6F37"/>
    <w:rsid w:val="003C07BD"/>
    <w:rsid w:val="003C0B32"/>
    <w:rsid w:val="003C5222"/>
    <w:rsid w:val="003C5E25"/>
    <w:rsid w:val="003C70FD"/>
    <w:rsid w:val="003C78FD"/>
    <w:rsid w:val="003D1BE6"/>
    <w:rsid w:val="003D3606"/>
    <w:rsid w:val="003D46CC"/>
    <w:rsid w:val="003D5805"/>
    <w:rsid w:val="003D750A"/>
    <w:rsid w:val="003E1354"/>
    <w:rsid w:val="003F5387"/>
    <w:rsid w:val="0040045A"/>
    <w:rsid w:val="004037C9"/>
    <w:rsid w:val="00403F74"/>
    <w:rsid w:val="004061C2"/>
    <w:rsid w:val="004117B7"/>
    <w:rsid w:val="00422E63"/>
    <w:rsid w:val="00425CCB"/>
    <w:rsid w:val="00434632"/>
    <w:rsid w:val="00434655"/>
    <w:rsid w:val="0043777C"/>
    <w:rsid w:val="00443E89"/>
    <w:rsid w:val="00452D54"/>
    <w:rsid w:val="004540C5"/>
    <w:rsid w:val="00454FF6"/>
    <w:rsid w:val="00456771"/>
    <w:rsid w:val="00457697"/>
    <w:rsid w:val="00457B1D"/>
    <w:rsid w:val="004619EE"/>
    <w:rsid w:val="00464E58"/>
    <w:rsid w:val="004719B0"/>
    <w:rsid w:val="00475128"/>
    <w:rsid w:val="004753D8"/>
    <w:rsid w:val="0049029C"/>
    <w:rsid w:val="00492EE8"/>
    <w:rsid w:val="00496C5F"/>
    <w:rsid w:val="004B1AC5"/>
    <w:rsid w:val="004B3208"/>
    <w:rsid w:val="004B3F5E"/>
    <w:rsid w:val="004B54B9"/>
    <w:rsid w:val="004D2C57"/>
    <w:rsid w:val="004E1CFB"/>
    <w:rsid w:val="004E5C9B"/>
    <w:rsid w:val="004F4472"/>
    <w:rsid w:val="005034FF"/>
    <w:rsid w:val="00507FD7"/>
    <w:rsid w:val="005111AC"/>
    <w:rsid w:val="00512B2B"/>
    <w:rsid w:val="005133DA"/>
    <w:rsid w:val="00520303"/>
    <w:rsid w:val="00523719"/>
    <w:rsid w:val="00526E4D"/>
    <w:rsid w:val="005428D1"/>
    <w:rsid w:val="00543BF2"/>
    <w:rsid w:val="0054462D"/>
    <w:rsid w:val="00561B91"/>
    <w:rsid w:val="005665DE"/>
    <w:rsid w:val="00567F07"/>
    <w:rsid w:val="00573DBD"/>
    <w:rsid w:val="00592AB2"/>
    <w:rsid w:val="005D1F62"/>
    <w:rsid w:val="005D2393"/>
    <w:rsid w:val="005E35E9"/>
    <w:rsid w:val="005E575C"/>
    <w:rsid w:val="005F0514"/>
    <w:rsid w:val="005F2938"/>
    <w:rsid w:val="005F47E1"/>
    <w:rsid w:val="00603F04"/>
    <w:rsid w:val="00604EF0"/>
    <w:rsid w:val="006066BC"/>
    <w:rsid w:val="006253E3"/>
    <w:rsid w:val="00641FF2"/>
    <w:rsid w:val="00651C43"/>
    <w:rsid w:val="00652D8D"/>
    <w:rsid w:val="006639ED"/>
    <w:rsid w:val="0067003C"/>
    <w:rsid w:val="0068243A"/>
    <w:rsid w:val="0068268E"/>
    <w:rsid w:val="00683113"/>
    <w:rsid w:val="0068373A"/>
    <w:rsid w:val="00685215"/>
    <w:rsid w:val="00685F51"/>
    <w:rsid w:val="00686F1B"/>
    <w:rsid w:val="0068735F"/>
    <w:rsid w:val="006B3BA6"/>
    <w:rsid w:val="006C0E4E"/>
    <w:rsid w:val="006C360E"/>
    <w:rsid w:val="006C4666"/>
    <w:rsid w:val="006C7F6F"/>
    <w:rsid w:val="006D1DFA"/>
    <w:rsid w:val="006F417A"/>
    <w:rsid w:val="006F54AC"/>
    <w:rsid w:val="006F610D"/>
    <w:rsid w:val="00701BD6"/>
    <w:rsid w:val="00701F8B"/>
    <w:rsid w:val="00705511"/>
    <w:rsid w:val="00713269"/>
    <w:rsid w:val="00717039"/>
    <w:rsid w:val="00720458"/>
    <w:rsid w:val="00723514"/>
    <w:rsid w:val="007246B0"/>
    <w:rsid w:val="0072493A"/>
    <w:rsid w:val="00727819"/>
    <w:rsid w:val="00730A10"/>
    <w:rsid w:val="00731B34"/>
    <w:rsid w:val="0073331B"/>
    <w:rsid w:val="00733CE3"/>
    <w:rsid w:val="00736205"/>
    <w:rsid w:val="0075154C"/>
    <w:rsid w:val="0075666E"/>
    <w:rsid w:val="007641CA"/>
    <w:rsid w:val="007670DD"/>
    <w:rsid w:val="007674BB"/>
    <w:rsid w:val="007846BC"/>
    <w:rsid w:val="00791C28"/>
    <w:rsid w:val="00791F8E"/>
    <w:rsid w:val="007A569A"/>
    <w:rsid w:val="007C2C66"/>
    <w:rsid w:val="007C697D"/>
    <w:rsid w:val="007D1FAB"/>
    <w:rsid w:val="007D581E"/>
    <w:rsid w:val="007D62BD"/>
    <w:rsid w:val="007F0F6E"/>
    <w:rsid w:val="00803CF2"/>
    <w:rsid w:val="00806F3A"/>
    <w:rsid w:val="008164FA"/>
    <w:rsid w:val="00817455"/>
    <w:rsid w:val="0083065C"/>
    <w:rsid w:val="008346CA"/>
    <w:rsid w:val="00840D31"/>
    <w:rsid w:val="00865B6D"/>
    <w:rsid w:val="00867138"/>
    <w:rsid w:val="00884CBF"/>
    <w:rsid w:val="008A094F"/>
    <w:rsid w:val="008A3C86"/>
    <w:rsid w:val="008B1B3D"/>
    <w:rsid w:val="008B22DB"/>
    <w:rsid w:val="008C5F61"/>
    <w:rsid w:val="008C6AAE"/>
    <w:rsid w:val="008D68F3"/>
    <w:rsid w:val="008D7179"/>
    <w:rsid w:val="008D7C48"/>
    <w:rsid w:val="008E1776"/>
    <w:rsid w:val="008F1602"/>
    <w:rsid w:val="008F1BF1"/>
    <w:rsid w:val="008F37F7"/>
    <w:rsid w:val="008F3EB0"/>
    <w:rsid w:val="00904CFC"/>
    <w:rsid w:val="00914E2D"/>
    <w:rsid w:val="0091535F"/>
    <w:rsid w:val="00926CC0"/>
    <w:rsid w:val="009412B3"/>
    <w:rsid w:val="009415CD"/>
    <w:rsid w:val="00942565"/>
    <w:rsid w:val="009560E9"/>
    <w:rsid w:val="009578E3"/>
    <w:rsid w:val="00957E88"/>
    <w:rsid w:val="009612D7"/>
    <w:rsid w:val="00962375"/>
    <w:rsid w:val="0096290F"/>
    <w:rsid w:val="0096489F"/>
    <w:rsid w:val="00965318"/>
    <w:rsid w:val="0099196F"/>
    <w:rsid w:val="00993E20"/>
    <w:rsid w:val="009A2DBB"/>
    <w:rsid w:val="009A5EB6"/>
    <w:rsid w:val="009B7B92"/>
    <w:rsid w:val="009E2058"/>
    <w:rsid w:val="009E61D2"/>
    <w:rsid w:val="009F0DE3"/>
    <w:rsid w:val="009F0FCD"/>
    <w:rsid w:val="009F16AC"/>
    <w:rsid w:val="009F2C2E"/>
    <w:rsid w:val="009F77AA"/>
    <w:rsid w:val="00A00BBA"/>
    <w:rsid w:val="00A00EF6"/>
    <w:rsid w:val="00A061E0"/>
    <w:rsid w:val="00A10835"/>
    <w:rsid w:val="00A1486D"/>
    <w:rsid w:val="00A32658"/>
    <w:rsid w:val="00A40E6C"/>
    <w:rsid w:val="00A4322C"/>
    <w:rsid w:val="00A436C7"/>
    <w:rsid w:val="00A447E5"/>
    <w:rsid w:val="00A53BA5"/>
    <w:rsid w:val="00A54697"/>
    <w:rsid w:val="00A7247C"/>
    <w:rsid w:val="00A745F3"/>
    <w:rsid w:val="00A77B83"/>
    <w:rsid w:val="00A82795"/>
    <w:rsid w:val="00AA2E34"/>
    <w:rsid w:val="00AA4E9A"/>
    <w:rsid w:val="00AB5236"/>
    <w:rsid w:val="00AB6367"/>
    <w:rsid w:val="00AC2BE8"/>
    <w:rsid w:val="00AC3D0D"/>
    <w:rsid w:val="00AD7058"/>
    <w:rsid w:val="00AF29EF"/>
    <w:rsid w:val="00AF4ADA"/>
    <w:rsid w:val="00B06C75"/>
    <w:rsid w:val="00B10D5E"/>
    <w:rsid w:val="00B16A5E"/>
    <w:rsid w:val="00B16A9F"/>
    <w:rsid w:val="00B207FD"/>
    <w:rsid w:val="00B217B2"/>
    <w:rsid w:val="00B22DCE"/>
    <w:rsid w:val="00B23AFD"/>
    <w:rsid w:val="00B3664B"/>
    <w:rsid w:val="00B443AC"/>
    <w:rsid w:val="00B47B7A"/>
    <w:rsid w:val="00B63D9C"/>
    <w:rsid w:val="00B65929"/>
    <w:rsid w:val="00B705CB"/>
    <w:rsid w:val="00B72884"/>
    <w:rsid w:val="00B81367"/>
    <w:rsid w:val="00B8482B"/>
    <w:rsid w:val="00B87B0D"/>
    <w:rsid w:val="00B90237"/>
    <w:rsid w:val="00B96772"/>
    <w:rsid w:val="00BA4648"/>
    <w:rsid w:val="00BA6BAB"/>
    <w:rsid w:val="00BB4498"/>
    <w:rsid w:val="00BC48D2"/>
    <w:rsid w:val="00BC5AA1"/>
    <w:rsid w:val="00BC7967"/>
    <w:rsid w:val="00BD6F85"/>
    <w:rsid w:val="00BE44DF"/>
    <w:rsid w:val="00BE6E5A"/>
    <w:rsid w:val="00BF41B7"/>
    <w:rsid w:val="00C01017"/>
    <w:rsid w:val="00C02F78"/>
    <w:rsid w:val="00C10C0E"/>
    <w:rsid w:val="00C12757"/>
    <w:rsid w:val="00C205EA"/>
    <w:rsid w:val="00C3120F"/>
    <w:rsid w:val="00C32516"/>
    <w:rsid w:val="00C33853"/>
    <w:rsid w:val="00C40B1D"/>
    <w:rsid w:val="00C54BD5"/>
    <w:rsid w:val="00C64F38"/>
    <w:rsid w:val="00C72CB9"/>
    <w:rsid w:val="00C74D1D"/>
    <w:rsid w:val="00C80A7A"/>
    <w:rsid w:val="00C91EC5"/>
    <w:rsid w:val="00CA5E76"/>
    <w:rsid w:val="00CB006E"/>
    <w:rsid w:val="00CC39DE"/>
    <w:rsid w:val="00CE1D53"/>
    <w:rsid w:val="00CE5AAB"/>
    <w:rsid w:val="00CE7E2A"/>
    <w:rsid w:val="00CF2B13"/>
    <w:rsid w:val="00CF6B3D"/>
    <w:rsid w:val="00CF765A"/>
    <w:rsid w:val="00D010DE"/>
    <w:rsid w:val="00D016F9"/>
    <w:rsid w:val="00D05E09"/>
    <w:rsid w:val="00D30DB4"/>
    <w:rsid w:val="00D36BBD"/>
    <w:rsid w:val="00D404A0"/>
    <w:rsid w:val="00D460E6"/>
    <w:rsid w:val="00D47927"/>
    <w:rsid w:val="00D6028E"/>
    <w:rsid w:val="00D63B5A"/>
    <w:rsid w:val="00D67AD0"/>
    <w:rsid w:val="00D733FA"/>
    <w:rsid w:val="00D907F1"/>
    <w:rsid w:val="00D95C03"/>
    <w:rsid w:val="00DA220A"/>
    <w:rsid w:val="00DA2856"/>
    <w:rsid w:val="00DA424C"/>
    <w:rsid w:val="00DA4DD3"/>
    <w:rsid w:val="00DA68F7"/>
    <w:rsid w:val="00DA6AE3"/>
    <w:rsid w:val="00DB18E8"/>
    <w:rsid w:val="00DB5A26"/>
    <w:rsid w:val="00DE2058"/>
    <w:rsid w:val="00DE6BC3"/>
    <w:rsid w:val="00DF1BA7"/>
    <w:rsid w:val="00DF533D"/>
    <w:rsid w:val="00DF6F48"/>
    <w:rsid w:val="00E1205B"/>
    <w:rsid w:val="00E23F5D"/>
    <w:rsid w:val="00E34298"/>
    <w:rsid w:val="00E36219"/>
    <w:rsid w:val="00E40099"/>
    <w:rsid w:val="00E42718"/>
    <w:rsid w:val="00E448EA"/>
    <w:rsid w:val="00E51B74"/>
    <w:rsid w:val="00E53AEE"/>
    <w:rsid w:val="00E53FB0"/>
    <w:rsid w:val="00E60E0F"/>
    <w:rsid w:val="00E614A4"/>
    <w:rsid w:val="00E63C19"/>
    <w:rsid w:val="00E67572"/>
    <w:rsid w:val="00E72731"/>
    <w:rsid w:val="00E82497"/>
    <w:rsid w:val="00E87C23"/>
    <w:rsid w:val="00E910E0"/>
    <w:rsid w:val="00E930DD"/>
    <w:rsid w:val="00EA6A37"/>
    <w:rsid w:val="00EA704D"/>
    <w:rsid w:val="00EC4F57"/>
    <w:rsid w:val="00ED17EE"/>
    <w:rsid w:val="00ED560A"/>
    <w:rsid w:val="00EE07BE"/>
    <w:rsid w:val="00EE3A9E"/>
    <w:rsid w:val="00EE4E8A"/>
    <w:rsid w:val="00EF2F71"/>
    <w:rsid w:val="00EF3DAD"/>
    <w:rsid w:val="00EF51ED"/>
    <w:rsid w:val="00EF6028"/>
    <w:rsid w:val="00F02DEC"/>
    <w:rsid w:val="00F03466"/>
    <w:rsid w:val="00F10B86"/>
    <w:rsid w:val="00F1681F"/>
    <w:rsid w:val="00F3128C"/>
    <w:rsid w:val="00F405BA"/>
    <w:rsid w:val="00F47628"/>
    <w:rsid w:val="00F5493B"/>
    <w:rsid w:val="00F56A8A"/>
    <w:rsid w:val="00F729B7"/>
    <w:rsid w:val="00F7690A"/>
    <w:rsid w:val="00F77650"/>
    <w:rsid w:val="00F82C05"/>
    <w:rsid w:val="00F84E60"/>
    <w:rsid w:val="00F87858"/>
    <w:rsid w:val="00F907D6"/>
    <w:rsid w:val="00F93A24"/>
    <w:rsid w:val="00FA2E47"/>
    <w:rsid w:val="00FB0CC7"/>
    <w:rsid w:val="00FB39D8"/>
    <w:rsid w:val="00FB4F22"/>
    <w:rsid w:val="00FB7CA9"/>
    <w:rsid w:val="00FC2007"/>
    <w:rsid w:val="00FC6221"/>
    <w:rsid w:val="00FC6A26"/>
    <w:rsid w:val="00FC6A5F"/>
    <w:rsid w:val="00FD143B"/>
    <w:rsid w:val="00FD28A6"/>
    <w:rsid w:val="00FE0A0C"/>
    <w:rsid w:val="00FE62FE"/>
    <w:rsid w:val="00FF1A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4FDD2"/>
  <w15:chartTrackingRefBased/>
  <w15:docId w15:val="{7329351B-0121-C34C-8D18-1CA3F7F1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2516"/>
    <w:pPr>
      <w:ind w:left="720"/>
      <w:contextualSpacing/>
    </w:pPr>
  </w:style>
  <w:style w:type="paragraph" w:styleId="a4">
    <w:name w:val="header"/>
    <w:basedOn w:val="a"/>
    <w:link w:val="a5"/>
    <w:uiPriority w:val="99"/>
    <w:rsid w:val="00EE3A9E"/>
    <w:pPr>
      <w:tabs>
        <w:tab w:val="center" w:pos="4677"/>
        <w:tab w:val="right" w:pos="9355"/>
      </w:tabs>
    </w:pPr>
    <w:rPr>
      <w:rFonts w:ascii="Calibri" w:eastAsia="Calibri" w:hAnsi="Calibri" w:cs="Times New Roman"/>
      <w:lang w:eastAsia="en-US"/>
    </w:rPr>
  </w:style>
  <w:style w:type="character" w:customStyle="1" w:styleId="a5">
    <w:name w:val="Верхній колонтитул Знак"/>
    <w:basedOn w:val="a0"/>
    <w:link w:val="a4"/>
    <w:uiPriority w:val="99"/>
    <w:rsid w:val="00EE3A9E"/>
    <w:rPr>
      <w:rFonts w:ascii="Calibri" w:eastAsia="Calibri" w:hAnsi="Calibri" w:cs="Times New Roman"/>
      <w:lang w:val="uk-UA" w:eastAsia="en-US"/>
    </w:rPr>
  </w:style>
  <w:style w:type="table" w:styleId="a6">
    <w:name w:val="Table Grid"/>
    <w:basedOn w:val="a1"/>
    <w:uiPriority w:val="99"/>
    <w:rsid w:val="00EE3A9E"/>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573DBD"/>
    <w:pPr>
      <w:tabs>
        <w:tab w:val="center" w:pos="4819"/>
        <w:tab w:val="right" w:pos="9639"/>
      </w:tabs>
    </w:pPr>
  </w:style>
  <w:style w:type="character" w:customStyle="1" w:styleId="a8">
    <w:name w:val="Нижній колонтитул Знак"/>
    <w:basedOn w:val="a0"/>
    <w:link w:val="a7"/>
    <w:uiPriority w:val="99"/>
    <w:rsid w:val="00573DBD"/>
  </w:style>
  <w:style w:type="paragraph" w:styleId="a9">
    <w:name w:val="Balloon Text"/>
    <w:basedOn w:val="a"/>
    <w:link w:val="aa"/>
    <w:uiPriority w:val="99"/>
    <w:semiHidden/>
    <w:unhideWhenUsed/>
    <w:rsid w:val="00362AC2"/>
    <w:rPr>
      <w:rFonts w:ascii="Segoe UI" w:hAnsi="Segoe UI" w:cs="Segoe UI"/>
      <w:sz w:val="18"/>
      <w:szCs w:val="18"/>
    </w:rPr>
  </w:style>
  <w:style w:type="character" w:customStyle="1" w:styleId="aa">
    <w:name w:val="Текст у виносці Знак"/>
    <w:basedOn w:val="a0"/>
    <w:link w:val="a9"/>
    <w:uiPriority w:val="99"/>
    <w:semiHidden/>
    <w:rsid w:val="00362AC2"/>
    <w:rPr>
      <w:rFonts w:ascii="Segoe UI" w:hAnsi="Segoe UI" w:cs="Segoe UI"/>
      <w:sz w:val="18"/>
      <w:szCs w:val="18"/>
    </w:rPr>
  </w:style>
  <w:style w:type="paragraph" w:styleId="ab">
    <w:name w:val="footnote text"/>
    <w:basedOn w:val="a"/>
    <w:link w:val="ac"/>
    <w:uiPriority w:val="99"/>
    <w:semiHidden/>
    <w:unhideWhenUsed/>
    <w:rsid w:val="00181499"/>
    <w:rPr>
      <w:sz w:val="20"/>
      <w:szCs w:val="20"/>
    </w:rPr>
  </w:style>
  <w:style w:type="character" w:customStyle="1" w:styleId="ac">
    <w:name w:val="Текст виноски Знак"/>
    <w:basedOn w:val="a0"/>
    <w:link w:val="ab"/>
    <w:uiPriority w:val="99"/>
    <w:semiHidden/>
    <w:rsid w:val="00181499"/>
    <w:rPr>
      <w:sz w:val="20"/>
      <w:szCs w:val="20"/>
    </w:rPr>
  </w:style>
  <w:style w:type="character" w:styleId="ad">
    <w:name w:val="footnote reference"/>
    <w:basedOn w:val="a0"/>
    <w:uiPriority w:val="99"/>
    <w:semiHidden/>
    <w:unhideWhenUsed/>
    <w:rsid w:val="001814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41FB-78C1-41FB-ADDF-CB3B4CD9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25</Pages>
  <Words>41368</Words>
  <Characters>23580</Characters>
  <Application>Microsoft Office Word</Application>
  <DocSecurity>0</DocSecurity>
  <Lines>196</Lines>
  <Paragraphs>129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sorokarada@gmail.com</dc:creator>
  <cp:keywords/>
  <dc:description/>
  <cp:lastModifiedBy>Сорока Яна Юріївна</cp:lastModifiedBy>
  <cp:revision>23</cp:revision>
  <cp:lastPrinted>2021-12-15T15:49:00Z</cp:lastPrinted>
  <dcterms:created xsi:type="dcterms:W3CDTF">2021-12-15T13:55:00Z</dcterms:created>
  <dcterms:modified xsi:type="dcterms:W3CDTF">2021-12-15T16:03:00Z</dcterms:modified>
</cp:coreProperties>
</file>