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951128" w:rsidP="00951128">
      <w:pPr>
        <w:spacing w:before="360" w:after="120" w:line="240" w:lineRule="auto"/>
        <w:ind w:left="5103"/>
        <w:jc w:val="center"/>
        <w:rPr>
          <w:rFonts w:ascii="Times New Roman" w:hAnsi="Times New Roman"/>
          <w:b/>
          <w:bCs/>
          <w:sz w:val="28"/>
          <w:szCs w:val="28"/>
        </w:rPr>
      </w:pPr>
      <w:bookmarkStart w:id="0" w:name="_GoBack"/>
      <w:bookmarkEnd w:id="0"/>
      <w:r w:rsidRPr="00594E1D">
        <w:rPr>
          <w:rFonts w:ascii="Times New Roman" w:hAnsi="Times New Roman"/>
          <w:b/>
          <w:bCs/>
          <w:sz w:val="28"/>
          <w:szCs w:val="28"/>
        </w:rPr>
        <w:t>ВЕРХОВНА РАДА УКРАЇНИ</w:t>
      </w:r>
    </w:p>
    <w:p w:rsidR="00DC01A7" w:rsidRPr="00594E1D" w:rsidRDefault="008A5C22" w:rsidP="00866E0D">
      <w:pPr>
        <w:pBdr>
          <w:bottom w:val="single" w:sz="4" w:space="1" w:color="auto"/>
        </w:pBdr>
        <w:shd w:val="clear" w:color="auto" w:fill="FFFFFF"/>
        <w:spacing w:before="120" w:after="360" w:line="240" w:lineRule="auto"/>
        <w:ind w:right="5810"/>
        <w:rPr>
          <w:rFonts w:ascii="Times New Roman" w:hAnsi="Times New Roman"/>
          <w:i/>
          <w:sz w:val="24"/>
          <w:szCs w:val="24"/>
        </w:rPr>
      </w:pPr>
      <w:r>
        <w:rPr>
          <w:rFonts w:ascii="Times New Roman" w:hAnsi="Times New Roman"/>
          <w:bCs/>
          <w:i/>
          <w:sz w:val="24"/>
          <w:szCs w:val="24"/>
        </w:rPr>
        <w:t>Щодо</w:t>
      </w:r>
      <w:r w:rsidR="00DC01A7" w:rsidRPr="00594E1D">
        <w:rPr>
          <w:rFonts w:ascii="Times New Roman" w:hAnsi="Times New Roman"/>
          <w:bCs/>
          <w:i/>
          <w:sz w:val="24"/>
          <w:szCs w:val="24"/>
        </w:rPr>
        <w:t xml:space="preserve"> законопроекту</w:t>
      </w:r>
      <w:r w:rsidR="00DC01A7" w:rsidRPr="00594E1D">
        <w:rPr>
          <w:rFonts w:ascii="Times New Roman" w:hAnsi="Times New Roman"/>
          <w:i/>
          <w:sz w:val="24"/>
          <w:szCs w:val="24"/>
        </w:rPr>
        <w:t xml:space="preserve"> </w:t>
      </w:r>
      <w:r w:rsidR="00866E0D">
        <w:rPr>
          <w:rFonts w:ascii="Times New Roman" w:hAnsi="Times New Roman"/>
          <w:i/>
          <w:sz w:val="24"/>
          <w:szCs w:val="24"/>
        </w:rPr>
        <w:t>про державний бюджет на 202</w:t>
      </w:r>
      <w:r w:rsidR="00FB5F79">
        <w:rPr>
          <w:rFonts w:ascii="Times New Roman" w:hAnsi="Times New Roman"/>
          <w:i/>
          <w:sz w:val="24"/>
          <w:szCs w:val="24"/>
        </w:rPr>
        <w:t>2</w:t>
      </w:r>
      <w:r w:rsidR="00866E0D">
        <w:rPr>
          <w:rFonts w:ascii="Times New Roman" w:hAnsi="Times New Roman"/>
          <w:i/>
          <w:sz w:val="24"/>
          <w:szCs w:val="24"/>
        </w:rPr>
        <w:t> рік</w:t>
      </w:r>
      <w:r w:rsidR="00DC01A7" w:rsidRPr="00594E1D">
        <w:rPr>
          <w:rFonts w:ascii="Times New Roman" w:hAnsi="Times New Roman"/>
          <w:i/>
          <w:sz w:val="24"/>
          <w:szCs w:val="24"/>
        </w:rPr>
        <w:br/>
      </w:r>
      <w:r w:rsidR="00866E0D">
        <w:rPr>
          <w:rFonts w:ascii="Times New Roman" w:hAnsi="Times New Roman"/>
          <w:i/>
          <w:sz w:val="24"/>
          <w:szCs w:val="24"/>
        </w:rPr>
        <w:t>(</w:t>
      </w:r>
      <w:r w:rsidR="00DC01A7" w:rsidRPr="00594E1D">
        <w:rPr>
          <w:rFonts w:ascii="Times New Roman" w:hAnsi="Times New Roman"/>
          <w:i/>
          <w:sz w:val="24"/>
          <w:szCs w:val="24"/>
        </w:rPr>
        <w:t>реєстр. № </w:t>
      </w:r>
      <w:r w:rsidR="00FB5F79">
        <w:rPr>
          <w:rFonts w:ascii="Times New Roman" w:hAnsi="Times New Roman"/>
          <w:i/>
          <w:sz w:val="24"/>
          <w:szCs w:val="24"/>
        </w:rPr>
        <w:t>6</w:t>
      </w:r>
      <w:r>
        <w:rPr>
          <w:rFonts w:ascii="Times New Roman" w:hAnsi="Times New Roman"/>
          <w:i/>
          <w:sz w:val="24"/>
          <w:szCs w:val="24"/>
        </w:rPr>
        <w:t>000</w:t>
      </w:r>
      <w:r w:rsidR="00DC01A7" w:rsidRPr="00594E1D">
        <w:rPr>
          <w:rFonts w:ascii="Times New Roman" w:hAnsi="Times New Roman"/>
          <w:i/>
          <w:sz w:val="24"/>
          <w:szCs w:val="24"/>
        </w:rPr>
        <w:t xml:space="preserve"> від </w:t>
      </w:r>
      <w:r>
        <w:rPr>
          <w:rFonts w:ascii="Times New Roman" w:hAnsi="Times New Roman"/>
          <w:i/>
          <w:sz w:val="24"/>
          <w:szCs w:val="24"/>
        </w:rPr>
        <w:t>1</w:t>
      </w:r>
      <w:r w:rsidR="00FB5F79">
        <w:rPr>
          <w:rFonts w:ascii="Times New Roman" w:hAnsi="Times New Roman"/>
          <w:i/>
          <w:sz w:val="24"/>
          <w:szCs w:val="24"/>
        </w:rPr>
        <w:t>5</w:t>
      </w:r>
      <w:r w:rsidR="00DC01A7" w:rsidRPr="00594E1D">
        <w:rPr>
          <w:rFonts w:ascii="Times New Roman" w:hAnsi="Times New Roman"/>
          <w:i/>
          <w:sz w:val="24"/>
          <w:szCs w:val="24"/>
        </w:rPr>
        <w:t>.0</w:t>
      </w:r>
      <w:r w:rsidR="00FB5F79">
        <w:rPr>
          <w:rFonts w:ascii="Times New Roman" w:hAnsi="Times New Roman"/>
          <w:i/>
          <w:sz w:val="24"/>
          <w:szCs w:val="24"/>
        </w:rPr>
        <w:t>9</w:t>
      </w:r>
      <w:r w:rsidR="00DC01A7" w:rsidRPr="00594E1D">
        <w:rPr>
          <w:rFonts w:ascii="Times New Roman" w:hAnsi="Times New Roman"/>
          <w:i/>
          <w:sz w:val="24"/>
          <w:szCs w:val="24"/>
        </w:rPr>
        <w:t>.202</w:t>
      </w:r>
      <w:r w:rsidR="00FB5F79">
        <w:rPr>
          <w:rFonts w:ascii="Times New Roman" w:hAnsi="Times New Roman"/>
          <w:i/>
          <w:sz w:val="24"/>
          <w:szCs w:val="24"/>
        </w:rPr>
        <w:t>1</w:t>
      </w:r>
      <w:r w:rsidR="00DC01A7" w:rsidRPr="00594E1D">
        <w:rPr>
          <w:rFonts w:ascii="Times New Roman" w:hAnsi="Times New Roman"/>
          <w:i/>
          <w:sz w:val="24"/>
          <w:szCs w:val="24"/>
        </w:rPr>
        <w:t> р.</w:t>
      </w:r>
      <w:r w:rsidR="00866E0D">
        <w:rPr>
          <w:rFonts w:ascii="Times New Roman" w:hAnsi="Times New Roman"/>
          <w:i/>
          <w:sz w:val="24"/>
          <w:szCs w:val="24"/>
        </w:rPr>
        <w:t>)</w:t>
      </w:r>
    </w:p>
    <w:p w:rsidR="00E53B3B" w:rsidRPr="00760275" w:rsidRDefault="00DC01A7" w:rsidP="00734439">
      <w:pPr>
        <w:spacing w:after="120" w:line="240" w:lineRule="auto"/>
        <w:ind w:firstLine="709"/>
        <w:jc w:val="both"/>
        <w:rPr>
          <w:rFonts w:ascii="Times New Roman" w:hAnsi="Times New Roman"/>
          <w:sz w:val="28"/>
          <w:szCs w:val="28"/>
        </w:rPr>
      </w:pPr>
      <w:r w:rsidRPr="00760275">
        <w:rPr>
          <w:rFonts w:ascii="Times New Roman" w:eastAsia="Times New Roman" w:hAnsi="Times New Roman"/>
          <w:spacing w:val="-3"/>
          <w:sz w:val="28"/>
          <w:szCs w:val="28"/>
          <w:lang w:eastAsia="ru-RU"/>
        </w:rPr>
        <w:t xml:space="preserve">Комітет Верховної Ради України з питань бюджету </w:t>
      </w:r>
      <w:r w:rsidRPr="008F25D1">
        <w:rPr>
          <w:rFonts w:ascii="Times New Roman" w:eastAsia="Times New Roman" w:hAnsi="Times New Roman"/>
          <w:i/>
          <w:spacing w:val="-3"/>
          <w:sz w:val="28"/>
          <w:szCs w:val="28"/>
          <w:lang w:eastAsia="ru-RU"/>
        </w:rPr>
        <w:t>/далі – Комітет/</w:t>
      </w:r>
      <w:r w:rsidRPr="00760275">
        <w:rPr>
          <w:rFonts w:ascii="Times New Roman" w:eastAsia="Times New Roman" w:hAnsi="Times New Roman"/>
          <w:spacing w:val="-3"/>
          <w:sz w:val="28"/>
          <w:szCs w:val="28"/>
          <w:lang w:eastAsia="ru-RU"/>
        </w:rPr>
        <w:t xml:space="preserve"> на своєму засіданні </w:t>
      </w:r>
      <w:r w:rsidR="00FB5F79">
        <w:rPr>
          <w:rFonts w:ascii="Times New Roman" w:eastAsia="Times New Roman" w:hAnsi="Times New Roman"/>
          <w:spacing w:val="-3"/>
          <w:sz w:val="28"/>
          <w:szCs w:val="28"/>
          <w:lang w:eastAsia="ru-RU"/>
        </w:rPr>
        <w:t>21</w:t>
      </w:r>
      <w:r w:rsidRPr="00760275">
        <w:rPr>
          <w:rFonts w:ascii="Times New Roman" w:eastAsia="Times New Roman" w:hAnsi="Times New Roman"/>
          <w:spacing w:val="-3"/>
          <w:sz w:val="28"/>
          <w:szCs w:val="28"/>
          <w:lang w:eastAsia="ru-RU"/>
        </w:rPr>
        <w:t> вересня 202</w:t>
      </w:r>
      <w:r w:rsidR="00FB5F79">
        <w:rPr>
          <w:rFonts w:ascii="Times New Roman" w:eastAsia="Times New Roman" w:hAnsi="Times New Roman"/>
          <w:spacing w:val="-3"/>
          <w:sz w:val="28"/>
          <w:szCs w:val="28"/>
          <w:lang w:eastAsia="ru-RU"/>
        </w:rPr>
        <w:t>1</w:t>
      </w:r>
      <w:r w:rsidRPr="00760275">
        <w:rPr>
          <w:rFonts w:ascii="Times New Roman" w:eastAsia="Times New Roman" w:hAnsi="Times New Roman"/>
          <w:spacing w:val="-3"/>
          <w:sz w:val="28"/>
          <w:szCs w:val="28"/>
          <w:lang w:eastAsia="ru-RU"/>
        </w:rPr>
        <w:t> року (протокол № </w:t>
      </w:r>
      <w:r w:rsidR="00FB5F79">
        <w:rPr>
          <w:rFonts w:ascii="Times New Roman" w:eastAsia="Times New Roman" w:hAnsi="Times New Roman"/>
          <w:spacing w:val="-3"/>
          <w:sz w:val="28"/>
          <w:szCs w:val="28"/>
          <w:lang w:eastAsia="ru-RU"/>
        </w:rPr>
        <w:t>100</w:t>
      </w:r>
      <w:r w:rsidRPr="00760275">
        <w:rPr>
          <w:rFonts w:ascii="Times New Roman" w:eastAsia="Times New Roman" w:hAnsi="Times New Roman"/>
          <w:spacing w:val="-3"/>
          <w:sz w:val="28"/>
          <w:szCs w:val="28"/>
          <w:lang w:eastAsia="ru-RU"/>
        </w:rPr>
        <w:t xml:space="preserve">) </w:t>
      </w:r>
      <w:r w:rsidR="00446F80">
        <w:rPr>
          <w:rFonts w:ascii="Times New Roman" w:eastAsia="Times New Roman" w:hAnsi="Times New Roman"/>
          <w:spacing w:val="-3"/>
          <w:sz w:val="28"/>
          <w:szCs w:val="28"/>
          <w:lang w:eastAsia="ru-RU"/>
        </w:rPr>
        <w:t xml:space="preserve">заслухав питання про </w:t>
      </w:r>
      <w:r w:rsidR="00760275" w:rsidRPr="00760275">
        <w:rPr>
          <w:rFonts w:ascii="Times New Roman" w:eastAsia="Times New Roman" w:hAnsi="Times New Roman"/>
          <w:spacing w:val="-3"/>
          <w:sz w:val="28"/>
          <w:szCs w:val="28"/>
          <w:lang w:eastAsia="ru-RU"/>
        </w:rPr>
        <w:t xml:space="preserve">представлення </w:t>
      </w:r>
      <w:r w:rsidR="00E53B3B" w:rsidRPr="00760275">
        <w:rPr>
          <w:rFonts w:ascii="Times New Roman" w:hAnsi="Times New Roman"/>
          <w:sz w:val="28"/>
          <w:szCs w:val="28"/>
        </w:rPr>
        <w:t>проект</w:t>
      </w:r>
      <w:r w:rsidR="00760275" w:rsidRPr="00760275">
        <w:rPr>
          <w:rFonts w:ascii="Times New Roman" w:hAnsi="Times New Roman"/>
          <w:sz w:val="28"/>
          <w:szCs w:val="28"/>
        </w:rPr>
        <w:t>у</w:t>
      </w:r>
      <w:r w:rsidR="00E53B3B" w:rsidRPr="00760275">
        <w:rPr>
          <w:rFonts w:ascii="Times New Roman" w:hAnsi="Times New Roman"/>
          <w:sz w:val="28"/>
          <w:szCs w:val="28"/>
        </w:rPr>
        <w:t xml:space="preserve"> Закону України про Державний бюджет України на 202</w:t>
      </w:r>
      <w:r w:rsidR="00FB5F79">
        <w:rPr>
          <w:rFonts w:ascii="Times New Roman" w:hAnsi="Times New Roman"/>
          <w:sz w:val="28"/>
          <w:szCs w:val="28"/>
        </w:rPr>
        <w:t>2</w:t>
      </w:r>
      <w:r w:rsidR="00E53B3B" w:rsidRPr="00760275">
        <w:rPr>
          <w:rFonts w:ascii="Times New Roman" w:hAnsi="Times New Roman"/>
          <w:sz w:val="28"/>
          <w:szCs w:val="28"/>
        </w:rPr>
        <w:t> рік» (реєстр. № </w:t>
      </w:r>
      <w:r w:rsidR="00FB5F79">
        <w:rPr>
          <w:rFonts w:ascii="Times New Roman" w:hAnsi="Times New Roman"/>
          <w:sz w:val="28"/>
          <w:szCs w:val="28"/>
        </w:rPr>
        <w:t>6</w:t>
      </w:r>
      <w:r w:rsidR="00760275" w:rsidRPr="00760275">
        <w:rPr>
          <w:rFonts w:ascii="Times New Roman" w:hAnsi="Times New Roman"/>
          <w:sz w:val="28"/>
          <w:szCs w:val="28"/>
        </w:rPr>
        <w:t>000 від 1</w:t>
      </w:r>
      <w:r w:rsidR="00FB5F79">
        <w:rPr>
          <w:rFonts w:ascii="Times New Roman" w:hAnsi="Times New Roman"/>
          <w:sz w:val="28"/>
          <w:szCs w:val="28"/>
        </w:rPr>
        <w:t>5</w:t>
      </w:r>
      <w:r w:rsidR="00E53B3B" w:rsidRPr="00760275">
        <w:rPr>
          <w:rFonts w:ascii="Times New Roman" w:hAnsi="Times New Roman"/>
          <w:sz w:val="28"/>
          <w:szCs w:val="28"/>
        </w:rPr>
        <w:t>.0</w:t>
      </w:r>
      <w:r w:rsidR="00760275" w:rsidRPr="00760275">
        <w:rPr>
          <w:rFonts w:ascii="Times New Roman" w:hAnsi="Times New Roman"/>
          <w:sz w:val="28"/>
          <w:szCs w:val="28"/>
        </w:rPr>
        <w:t>9</w:t>
      </w:r>
      <w:r w:rsidR="00E53B3B" w:rsidRPr="00760275">
        <w:rPr>
          <w:rFonts w:ascii="Times New Roman" w:hAnsi="Times New Roman"/>
          <w:sz w:val="28"/>
          <w:szCs w:val="28"/>
        </w:rPr>
        <w:t>.202</w:t>
      </w:r>
      <w:r w:rsidR="00FB5F79">
        <w:rPr>
          <w:rFonts w:ascii="Times New Roman" w:hAnsi="Times New Roman"/>
          <w:sz w:val="28"/>
          <w:szCs w:val="28"/>
        </w:rPr>
        <w:t>1</w:t>
      </w:r>
      <w:r w:rsidR="00E53B3B" w:rsidRPr="00760275">
        <w:rPr>
          <w:rFonts w:ascii="Times New Roman" w:hAnsi="Times New Roman"/>
          <w:sz w:val="28"/>
          <w:szCs w:val="28"/>
        </w:rPr>
        <w:t xml:space="preserve"> р.), </w:t>
      </w:r>
      <w:r w:rsidR="00760275" w:rsidRPr="00760275">
        <w:rPr>
          <w:rFonts w:ascii="Times New Roman" w:hAnsi="Times New Roman"/>
          <w:sz w:val="28"/>
          <w:szCs w:val="28"/>
        </w:rPr>
        <w:t>поданого</w:t>
      </w:r>
      <w:r w:rsidR="00E53B3B" w:rsidRPr="00760275">
        <w:rPr>
          <w:rFonts w:ascii="Times New Roman" w:hAnsi="Times New Roman"/>
          <w:sz w:val="28"/>
          <w:szCs w:val="28"/>
        </w:rPr>
        <w:t xml:space="preserve"> Кабінетом Міністрів України</w:t>
      </w:r>
      <w:r w:rsidR="00760275">
        <w:rPr>
          <w:rFonts w:ascii="Times New Roman" w:hAnsi="Times New Roman"/>
          <w:sz w:val="28"/>
          <w:szCs w:val="28"/>
        </w:rPr>
        <w:t xml:space="preserve">, та </w:t>
      </w:r>
      <w:r w:rsidR="00876CAF">
        <w:rPr>
          <w:rFonts w:ascii="Times New Roman" w:hAnsi="Times New Roman"/>
          <w:sz w:val="28"/>
          <w:szCs w:val="28"/>
        </w:rPr>
        <w:t xml:space="preserve">за підсумками розгляду даного питання </w:t>
      </w:r>
      <w:r w:rsidR="00760275">
        <w:rPr>
          <w:rFonts w:ascii="Times New Roman" w:hAnsi="Times New Roman"/>
          <w:sz w:val="28"/>
          <w:szCs w:val="28"/>
        </w:rPr>
        <w:t>інформує про таке.</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Відповідно до статей 96 і 116 Конституції України, статті 37 Бюджетного кодексу України </w:t>
      </w:r>
      <w:r w:rsidRPr="00B57BE3">
        <w:rPr>
          <w:rFonts w:ascii="Times New Roman" w:eastAsia="Times New Roman" w:hAnsi="Times New Roman"/>
          <w:i/>
          <w:sz w:val="28"/>
          <w:szCs w:val="28"/>
          <w:lang w:eastAsia="ru-RU"/>
        </w:rPr>
        <w:t>/далі – Кодекс/</w:t>
      </w:r>
      <w:r w:rsidRPr="00B57BE3">
        <w:rPr>
          <w:rFonts w:ascii="Times New Roman" w:eastAsia="Times New Roman" w:hAnsi="Times New Roman"/>
          <w:sz w:val="28"/>
          <w:szCs w:val="28"/>
          <w:lang w:eastAsia="ru-RU"/>
        </w:rPr>
        <w:t xml:space="preserve">, статті 29 Закону України «Про Кабінет Міністрів України» та статті 153 Регламенту Верховної Ради України </w:t>
      </w:r>
      <w:r w:rsidRPr="00B57BE3">
        <w:rPr>
          <w:rFonts w:ascii="Times New Roman" w:eastAsia="Times New Roman" w:hAnsi="Times New Roman"/>
          <w:i/>
          <w:sz w:val="28"/>
          <w:szCs w:val="28"/>
          <w:lang w:eastAsia="ru-RU"/>
        </w:rPr>
        <w:t>/далі – Регламент/</w:t>
      </w:r>
      <w:r w:rsidRPr="00B57BE3">
        <w:rPr>
          <w:rFonts w:ascii="Times New Roman" w:eastAsia="Times New Roman" w:hAnsi="Times New Roman"/>
          <w:sz w:val="28"/>
          <w:szCs w:val="28"/>
          <w:lang w:eastAsia="ru-RU"/>
        </w:rPr>
        <w:t xml:space="preserve"> Кабінет Міністрів 15 вересня 2021 року подав до Верховної Ради проект Закону України про Державний бюджет України на 2022 рік (реєстр. № 6000 від 15.09.2021 р.) </w:t>
      </w:r>
      <w:r w:rsidRPr="00B57BE3">
        <w:rPr>
          <w:rFonts w:ascii="Times New Roman" w:eastAsia="Times New Roman" w:hAnsi="Times New Roman"/>
          <w:i/>
          <w:sz w:val="28"/>
          <w:szCs w:val="28"/>
          <w:lang w:eastAsia="ru-RU"/>
        </w:rPr>
        <w:t>/далі – законопроект/</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Спеціальну процедуру розгляду і прийняття законопроекту про державний бюджет встановлено главою 27 «Затвердження Державного бюджету України і контроль за його виконанням» Регламенту (насамперед визначено строки розгляду та вимоги до такої процедури). Зокрема, згідно з статтею 154 Регламенту не пізніше ніж через 5 днів з дня подання Кабінетом Міністрів законопроекту про державний бюджет на пленарному засіданні Верховної Ради відбувається представлення такого законопроекту, при цьому від Комітету передбачається доповідь щодо відповідності такого законопроекту вимогам Кодексу.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У Комітеті в межах відведеного стислого часу попередньо проаналізовано законопроект (із супровідними матеріалами до нього), насамперед в частині його відповідності вимогам Кодексу, та </w:t>
      </w:r>
      <w:proofErr w:type="spellStart"/>
      <w:r w:rsidRPr="00B57BE3">
        <w:rPr>
          <w:rFonts w:ascii="Times New Roman" w:eastAsia="Times New Roman" w:hAnsi="Times New Roman"/>
          <w:sz w:val="28"/>
          <w:szCs w:val="28"/>
          <w:lang w:eastAsia="ru-RU"/>
        </w:rPr>
        <w:t>звернуто</w:t>
      </w:r>
      <w:proofErr w:type="spellEnd"/>
      <w:r w:rsidRPr="00B57BE3">
        <w:rPr>
          <w:rFonts w:ascii="Times New Roman" w:eastAsia="Times New Roman" w:hAnsi="Times New Roman"/>
          <w:sz w:val="28"/>
          <w:szCs w:val="28"/>
          <w:lang w:eastAsia="ru-RU"/>
        </w:rPr>
        <w:t xml:space="preserve"> увагу, зокрема, на таке.</w:t>
      </w:r>
    </w:p>
    <w:p w:rsidR="00B57BE3" w:rsidRPr="00B57BE3" w:rsidRDefault="00B57BE3" w:rsidP="00B57BE3">
      <w:pPr>
        <w:spacing w:after="0" w:line="240" w:lineRule="auto"/>
        <w:ind w:firstLine="709"/>
        <w:jc w:val="both"/>
        <w:rPr>
          <w:rFonts w:ascii="Times New Roman" w:eastAsia="Times New Roman" w:hAnsi="Times New Roman"/>
          <w:i/>
          <w:smallCaps/>
          <w:sz w:val="28"/>
          <w:szCs w:val="28"/>
          <w:lang w:eastAsia="ru-RU"/>
        </w:rPr>
      </w:pPr>
      <w:r w:rsidRPr="00B57BE3">
        <w:rPr>
          <w:rFonts w:ascii="Times New Roman" w:eastAsia="Times New Roman" w:hAnsi="Times New Roman"/>
          <w:i/>
          <w:smallCaps/>
          <w:sz w:val="28"/>
          <w:szCs w:val="28"/>
          <w:lang w:eastAsia="ru-RU"/>
        </w:rPr>
        <w:t xml:space="preserve">І. Щодо основних параметрів законопроекту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Показники проекту державного бюджету на 2022 рік розраховані виходячи з основних прогнозних </w:t>
      </w:r>
      <w:proofErr w:type="spellStart"/>
      <w:r w:rsidRPr="00B57BE3">
        <w:rPr>
          <w:rFonts w:ascii="Times New Roman" w:eastAsia="Times New Roman" w:hAnsi="Times New Roman"/>
          <w:sz w:val="28"/>
          <w:szCs w:val="28"/>
          <w:lang w:eastAsia="ru-RU"/>
        </w:rPr>
        <w:t>макропоказників</w:t>
      </w:r>
      <w:proofErr w:type="spellEnd"/>
      <w:r w:rsidRPr="00B57BE3">
        <w:rPr>
          <w:rFonts w:ascii="Times New Roman" w:eastAsia="Times New Roman" w:hAnsi="Times New Roman"/>
          <w:sz w:val="28"/>
          <w:szCs w:val="28"/>
          <w:lang w:eastAsia="ru-RU"/>
        </w:rPr>
        <w:t xml:space="preserve"> економічного і соціального розвитку на 2022 рік, передбачених у схваленому постановою КМУ від 31.05.2021 р. № 586 прогнозі на 2022-2024 роки, зокрема: прогноз номінального ВВП становить 5368,7 млрд грн </w:t>
      </w:r>
      <w:r w:rsidRPr="00B57BE3">
        <w:rPr>
          <w:rFonts w:ascii="Times New Roman" w:eastAsia="Times New Roman" w:hAnsi="Times New Roman"/>
          <w:i/>
          <w:iCs/>
          <w:sz w:val="28"/>
          <w:szCs w:val="28"/>
          <w:lang w:eastAsia="ru-RU"/>
        </w:rPr>
        <w:t>(прогноз на 2021 р. – 4505,9 млрд грн)</w:t>
      </w:r>
      <w:r w:rsidRPr="00B57BE3">
        <w:rPr>
          <w:rFonts w:ascii="Times New Roman" w:eastAsia="Times New Roman" w:hAnsi="Times New Roman"/>
          <w:sz w:val="28"/>
          <w:szCs w:val="28"/>
          <w:lang w:eastAsia="ru-RU"/>
        </w:rPr>
        <w:t xml:space="preserve">, його реальне зростання – на рівні 3,8% </w:t>
      </w:r>
      <w:r w:rsidRPr="00B57BE3">
        <w:rPr>
          <w:rFonts w:ascii="Times New Roman" w:eastAsia="Times New Roman" w:hAnsi="Times New Roman"/>
          <w:i/>
          <w:iCs/>
          <w:sz w:val="28"/>
          <w:szCs w:val="28"/>
          <w:lang w:eastAsia="ru-RU"/>
        </w:rPr>
        <w:t xml:space="preserve">(прогноз на 2021 р. – </w:t>
      </w:r>
      <w:r w:rsidRPr="00B57BE3">
        <w:rPr>
          <w:rFonts w:ascii="Times New Roman" w:eastAsia="Times New Roman" w:hAnsi="Times New Roman"/>
          <w:i/>
          <w:iCs/>
          <w:sz w:val="28"/>
          <w:szCs w:val="28"/>
          <w:lang w:eastAsia="ru-RU"/>
        </w:rPr>
        <w:lastRenderedPageBreak/>
        <w:t>зростання на 4,6%)</w:t>
      </w:r>
      <w:r w:rsidRPr="00B57BE3">
        <w:rPr>
          <w:rFonts w:ascii="Times New Roman" w:eastAsia="Times New Roman" w:hAnsi="Times New Roman"/>
          <w:sz w:val="28"/>
          <w:szCs w:val="28"/>
          <w:lang w:eastAsia="ru-RU"/>
        </w:rPr>
        <w:t xml:space="preserve">, індекс споживчих цін /грудень до грудня попереднього року/ – 106,2% </w:t>
      </w:r>
      <w:r w:rsidRPr="00B57BE3">
        <w:rPr>
          <w:rFonts w:ascii="Times New Roman" w:eastAsia="Times New Roman" w:hAnsi="Times New Roman"/>
          <w:i/>
          <w:iCs/>
          <w:sz w:val="28"/>
          <w:szCs w:val="28"/>
          <w:lang w:eastAsia="ru-RU"/>
        </w:rPr>
        <w:t>(прогноз на 2021 р. – 107,3%)</w:t>
      </w:r>
      <w:r w:rsidRPr="00B57BE3">
        <w:rPr>
          <w:rFonts w:ascii="Times New Roman" w:eastAsia="Times New Roman" w:hAnsi="Times New Roman"/>
          <w:sz w:val="28"/>
          <w:szCs w:val="28"/>
          <w:lang w:eastAsia="ru-RU"/>
        </w:rPr>
        <w:t>. Крім того, у пояснювальній записці до законопроекту зазначено, що для розрахунку бюджетних показників законопроекту враховано середньорічний прогнозний курс валюти – 28,6 грн/</w:t>
      </w:r>
      <w:proofErr w:type="spellStart"/>
      <w:r w:rsidRPr="00B57BE3">
        <w:rPr>
          <w:rFonts w:ascii="Times New Roman" w:eastAsia="Times New Roman" w:hAnsi="Times New Roman"/>
          <w:sz w:val="28"/>
          <w:szCs w:val="28"/>
          <w:lang w:eastAsia="ru-RU"/>
        </w:rPr>
        <w:t>дол</w:t>
      </w:r>
      <w:proofErr w:type="spellEnd"/>
      <w:r w:rsidRPr="00B57BE3">
        <w:rPr>
          <w:rFonts w:ascii="Times New Roman" w:eastAsia="Times New Roman" w:hAnsi="Times New Roman"/>
          <w:sz w:val="28"/>
          <w:szCs w:val="28"/>
          <w:lang w:eastAsia="ru-RU"/>
        </w:rPr>
        <w:t xml:space="preserve">. США </w:t>
      </w:r>
      <w:r w:rsidRPr="00B57BE3">
        <w:rPr>
          <w:rFonts w:ascii="Times New Roman" w:eastAsia="Times New Roman" w:hAnsi="Times New Roman"/>
          <w:i/>
          <w:iCs/>
          <w:sz w:val="28"/>
          <w:szCs w:val="28"/>
          <w:lang w:eastAsia="ru-RU"/>
        </w:rPr>
        <w:t>(прогноз на 2021 р. – 29,1 грн/</w:t>
      </w:r>
      <w:proofErr w:type="spellStart"/>
      <w:r w:rsidRPr="00B57BE3">
        <w:rPr>
          <w:rFonts w:ascii="Times New Roman" w:eastAsia="Times New Roman" w:hAnsi="Times New Roman"/>
          <w:i/>
          <w:iCs/>
          <w:sz w:val="28"/>
          <w:szCs w:val="28"/>
          <w:lang w:eastAsia="ru-RU"/>
        </w:rPr>
        <w:t>дол</w:t>
      </w:r>
      <w:proofErr w:type="spellEnd"/>
      <w:r w:rsidRPr="00B57BE3">
        <w:rPr>
          <w:rFonts w:ascii="Times New Roman" w:eastAsia="Times New Roman" w:hAnsi="Times New Roman"/>
          <w:i/>
          <w:iCs/>
          <w:sz w:val="28"/>
          <w:szCs w:val="28"/>
          <w:lang w:eastAsia="ru-RU"/>
        </w:rPr>
        <w:t>. США, офіційний курс в середньому за січень-серпень 2021 р. – 27,58 грн/</w:t>
      </w:r>
      <w:proofErr w:type="spellStart"/>
      <w:r w:rsidRPr="00B57BE3">
        <w:rPr>
          <w:rFonts w:ascii="Times New Roman" w:eastAsia="Times New Roman" w:hAnsi="Times New Roman"/>
          <w:i/>
          <w:iCs/>
          <w:sz w:val="28"/>
          <w:szCs w:val="28"/>
          <w:lang w:eastAsia="ru-RU"/>
        </w:rPr>
        <w:t>дол</w:t>
      </w:r>
      <w:proofErr w:type="spellEnd"/>
      <w:r w:rsidRPr="00B57BE3">
        <w:rPr>
          <w:rFonts w:ascii="Times New Roman" w:eastAsia="Times New Roman" w:hAnsi="Times New Roman"/>
          <w:i/>
          <w:iCs/>
          <w:sz w:val="28"/>
          <w:szCs w:val="28"/>
          <w:lang w:eastAsia="ru-RU"/>
        </w:rPr>
        <w:t>. США)</w:t>
      </w:r>
      <w:r w:rsidRPr="00B57BE3">
        <w:rPr>
          <w:rFonts w:ascii="Times New Roman" w:eastAsia="Times New Roman" w:hAnsi="Times New Roman"/>
          <w:sz w:val="28"/>
          <w:szCs w:val="28"/>
          <w:lang w:eastAsia="ru-RU"/>
        </w:rPr>
        <w:t xml:space="preserve"> та прогнозний курс на кінець 2022 року – 28,7 грн/</w:t>
      </w:r>
      <w:proofErr w:type="spellStart"/>
      <w:r w:rsidRPr="00B57BE3">
        <w:rPr>
          <w:rFonts w:ascii="Times New Roman" w:eastAsia="Times New Roman" w:hAnsi="Times New Roman"/>
          <w:sz w:val="28"/>
          <w:szCs w:val="28"/>
          <w:lang w:eastAsia="ru-RU"/>
        </w:rPr>
        <w:t>дол</w:t>
      </w:r>
      <w:proofErr w:type="spellEnd"/>
      <w:r w:rsidRPr="00B57BE3">
        <w:rPr>
          <w:rFonts w:ascii="Times New Roman" w:eastAsia="Times New Roman" w:hAnsi="Times New Roman"/>
          <w:sz w:val="28"/>
          <w:szCs w:val="28"/>
          <w:lang w:eastAsia="ru-RU"/>
        </w:rPr>
        <w:t xml:space="preserve">. США </w:t>
      </w:r>
      <w:r w:rsidRPr="00B57BE3">
        <w:rPr>
          <w:rFonts w:ascii="Times New Roman" w:eastAsia="Times New Roman" w:hAnsi="Times New Roman"/>
          <w:i/>
          <w:iCs/>
          <w:sz w:val="28"/>
          <w:szCs w:val="28"/>
          <w:lang w:eastAsia="ru-RU"/>
        </w:rPr>
        <w:t>(прогноз на 31.12.2021 р. – 28,8 грн/</w:t>
      </w:r>
      <w:proofErr w:type="spellStart"/>
      <w:r w:rsidRPr="00B57BE3">
        <w:rPr>
          <w:rFonts w:ascii="Times New Roman" w:eastAsia="Times New Roman" w:hAnsi="Times New Roman"/>
          <w:i/>
          <w:iCs/>
          <w:sz w:val="28"/>
          <w:szCs w:val="28"/>
          <w:lang w:eastAsia="ru-RU"/>
        </w:rPr>
        <w:t>дол</w:t>
      </w:r>
      <w:proofErr w:type="spellEnd"/>
      <w:r w:rsidRPr="00B57BE3">
        <w:rPr>
          <w:rFonts w:ascii="Times New Roman" w:eastAsia="Times New Roman" w:hAnsi="Times New Roman"/>
          <w:i/>
          <w:iCs/>
          <w:sz w:val="28"/>
          <w:szCs w:val="28"/>
          <w:lang w:eastAsia="ru-RU"/>
        </w:rPr>
        <w:t>. США, офіційний курс на 31.08.2021 р. – 26,86 грн/</w:t>
      </w:r>
      <w:proofErr w:type="spellStart"/>
      <w:r w:rsidRPr="00B57BE3">
        <w:rPr>
          <w:rFonts w:ascii="Times New Roman" w:eastAsia="Times New Roman" w:hAnsi="Times New Roman"/>
          <w:i/>
          <w:iCs/>
          <w:sz w:val="28"/>
          <w:szCs w:val="28"/>
          <w:lang w:eastAsia="ru-RU"/>
        </w:rPr>
        <w:t>дол</w:t>
      </w:r>
      <w:proofErr w:type="spellEnd"/>
      <w:r w:rsidRPr="00B57BE3">
        <w:rPr>
          <w:rFonts w:ascii="Times New Roman" w:eastAsia="Times New Roman" w:hAnsi="Times New Roman"/>
          <w:i/>
          <w:iCs/>
          <w:sz w:val="28"/>
          <w:szCs w:val="28"/>
          <w:lang w:eastAsia="ru-RU"/>
        </w:rPr>
        <w:t>. США)</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У статті 1 законопроекту загальні показники проекту державного бюджету на 2022 рік є такими </w:t>
      </w:r>
      <w:r w:rsidRPr="00B57BE3">
        <w:rPr>
          <w:rFonts w:ascii="Times New Roman" w:eastAsia="Times New Roman" w:hAnsi="Times New Roman"/>
          <w:i/>
          <w:sz w:val="28"/>
          <w:szCs w:val="28"/>
          <w:lang w:eastAsia="ru-RU"/>
        </w:rPr>
        <w:t>(у порівнянні з відповідними фактичними показниками за 2020 рік та плановими на 2021 рік)</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доходи – у сумі 1267,4 млрд грн </w:t>
      </w:r>
      <w:r w:rsidRPr="00B57BE3">
        <w:rPr>
          <w:rFonts w:ascii="Times New Roman" w:eastAsia="Times New Roman" w:hAnsi="Times New Roman"/>
          <w:i/>
          <w:sz w:val="28"/>
          <w:szCs w:val="28"/>
          <w:lang w:eastAsia="ru-RU"/>
        </w:rPr>
        <w:t xml:space="preserve">(більше факту за 2020 р. на 191,4 млрд грн, або на 17,8%, та затверджених із змінами на </w:t>
      </w:r>
      <w:proofErr w:type="spellStart"/>
      <w:r w:rsidRPr="00B57BE3">
        <w:rPr>
          <w:rFonts w:ascii="Times New Roman" w:eastAsia="Times New Roman" w:hAnsi="Times New Roman"/>
          <w:i/>
          <w:sz w:val="28"/>
          <w:szCs w:val="28"/>
          <w:lang w:eastAsia="ru-RU"/>
        </w:rPr>
        <w:t>п.р</w:t>
      </w:r>
      <w:proofErr w:type="spellEnd"/>
      <w:r w:rsidRPr="00B57BE3">
        <w:rPr>
          <w:rFonts w:ascii="Times New Roman" w:eastAsia="Times New Roman" w:hAnsi="Times New Roman"/>
          <w:i/>
          <w:sz w:val="28"/>
          <w:szCs w:val="28"/>
          <w:lang w:eastAsia="ru-RU"/>
        </w:rPr>
        <w:t>. на 159,96 млрд грн, або на 14,4%)</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видатки – у сумі 1441,9 млрд грн </w:t>
      </w:r>
      <w:r w:rsidRPr="00B57BE3">
        <w:rPr>
          <w:rFonts w:ascii="Times New Roman" w:eastAsia="Times New Roman" w:hAnsi="Times New Roman"/>
          <w:i/>
          <w:sz w:val="28"/>
          <w:szCs w:val="28"/>
          <w:lang w:eastAsia="ru-RU"/>
        </w:rPr>
        <w:t xml:space="preserve">(більше факту за 2020 р. на 153,8 млрд грн, або на 11,9%, та затверджених із змінами на </w:t>
      </w:r>
      <w:proofErr w:type="spellStart"/>
      <w:r w:rsidRPr="00B57BE3">
        <w:rPr>
          <w:rFonts w:ascii="Times New Roman" w:eastAsia="Times New Roman" w:hAnsi="Times New Roman"/>
          <w:i/>
          <w:sz w:val="28"/>
          <w:szCs w:val="28"/>
          <w:lang w:eastAsia="ru-RU"/>
        </w:rPr>
        <w:t>п.р</w:t>
      </w:r>
      <w:proofErr w:type="spellEnd"/>
      <w:r w:rsidRPr="00B57BE3">
        <w:rPr>
          <w:rFonts w:ascii="Times New Roman" w:eastAsia="Times New Roman" w:hAnsi="Times New Roman"/>
          <w:i/>
          <w:sz w:val="28"/>
          <w:szCs w:val="28"/>
          <w:lang w:eastAsia="ru-RU"/>
        </w:rPr>
        <w:t>. на 96,9 млрд грн, або на 7,2%)</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повернення кредитів – у сумі 10,28 млрд грн </w:t>
      </w:r>
      <w:r w:rsidRPr="00B57BE3">
        <w:rPr>
          <w:rFonts w:ascii="Times New Roman" w:eastAsia="Times New Roman" w:hAnsi="Times New Roman"/>
          <w:i/>
          <w:sz w:val="28"/>
          <w:szCs w:val="28"/>
          <w:lang w:eastAsia="ru-RU"/>
        </w:rPr>
        <w:t>(більше</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i/>
          <w:sz w:val="28"/>
          <w:szCs w:val="28"/>
          <w:lang w:eastAsia="ru-RU"/>
        </w:rPr>
        <w:t xml:space="preserve">факту за 2020 р. на 0,76 млрд грн, або на 8%, та затверджених із змінами на </w:t>
      </w:r>
      <w:proofErr w:type="spellStart"/>
      <w:r w:rsidRPr="00B57BE3">
        <w:rPr>
          <w:rFonts w:ascii="Times New Roman" w:eastAsia="Times New Roman" w:hAnsi="Times New Roman"/>
          <w:i/>
          <w:sz w:val="28"/>
          <w:szCs w:val="28"/>
          <w:lang w:eastAsia="ru-RU"/>
        </w:rPr>
        <w:t>п.р</w:t>
      </w:r>
      <w:proofErr w:type="spellEnd"/>
      <w:r w:rsidRPr="00B57BE3">
        <w:rPr>
          <w:rFonts w:ascii="Times New Roman" w:eastAsia="Times New Roman" w:hAnsi="Times New Roman"/>
          <w:i/>
          <w:sz w:val="28"/>
          <w:szCs w:val="28"/>
          <w:lang w:eastAsia="ru-RU"/>
        </w:rPr>
        <w:t>. на 1,7 млрд грн, або на 19,7%)</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надання кредитів – у сумі 23,74 млрд грн </w:t>
      </w:r>
      <w:r w:rsidRPr="00B57BE3">
        <w:rPr>
          <w:rFonts w:ascii="Times New Roman" w:eastAsia="Times New Roman" w:hAnsi="Times New Roman"/>
          <w:i/>
          <w:sz w:val="28"/>
          <w:szCs w:val="28"/>
          <w:lang w:eastAsia="ru-RU"/>
        </w:rPr>
        <w:t>(більше</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i/>
          <w:sz w:val="28"/>
          <w:szCs w:val="28"/>
          <w:lang w:eastAsia="ru-RU"/>
        </w:rPr>
        <w:t xml:space="preserve">факту за 2020 р. на 8,7 млрд грн, або на 57,9%, та затверджених із змінами на </w:t>
      </w:r>
      <w:proofErr w:type="spellStart"/>
      <w:r w:rsidRPr="00B57BE3">
        <w:rPr>
          <w:rFonts w:ascii="Times New Roman" w:eastAsia="Times New Roman" w:hAnsi="Times New Roman"/>
          <w:i/>
          <w:sz w:val="28"/>
          <w:szCs w:val="28"/>
          <w:lang w:eastAsia="ru-RU"/>
        </w:rPr>
        <w:t>п.р</w:t>
      </w:r>
      <w:proofErr w:type="spellEnd"/>
      <w:r w:rsidRPr="00B57BE3">
        <w:rPr>
          <w:rFonts w:ascii="Times New Roman" w:eastAsia="Times New Roman" w:hAnsi="Times New Roman"/>
          <w:i/>
          <w:sz w:val="28"/>
          <w:szCs w:val="28"/>
          <w:lang w:eastAsia="ru-RU"/>
        </w:rPr>
        <w:t>. на 6,1 млрд грн, або на 34,9%)</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дефіцит (фінансування) – у сумі 188 млрд грн </w:t>
      </w:r>
      <w:r w:rsidRPr="00B57BE3">
        <w:rPr>
          <w:rFonts w:ascii="Times New Roman" w:eastAsia="Times New Roman" w:hAnsi="Times New Roman"/>
          <w:i/>
          <w:sz w:val="28"/>
          <w:szCs w:val="28"/>
          <w:lang w:eastAsia="ru-RU"/>
        </w:rPr>
        <w:t>(менше</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i/>
          <w:sz w:val="28"/>
          <w:szCs w:val="28"/>
          <w:lang w:eastAsia="ru-RU"/>
        </w:rPr>
        <w:t xml:space="preserve">факту за 2020 р. на 29,6 млрд грн, або на 13,6%, та затвердженого із змінами на </w:t>
      </w:r>
      <w:proofErr w:type="spellStart"/>
      <w:r w:rsidRPr="00B57BE3">
        <w:rPr>
          <w:rFonts w:ascii="Times New Roman" w:eastAsia="Times New Roman" w:hAnsi="Times New Roman"/>
          <w:i/>
          <w:sz w:val="28"/>
          <w:szCs w:val="28"/>
          <w:lang w:eastAsia="ru-RU"/>
        </w:rPr>
        <w:t>п.р</w:t>
      </w:r>
      <w:proofErr w:type="spellEnd"/>
      <w:r w:rsidRPr="00B57BE3">
        <w:rPr>
          <w:rFonts w:ascii="Times New Roman" w:eastAsia="Times New Roman" w:hAnsi="Times New Roman"/>
          <w:i/>
          <w:sz w:val="28"/>
          <w:szCs w:val="28"/>
          <w:lang w:eastAsia="ru-RU"/>
        </w:rPr>
        <w:t>. на 58,6 млрд грн, або на 23,8%)</w:t>
      </w:r>
      <w:r w:rsidRPr="00B57BE3">
        <w:rPr>
          <w:rFonts w:ascii="Times New Roman" w:eastAsia="Times New Roman"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Статтею 5 законопроекту пропонується визначити граничний обсяг: </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державного боргу на 31.12.2022 р. – у сумі 2725,3 млрд грн </w:t>
      </w:r>
      <w:r w:rsidRPr="00B57BE3">
        <w:rPr>
          <w:rFonts w:ascii="Times New Roman" w:eastAsia="Times New Roman" w:hAnsi="Times New Roman"/>
          <w:i/>
          <w:sz w:val="28"/>
          <w:szCs w:val="28"/>
          <w:lang w:eastAsia="ru-RU"/>
        </w:rPr>
        <w:t>(більше затвердженого із змінами граничного обсягу на 31.12.2021 р. на 160,4 млрд грн, або на 6,3%)</w:t>
      </w:r>
      <w:r w:rsidRPr="00B57BE3">
        <w:rPr>
          <w:rFonts w:ascii="Times New Roman" w:eastAsia="Times New Roman" w:hAnsi="Times New Roman"/>
          <w:sz w:val="28"/>
          <w:szCs w:val="28"/>
          <w:lang w:eastAsia="ru-RU"/>
        </w:rPr>
        <w:t xml:space="preserve">; </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гарантованого державою боргу на 31.12.2022 р. – у сумі 367,98 млрд грн </w:t>
      </w:r>
      <w:r w:rsidRPr="00B57BE3">
        <w:rPr>
          <w:rFonts w:ascii="Times New Roman" w:eastAsia="Times New Roman" w:hAnsi="Times New Roman"/>
          <w:i/>
          <w:sz w:val="28"/>
          <w:szCs w:val="28"/>
          <w:lang w:eastAsia="ru-RU"/>
        </w:rPr>
        <w:t>(більше затвердженого граничного обсягу на 31.12.2021 р. на 17,5 млрд грн, або на 5%)</w:t>
      </w:r>
      <w:r w:rsidRPr="00B57BE3">
        <w:rPr>
          <w:rFonts w:ascii="Times New Roman" w:eastAsia="Times New Roman" w:hAnsi="Times New Roman"/>
          <w:sz w:val="28"/>
          <w:szCs w:val="28"/>
          <w:lang w:eastAsia="ru-RU"/>
        </w:rPr>
        <w:t xml:space="preserve">.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Відповідно до статті 7 законопроекту у І півріччі 2022 р. розміри прожиткового мінімуму не змінюватимуться (будуть на рівні, встановленому з 01.12.2021 р.), а їх поетапне зростання передбачається з 1 липня і з 1 грудня </w:t>
      </w:r>
      <w:r w:rsidRPr="00B57BE3">
        <w:rPr>
          <w:rFonts w:ascii="Times New Roman" w:eastAsia="Times New Roman" w:hAnsi="Times New Roman"/>
          <w:i/>
          <w:sz w:val="28"/>
          <w:szCs w:val="28"/>
          <w:lang w:eastAsia="ru-RU"/>
        </w:rPr>
        <w:t xml:space="preserve">/відповідно на 4,8% і 8,2% </w:t>
      </w:r>
      <w:r w:rsidRPr="00B57BE3">
        <w:rPr>
          <w:rFonts w:ascii="Times New Roman" w:eastAsia="Times New Roman" w:hAnsi="Times New Roman"/>
          <w:i/>
          <w:iCs/>
          <w:sz w:val="28"/>
          <w:szCs w:val="28"/>
          <w:lang w:eastAsia="ru-RU"/>
        </w:rPr>
        <w:t>до грудня попереднього року/</w:t>
      </w:r>
      <w:r w:rsidRPr="00B57BE3">
        <w:rPr>
          <w:rFonts w:ascii="Times New Roman" w:eastAsia="Times New Roman" w:hAnsi="Times New Roman"/>
          <w:sz w:val="28"/>
          <w:szCs w:val="28"/>
          <w:lang w:eastAsia="ru-RU"/>
        </w:rPr>
        <w:t xml:space="preserve">, зокрема, прожитковий мінімум становитиме з 1 липня 2508 грн і з 1 грудня 2589 грн, для працездатних осіб – відповідно 2600 грн і 2684 грн, для осіб, які втратили працездатність, – відповідно 2027 грн і 2093 грн.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Згідно з статтею 8 законопроекту з 1 січня 2022 р. мінімальна зарплата у місячному розмірі становитиме 6500 грн </w:t>
      </w:r>
      <w:r w:rsidRPr="00B57BE3">
        <w:rPr>
          <w:rFonts w:ascii="Times New Roman" w:eastAsia="Times New Roman" w:hAnsi="Times New Roman"/>
          <w:i/>
          <w:sz w:val="28"/>
          <w:szCs w:val="28"/>
          <w:lang w:eastAsia="ru-RU"/>
        </w:rPr>
        <w:t xml:space="preserve">/у встановленому з 01.12.2021 р. розмірі/ </w:t>
      </w:r>
      <w:r w:rsidRPr="00B57BE3">
        <w:rPr>
          <w:rFonts w:ascii="Times New Roman" w:eastAsia="Times New Roman" w:hAnsi="Times New Roman"/>
          <w:sz w:val="28"/>
          <w:szCs w:val="28"/>
          <w:lang w:eastAsia="ru-RU"/>
        </w:rPr>
        <w:t xml:space="preserve">та передбачається її підвищення з 1 жовтня до 6700 грн </w:t>
      </w:r>
      <w:r w:rsidRPr="00B57BE3">
        <w:rPr>
          <w:rFonts w:ascii="Times New Roman" w:eastAsia="Times New Roman" w:hAnsi="Times New Roman"/>
          <w:i/>
          <w:sz w:val="28"/>
          <w:szCs w:val="28"/>
          <w:lang w:eastAsia="ru-RU"/>
        </w:rPr>
        <w:t>/зростання на 3,1%/</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i/>
          <w:smallCaps/>
          <w:sz w:val="28"/>
          <w:szCs w:val="28"/>
          <w:lang w:eastAsia="ru-RU"/>
        </w:rPr>
      </w:pPr>
      <w:r w:rsidRPr="00B57BE3">
        <w:rPr>
          <w:rFonts w:ascii="Times New Roman" w:eastAsia="Times New Roman" w:hAnsi="Times New Roman"/>
          <w:i/>
          <w:smallCaps/>
          <w:sz w:val="28"/>
          <w:szCs w:val="28"/>
          <w:lang w:eastAsia="ru-RU"/>
        </w:rPr>
        <w:lastRenderedPageBreak/>
        <w:t>ІІ. Щодо відповідності законопроекту вимогам Кодексу та узгодження з деякими іншими законами</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1. Частиною третьою статті 153 Регламенту встановлено, що законопроект про державний бюджет має бути розроблений з дотриманням вимог Кодексу та має ґрунтуватися на Бюджетній декларації з урахуванням рекомендацій Верховної Ради щодо бюджетної політики (якщо такі рекомендації схвалені відповідно до частини шостої статті 152 Регламенту).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Відповідно до вимог статті 33 Кодексу та статті 152 Кабінет Міністрів 3 червня 2021 р. подав Верховній Раді Бюджетну декларацію на 2022-2024 роки (схвалену постановою КМУ від 31.05.2021 р. № 548) </w:t>
      </w:r>
      <w:r w:rsidRPr="00B57BE3">
        <w:rPr>
          <w:rFonts w:ascii="Times New Roman" w:eastAsia="Times New Roman" w:hAnsi="Times New Roman"/>
          <w:i/>
          <w:sz w:val="28"/>
          <w:szCs w:val="28"/>
          <w:lang w:eastAsia="ru-RU"/>
        </w:rPr>
        <w:t>/далі – Декларація-2022-2024/</w:t>
      </w:r>
      <w:r w:rsidRPr="00B57BE3">
        <w:rPr>
          <w:rFonts w:ascii="Times New Roman" w:eastAsia="Times New Roman" w:hAnsi="Times New Roman"/>
          <w:sz w:val="28"/>
          <w:szCs w:val="28"/>
          <w:lang w:eastAsia="ru-RU"/>
        </w:rPr>
        <w:t xml:space="preserve">. Слід звернути увагу, що такий документ вперше подано, при цьому за змістом і формою він кардинально відрізняється від Основних напрямів бюджетної політики на відповідний рік, що раніше розроблялися відповідно до чинних до 2019 р. законодавчих норм. За результатами розгляду Декларації-2022-2024 Верховною Радою прийнято постанову від 15.07.2021 р. № 1652-IX </w:t>
      </w:r>
      <w:r w:rsidRPr="00B57BE3">
        <w:rPr>
          <w:rFonts w:ascii="Times New Roman" w:eastAsia="Times New Roman" w:hAnsi="Times New Roman"/>
          <w:i/>
          <w:sz w:val="28"/>
          <w:szCs w:val="28"/>
          <w:lang w:eastAsia="ru-RU"/>
        </w:rPr>
        <w:t>(проект якої підготовлено Комітетом з урахуванням поданих пропозицій народних депутатів і комітетів Верховної Ради)</w:t>
      </w:r>
      <w:r w:rsidRPr="00B57BE3">
        <w:rPr>
          <w:rFonts w:ascii="Times New Roman" w:eastAsia="Times New Roman" w:hAnsi="Times New Roman"/>
          <w:sz w:val="28"/>
          <w:szCs w:val="28"/>
          <w:lang w:eastAsia="ru-RU"/>
        </w:rPr>
        <w:t>, якою взято до відома Декларацію-2022-2024 та схвалено рекомендації Верховної Ради щодо бюджетної політики.</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Згідно з пунктом «г» пункту 1 частини першої статті 38 Кодексу у складі супровідних матеріалів до законопроекту наведена інформація щодо врахування Декларації-2022-2024 і рекомендацій Верховної Ради щодо бюджетної політики. Ця інформація потребує ретельного вивчення в процесі опрацювання законопроекту, щоб зважено оцінити стан врахування таких документів.</w:t>
      </w:r>
    </w:p>
    <w:p w:rsidR="00B57BE3" w:rsidRPr="00B57BE3" w:rsidRDefault="00B57BE3" w:rsidP="00B57BE3">
      <w:pPr>
        <w:spacing w:after="0" w:line="240" w:lineRule="auto"/>
        <w:ind w:firstLine="709"/>
        <w:jc w:val="both"/>
        <w:rPr>
          <w:rFonts w:ascii="Times New Roman" w:eastAsia="Times New Roman" w:hAnsi="Times New Roman"/>
          <w:bCs/>
          <w:sz w:val="28"/>
          <w:szCs w:val="28"/>
          <w:lang w:eastAsia="ru-RU"/>
        </w:rPr>
      </w:pPr>
      <w:r w:rsidRPr="00B57BE3">
        <w:rPr>
          <w:rFonts w:ascii="Times New Roman" w:eastAsia="Times New Roman" w:hAnsi="Times New Roman"/>
          <w:bCs/>
          <w:sz w:val="28"/>
          <w:szCs w:val="28"/>
          <w:lang w:eastAsia="ru-RU"/>
        </w:rPr>
        <w:t>2. Виходячи із супровідних матеріалів до законопроекту, проект державного бюджету на 2022 рік підготовлено в основному на базі чинного податкового і бюджетного законодавства.</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Зазначене узгоджується з визначеним пунктом 5 частини першої статті 7 Кодексу принципом обґрунтованості бюджетної системи </w:t>
      </w:r>
      <w:r w:rsidRPr="00B57BE3">
        <w:rPr>
          <w:rFonts w:ascii="Times New Roman" w:eastAsia="Times New Roman" w:hAnsi="Times New Roman"/>
          <w:i/>
          <w:sz w:val="28"/>
          <w:szCs w:val="28"/>
          <w:lang w:eastAsia="ru-RU"/>
        </w:rPr>
        <w:t xml:space="preserve">(згідно з яким бюджет формується на реалістичних розрахунках надходжень бюджету та витрат бюджету, що здійснюються відповідно до затверджених </w:t>
      </w:r>
      <w:proofErr w:type="spellStart"/>
      <w:r w:rsidRPr="00B57BE3">
        <w:rPr>
          <w:rFonts w:ascii="Times New Roman" w:eastAsia="Times New Roman" w:hAnsi="Times New Roman"/>
          <w:i/>
          <w:sz w:val="28"/>
          <w:szCs w:val="28"/>
          <w:lang w:eastAsia="ru-RU"/>
        </w:rPr>
        <w:t>методик</w:t>
      </w:r>
      <w:proofErr w:type="spellEnd"/>
      <w:r w:rsidRPr="00B57BE3">
        <w:rPr>
          <w:rFonts w:ascii="Times New Roman" w:eastAsia="Times New Roman" w:hAnsi="Times New Roman"/>
          <w:i/>
          <w:sz w:val="28"/>
          <w:szCs w:val="28"/>
          <w:lang w:eastAsia="ru-RU"/>
        </w:rPr>
        <w:t xml:space="preserve"> та правил)</w:t>
      </w:r>
      <w:r w:rsidRPr="00B57BE3">
        <w:rPr>
          <w:rFonts w:ascii="Times New Roman" w:eastAsia="Times New Roman" w:hAnsi="Times New Roman"/>
          <w:sz w:val="28"/>
          <w:szCs w:val="28"/>
          <w:lang w:eastAsia="ru-RU"/>
        </w:rPr>
        <w:t xml:space="preserve">, а також визначеним пунктом 4.1.9 пункту 4.1 статті 4 Податкового кодексу України принципом стабільності податкового законодавства </w:t>
      </w:r>
      <w:r w:rsidRPr="00B57BE3">
        <w:rPr>
          <w:rFonts w:ascii="Times New Roman" w:eastAsia="Times New Roman" w:hAnsi="Times New Roman"/>
          <w:i/>
          <w:sz w:val="28"/>
          <w:szCs w:val="28"/>
          <w:lang w:eastAsia="ru-RU"/>
        </w:rPr>
        <w:t>(згідно з яким зміни до будь-яких елементів податків та зборів не можуть вноситися пізніш як за шість місяців до початку нового бюджетного періоду)</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bCs/>
          <w:sz w:val="28"/>
          <w:szCs w:val="28"/>
          <w:lang w:eastAsia="ru-RU"/>
        </w:rPr>
        <w:t xml:space="preserve">Разом з тим, одночасно з законопроектом Кабінетом Міністрів подано на розгляд Верховної Ради </w:t>
      </w:r>
      <w:r w:rsidRPr="00B57BE3">
        <w:rPr>
          <w:rFonts w:ascii="Times New Roman" w:eastAsia="Times New Roman" w:hAnsi="Times New Roman"/>
          <w:sz w:val="28"/>
          <w:szCs w:val="28"/>
          <w:lang w:eastAsia="ru-RU"/>
        </w:rPr>
        <w:t>законопроект про внесення змін до Бюджетного кодексу України (реєстр. № 6062 від 15.09.2021 р.), метою прийняття якого, як відмічено у пояснювальній записці, є врегулювання питань, пов’язаних із підготовкою проекту державного бюджету на 2022 рік, удосконалення бюджетних процедур та актуалізація деяких норм Кодексу.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Крім того, у презентаційних матеріалах до законопроекту </w:t>
      </w:r>
      <w:proofErr w:type="spellStart"/>
      <w:r w:rsidRPr="00B57BE3">
        <w:rPr>
          <w:rFonts w:ascii="Times New Roman" w:eastAsia="Times New Roman" w:hAnsi="Times New Roman"/>
          <w:sz w:val="28"/>
          <w:szCs w:val="28"/>
          <w:lang w:eastAsia="ru-RU"/>
        </w:rPr>
        <w:t>звернуто</w:t>
      </w:r>
      <w:proofErr w:type="spellEnd"/>
      <w:r w:rsidRPr="00B57BE3">
        <w:rPr>
          <w:rFonts w:ascii="Times New Roman" w:eastAsia="Times New Roman" w:hAnsi="Times New Roman"/>
          <w:sz w:val="28"/>
          <w:szCs w:val="28"/>
          <w:lang w:eastAsia="ru-RU"/>
        </w:rPr>
        <w:t xml:space="preserve"> увагу на можливість збільшення окремих витрат проекту державного бюджету на 2022 рік у разі прийняття урядового законопроекту про внесення змін до </w:t>
      </w:r>
      <w:r w:rsidRPr="00B57BE3">
        <w:rPr>
          <w:rFonts w:ascii="Times New Roman" w:eastAsia="Times New Roman" w:hAnsi="Times New Roman"/>
          <w:sz w:val="28"/>
          <w:szCs w:val="28"/>
          <w:lang w:eastAsia="ru-RU"/>
        </w:rPr>
        <w:lastRenderedPageBreak/>
        <w:t xml:space="preserve">Податкового кодексу України та деяких законодавчих актів України щодо забезпечення збалансованості бюджетних надходжень (реєстр. № 5600 від 02.06.2021 р.), який Верховною Радою прийнято 1 липня </w:t>
      </w:r>
      <w:proofErr w:type="spellStart"/>
      <w:r w:rsidRPr="00B57BE3">
        <w:rPr>
          <w:rFonts w:ascii="Times New Roman" w:eastAsia="Times New Roman" w:hAnsi="Times New Roman"/>
          <w:sz w:val="28"/>
          <w:szCs w:val="28"/>
          <w:lang w:eastAsia="ru-RU"/>
        </w:rPr>
        <w:t>п.р</w:t>
      </w:r>
      <w:proofErr w:type="spellEnd"/>
      <w:r w:rsidRPr="00B57BE3">
        <w:rPr>
          <w:rFonts w:ascii="Times New Roman" w:eastAsia="Times New Roman" w:hAnsi="Times New Roman"/>
          <w:sz w:val="28"/>
          <w:szCs w:val="28"/>
          <w:lang w:eastAsia="ru-RU"/>
        </w:rPr>
        <w:t xml:space="preserve">. за основу. У пояснювальній записці до цього законопроекту вказано, що його прийняття дозволить отримати </w:t>
      </w:r>
      <w:r w:rsidRPr="00B57BE3">
        <w:rPr>
          <w:rFonts w:ascii="Times New Roman" w:eastAsia="MS Mincho" w:hAnsi="Times New Roman"/>
          <w:sz w:val="28"/>
          <w:szCs w:val="28"/>
          <w:lang w:eastAsia="ja-JP"/>
        </w:rPr>
        <w:t xml:space="preserve">додаткові </w:t>
      </w:r>
      <w:r w:rsidRPr="00B57BE3">
        <w:rPr>
          <w:rFonts w:ascii="Times New Roman" w:eastAsia="Times New Roman" w:hAnsi="Times New Roman"/>
          <w:sz w:val="28"/>
          <w:szCs w:val="28"/>
          <w:lang w:eastAsia="ru-RU"/>
        </w:rPr>
        <w:t>надходження до зведеного бюджету близько 50 млрд грн в розрахунку на рік (до державного бюджету – близько 30 млрд грн /згідно з презентаційними матеріалами до законопроекту/). Отже, залежно від зміни положень цього законопроекту (після його доопрацювання до другого читання) і часу його остаточного прийняття можуть з’явитися підстави для збільшення відповідних показників доходів проекту державного бюджету на 2022 рік.</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Таким чином, для дотримання збалансованості показників державного бюджету і місцевих бюджетів на 2022 рік та узгодження правових норм такі законопроекти належить розглядати </w:t>
      </w:r>
      <w:proofErr w:type="spellStart"/>
      <w:r w:rsidRPr="00B57BE3">
        <w:rPr>
          <w:rFonts w:ascii="Times New Roman" w:eastAsia="Times New Roman" w:hAnsi="Times New Roman"/>
          <w:sz w:val="28"/>
          <w:szCs w:val="28"/>
          <w:lang w:eastAsia="ru-RU"/>
        </w:rPr>
        <w:t>взаємоузгоджено</w:t>
      </w:r>
      <w:proofErr w:type="spellEnd"/>
      <w:r w:rsidRPr="00B57BE3">
        <w:rPr>
          <w:rFonts w:ascii="Times New Roman" w:eastAsia="Times New Roman" w:hAnsi="Times New Roman"/>
          <w:sz w:val="28"/>
          <w:szCs w:val="28"/>
          <w:lang w:eastAsia="ru-RU"/>
        </w:rPr>
        <w:t xml:space="preserve"> і послідовно, при цьому остаточне рішення має бути прийнято спочатку щодо законопроектів за реєстр. № 6062 і № 5600.</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Times New Roman" w:hAnsi="Times New Roman"/>
          <w:sz w:val="28"/>
          <w:szCs w:val="28"/>
          <w:lang w:eastAsia="ru-RU"/>
        </w:rPr>
        <w:t>3</w:t>
      </w:r>
      <w:r w:rsidRPr="00B57BE3">
        <w:rPr>
          <w:rFonts w:ascii="Times New Roman" w:eastAsia="MS Mincho" w:hAnsi="Times New Roman"/>
          <w:sz w:val="28"/>
          <w:szCs w:val="28"/>
          <w:lang w:eastAsia="ru-RU"/>
        </w:rPr>
        <w:t>. Щодо окремих боргових параметрів на 2022 р. слід зауважити, що у законопроекті:</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MS Mincho" w:hAnsi="Times New Roman"/>
          <w:sz w:val="28"/>
          <w:szCs w:val="28"/>
          <w:lang w:eastAsia="ru-RU"/>
        </w:rPr>
        <w:t>граничний обсяг дефіциту проекту державного бюджету розрахунково</w:t>
      </w:r>
      <w:r w:rsidRPr="00B57BE3">
        <w:rPr>
          <w:rFonts w:ascii="Times New Roman" w:eastAsia="Times New Roman" w:hAnsi="Times New Roman"/>
          <w:sz w:val="28"/>
          <w:szCs w:val="28"/>
          <w:lang w:eastAsia="ru-RU"/>
        </w:rPr>
        <w:t xml:space="preserve"> становить 3,5% прогнозного ВВП </w:t>
      </w:r>
      <w:r w:rsidRPr="00B57BE3">
        <w:rPr>
          <w:rFonts w:ascii="Times New Roman" w:eastAsia="Times New Roman" w:hAnsi="Times New Roman"/>
          <w:i/>
          <w:sz w:val="28"/>
          <w:szCs w:val="28"/>
          <w:lang w:eastAsia="ru-RU"/>
        </w:rPr>
        <w:t>(факт за 2020 р. – 5,2%, план на 2021 р. – 5,5%)</w:t>
      </w:r>
      <w:r w:rsidRPr="00B57BE3">
        <w:rPr>
          <w:rFonts w:ascii="Times New Roman" w:eastAsia="Times New Roman"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MS Mincho" w:hAnsi="Times New Roman"/>
          <w:sz w:val="28"/>
          <w:szCs w:val="28"/>
          <w:lang w:eastAsia="ru-RU"/>
        </w:rPr>
        <w:t>граничний обсяг надання державних гарантій пропонується визначити на рівні 78,2 млрд грн</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i/>
          <w:sz w:val="28"/>
          <w:szCs w:val="28"/>
          <w:lang w:eastAsia="ru-RU"/>
        </w:rPr>
        <w:t>(факт за 2020 р. – 48,5 млрд грн, план на 2021 р. – 88,7 млрд грн)</w:t>
      </w:r>
      <w:r w:rsidRPr="00B57BE3">
        <w:rPr>
          <w:rFonts w:ascii="Times New Roman" w:eastAsia="Times New Roman" w:hAnsi="Times New Roman"/>
          <w:sz w:val="28"/>
          <w:szCs w:val="28"/>
          <w:lang w:eastAsia="ru-RU"/>
        </w:rPr>
        <w:t>, що</w:t>
      </w:r>
      <w:r w:rsidRPr="00B57BE3">
        <w:rPr>
          <w:rFonts w:ascii="Times New Roman" w:eastAsia="MS Mincho" w:hAnsi="Times New Roman"/>
          <w:sz w:val="28"/>
          <w:szCs w:val="28"/>
          <w:lang w:eastAsia="ru-RU"/>
        </w:rPr>
        <w:t xml:space="preserve"> розрахунково</w:t>
      </w:r>
      <w:r w:rsidRPr="00B57BE3">
        <w:rPr>
          <w:rFonts w:ascii="Times New Roman" w:eastAsia="Times New Roman" w:hAnsi="Times New Roman"/>
          <w:sz w:val="28"/>
          <w:szCs w:val="28"/>
          <w:lang w:eastAsia="ru-RU"/>
        </w:rPr>
        <w:t xml:space="preserve"> становить 6,9% доходів загального фонду проекту державного бюджету </w:t>
      </w:r>
      <w:r w:rsidRPr="00B57BE3">
        <w:rPr>
          <w:rFonts w:ascii="Times New Roman" w:eastAsia="Times New Roman" w:hAnsi="Times New Roman"/>
          <w:i/>
          <w:sz w:val="28"/>
          <w:szCs w:val="28"/>
          <w:lang w:eastAsia="ru-RU"/>
        </w:rPr>
        <w:t>(факт за 2020 р. – 5,5%, план на 2021 р. – 9%)</w:t>
      </w:r>
      <w:r w:rsidRPr="00B57BE3">
        <w:rPr>
          <w:rFonts w:ascii="Times New Roman" w:eastAsia="Times New Roman"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MS Mincho" w:hAnsi="Times New Roman"/>
          <w:sz w:val="28"/>
          <w:szCs w:val="28"/>
          <w:lang w:eastAsia="ru-RU"/>
        </w:rPr>
        <w:t>Зазначене не відповідає вимогам Кодексу, зокрема, щодо:</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MS Mincho" w:hAnsi="Times New Roman"/>
          <w:sz w:val="28"/>
          <w:szCs w:val="28"/>
          <w:lang w:eastAsia="ru-RU"/>
        </w:rPr>
        <w:t xml:space="preserve">визначення граничного обсягу дефіциту державного бюджету не вище 3% ВВП </w:t>
      </w:r>
      <w:r w:rsidRPr="00B57BE3">
        <w:rPr>
          <w:rFonts w:ascii="Times New Roman" w:eastAsia="MS Mincho" w:hAnsi="Times New Roman"/>
          <w:i/>
          <w:sz w:val="28"/>
          <w:szCs w:val="28"/>
          <w:lang w:eastAsia="ru-RU"/>
        </w:rPr>
        <w:t>/абзаци другий і третій частини першої статті 14/</w:t>
      </w:r>
      <w:r w:rsidRPr="00B57BE3">
        <w:rPr>
          <w:rFonts w:ascii="Times New Roman" w:eastAsia="MS Mincho"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MS Mincho" w:hAnsi="Times New Roman"/>
          <w:sz w:val="28"/>
          <w:szCs w:val="28"/>
          <w:lang w:eastAsia="ru-RU"/>
        </w:rPr>
        <w:t xml:space="preserve">визначення граничного обсягу надання державних гарантій не вище 3% планових доходів загального фонду державного бюджету </w:t>
      </w:r>
      <w:r w:rsidRPr="00B57BE3">
        <w:rPr>
          <w:rFonts w:ascii="Times New Roman" w:eastAsia="MS Mincho" w:hAnsi="Times New Roman"/>
          <w:i/>
          <w:sz w:val="28"/>
          <w:szCs w:val="28"/>
          <w:lang w:eastAsia="ru-RU"/>
        </w:rPr>
        <w:t>/абзац другий частини першої статті 18/</w:t>
      </w:r>
      <w:r w:rsidRPr="00B57BE3">
        <w:rPr>
          <w:rFonts w:ascii="Times New Roman" w:eastAsia="MS Mincho"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MS Mincho" w:hAnsi="Times New Roman"/>
          <w:sz w:val="28"/>
          <w:szCs w:val="28"/>
          <w:lang w:eastAsia="ru-RU"/>
        </w:rPr>
      </w:pPr>
      <w:r w:rsidRPr="00B57BE3">
        <w:rPr>
          <w:rFonts w:ascii="Times New Roman" w:eastAsia="MS Mincho" w:hAnsi="Times New Roman"/>
          <w:sz w:val="28"/>
          <w:szCs w:val="28"/>
          <w:lang w:eastAsia="ru-RU"/>
        </w:rPr>
        <w:t xml:space="preserve">У зв’язку з цим, у пункті 3 розділу «Прикінцеві положення» законопроекту запропоновано зупинити на 2022 рік дію вищенаведених норм Кодексу </w:t>
      </w:r>
      <w:r w:rsidRPr="00B57BE3">
        <w:rPr>
          <w:rFonts w:ascii="Times New Roman" w:eastAsia="MS Mincho" w:hAnsi="Times New Roman"/>
          <w:i/>
          <w:sz w:val="28"/>
          <w:szCs w:val="28"/>
          <w:lang w:eastAsia="ru-RU"/>
        </w:rPr>
        <w:t xml:space="preserve">(які також </w:t>
      </w:r>
      <w:proofErr w:type="spellStart"/>
      <w:r w:rsidRPr="00B57BE3">
        <w:rPr>
          <w:rFonts w:ascii="Times New Roman" w:eastAsia="MS Mincho" w:hAnsi="Times New Roman"/>
          <w:i/>
          <w:sz w:val="28"/>
          <w:szCs w:val="28"/>
          <w:lang w:eastAsia="ru-RU"/>
        </w:rPr>
        <w:t>зупинено</w:t>
      </w:r>
      <w:proofErr w:type="spellEnd"/>
      <w:r w:rsidRPr="00B57BE3">
        <w:rPr>
          <w:rFonts w:ascii="Times New Roman" w:eastAsia="MS Mincho" w:hAnsi="Times New Roman"/>
          <w:i/>
          <w:sz w:val="28"/>
          <w:szCs w:val="28"/>
          <w:lang w:eastAsia="ru-RU"/>
        </w:rPr>
        <w:t xml:space="preserve"> на 2021 р. і не застосовувалися у 2020 р.</w:t>
      </w:r>
      <w:r w:rsidRPr="00B57BE3">
        <w:rPr>
          <w:rFonts w:ascii="Times New Roman" w:eastAsia="Times New Roman" w:hAnsi="Times New Roman"/>
          <w:i/>
          <w:sz w:val="28"/>
          <w:szCs w:val="28"/>
          <w:lang w:eastAsia="ru-RU"/>
        </w:rPr>
        <w:t>)</w:t>
      </w:r>
      <w:r w:rsidRPr="00B57BE3">
        <w:rPr>
          <w:rFonts w:ascii="Times New Roman" w:eastAsia="MS Mincho" w:hAnsi="Times New Roman"/>
          <w:sz w:val="28"/>
          <w:szCs w:val="28"/>
          <w:lang w:eastAsia="ru-RU"/>
        </w:rPr>
        <w:t>.</w:t>
      </w:r>
    </w:p>
    <w:p w:rsidR="00B57BE3" w:rsidRPr="00B57BE3" w:rsidRDefault="00B57BE3" w:rsidP="00B57BE3">
      <w:pPr>
        <w:suppressAutoHyphen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Разом з тим, </w:t>
      </w:r>
      <w:r w:rsidRPr="00B57BE3">
        <w:rPr>
          <w:rFonts w:ascii="Times New Roman" w:eastAsia="Times New Roman" w:hAnsi="Times New Roman"/>
          <w:bCs/>
          <w:sz w:val="28"/>
          <w:szCs w:val="28"/>
          <w:lang w:eastAsia="ru-RU"/>
        </w:rPr>
        <w:t xml:space="preserve">загальний обсяг державного боргу та гарантованого державою боргу </w:t>
      </w:r>
      <w:r w:rsidRPr="00B57BE3">
        <w:rPr>
          <w:rFonts w:ascii="Times New Roman" w:eastAsia="Times New Roman" w:hAnsi="Times New Roman"/>
          <w:sz w:val="28"/>
          <w:szCs w:val="28"/>
          <w:lang w:eastAsia="ru-RU"/>
        </w:rPr>
        <w:t xml:space="preserve">на кінець 2022 р. передбачається у сумі 3093,3 млрд грн, що розрахунково становить 57,6% прогнозного ВВП </w:t>
      </w:r>
      <w:r w:rsidRPr="00B57BE3">
        <w:rPr>
          <w:rFonts w:ascii="Times New Roman" w:eastAsia="Times New Roman" w:hAnsi="Times New Roman"/>
          <w:i/>
          <w:sz w:val="28"/>
          <w:szCs w:val="28"/>
          <w:lang w:eastAsia="ru-RU"/>
        </w:rPr>
        <w:t>(факт на 31.12.2020 р. – 60,9% ВВП, уточнений прогноз на кінець 2021 р. – 64,7% ВВП)</w:t>
      </w:r>
      <w:r w:rsidRPr="00B57BE3">
        <w:rPr>
          <w:rFonts w:ascii="Times New Roman" w:eastAsia="Times New Roman" w:hAnsi="Times New Roman"/>
          <w:sz w:val="28"/>
          <w:szCs w:val="28"/>
          <w:lang w:eastAsia="ru-RU"/>
        </w:rPr>
        <w:t xml:space="preserve">. Таким чином, на 2022 р. планується дотримання вимог частини другої статті 18 Кодексу </w:t>
      </w:r>
      <w:r w:rsidRPr="00B57BE3">
        <w:rPr>
          <w:rFonts w:ascii="Times New Roman" w:eastAsia="Times New Roman" w:hAnsi="Times New Roman"/>
          <w:i/>
          <w:sz w:val="28"/>
          <w:szCs w:val="28"/>
          <w:lang w:eastAsia="ru-RU"/>
        </w:rPr>
        <w:t>(згідно з якою загальний обсяг державного боргу і гарантованого державою боргу не може перевищувати 60% річного номінального обсягу ВВП)</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bCs/>
          <w:sz w:val="28"/>
          <w:szCs w:val="28"/>
          <w:lang w:eastAsia="ru-RU"/>
        </w:rPr>
        <w:t>4. Статтями 16 і 17 законопроекту</w:t>
      </w:r>
      <w:r w:rsidRPr="00B57BE3">
        <w:rPr>
          <w:rFonts w:ascii="Times New Roman" w:eastAsia="Times New Roman" w:hAnsi="Times New Roman"/>
          <w:sz w:val="28"/>
          <w:szCs w:val="28"/>
          <w:lang w:eastAsia="ru-RU"/>
        </w:rPr>
        <w:t xml:space="preserve"> пропонується надати право Мінфіну у разі потреби за рішенням Кабінету Міністрів здійснювати понадпланові випуски облігацій внутрішньої державної позики (з відповідним коригуванням граничного обсягу державного боргу) з подальшим їх </w:t>
      </w:r>
      <w:r w:rsidRPr="00B57BE3">
        <w:rPr>
          <w:rFonts w:ascii="Times New Roman" w:eastAsia="Times New Roman" w:hAnsi="Times New Roman"/>
          <w:sz w:val="28"/>
          <w:szCs w:val="28"/>
          <w:lang w:eastAsia="ru-RU"/>
        </w:rPr>
        <w:lastRenderedPageBreak/>
        <w:t xml:space="preserve">спрямуванням на придбання у державну власність в обмін на ці облігації відповідно акцій банків та обмін облігацій на ринкових умовах, що були раніше випущені з метою поповнення статутних капіталів банків, а також обміном на векселі Фонду гарантування вкладів фізичних осіб.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Такі положення не узгоджуються з вимогами Кодексу, зокрема: частиною першою статті 16 </w:t>
      </w:r>
      <w:r w:rsidRPr="00B57BE3">
        <w:rPr>
          <w:rFonts w:ascii="Times New Roman" w:eastAsia="Times New Roman" w:hAnsi="Times New Roman"/>
          <w:i/>
          <w:iCs/>
          <w:sz w:val="28"/>
          <w:szCs w:val="28"/>
          <w:lang w:eastAsia="ru-RU"/>
        </w:rPr>
        <w:t>(щодо здійснення державних запозичень в межах, визначених законом про державний бюджет)</w:t>
      </w:r>
      <w:r w:rsidRPr="00B57BE3">
        <w:rPr>
          <w:rFonts w:ascii="Times New Roman" w:eastAsia="Times New Roman" w:hAnsi="Times New Roman"/>
          <w:sz w:val="28"/>
          <w:szCs w:val="28"/>
          <w:lang w:eastAsia="ru-RU"/>
        </w:rPr>
        <w:t xml:space="preserve">, частиною першою статті 18 і пунктом 2 частини першої статті 40 </w:t>
      </w:r>
      <w:r w:rsidRPr="00B57BE3">
        <w:rPr>
          <w:rFonts w:ascii="Times New Roman" w:eastAsia="Times New Roman" w:hAnsi="Times New Roman"/>
          <w:i/>
          <w:iCs/>
          <w:sz w:val="28"/>
          <w:szCs w:val="28"/>
          <w:lang w:eastAsia="ru-RU"/>
        </w:rPr>
        <w:t>(щодо визначення граничного обсягу державного боргу законом про державний бюджет)</w:t>
      </w:r>
      <w:r w:rsidRPr="00B57BE3">
        <w:rPr>
          <w:rFonts w:ascii="Times New Roman" w:eastAsia="Times New Roman" w:hAnsi="Times New Roman"/>
          <w:sz w:val="28"/>
          <w:szCs w:val="28"/>
          <w:lang w:eastAsia="ru-RU"/>
        </w:rPr>
        <w:t xml:space="preserve">, пунктом 13 частини першої статті 113 </w:t>
      </w:r>
      <w:r w:rsidRPr="00B57BE3">
        <w:rPr>
          <w:rFonts w:ascii="Times New Roman" w:eastAsia="Times New Roman" w:hAnsi="Times New Roman"/>
          <w:i/>
          <w:iCs/>
          <w:sz w:val="28"/>
          <w:szCs w:val="28"/>
          <w:lang w:eastAsia="ru-RU"/>
        </w:rPr>
        <w:t>(щодо визнання порушенням бюджетного законодавства прийняття рішень, що призвели до перевищення граничного обсягу державного боргу)</w:t>
      </w:r>
      <w:r w:rsidRPr="00B57BE3">
        <w:rPr>
          <w:rFonts w:ascii="Times New Roman" w:eastAsia="Times New Roman" w:hAnsi="Times New Roman"/>
          <w:sz w:val="28"/>
          <w:szCs w:val="28"/>
          <w:lang w:eastAsia="ru-RU"/>
        </w:rPr>
        <w:t xml:space="preserve">.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Довідково: протягом останніх років аналогічні норми постійно передбачаються у законах про державний бюджет, при цьому у 2018-2021 роках </w:t>
      </w:r>
      <w:r w:rsidRPr="00B57BE3">
        <w:rPr>
          <w:rFonts w:ascii="Times New Roman" w:eastAsia="Times New Roman" w:hAnsi="Times New Roman"/>
          <w:i/>
          <w:sz w:val="28"/>
          <w:szCs w:val="28"/>
          <w:lang w:eastAsia="ru-RU"/>
        </w:rPr>
        <w:t>/станом на 01.09.2021 р./</w:t>
      </w:r>
      <w:r w:rsidRPr="00B57BE3">
        <w:rPr>
          <w:rFonts w:ascii="Times New Roman" w:eastAsia="Times New Roman" w:hAnsi="Times New Roman"/>
          <w:sz w:val="28"/>
          <w:szCs w:val="28"/>
          <w:lang w:eastAsia="ru-RU"/>
        </w:rPr>
        <w:t xml:space="preserve"> такі операції переважно не здійснювалися </w:t>
      </w:r>
      <w:r w:rsidRPr="00B57BE3">
        <w:rPr>
          <w:rFonts w:ascii="Times New Roman" w:eastAsia="Times New Roman" w:hAnsi="Times New Roman"/>
          <w:i/>
          <w:sz w:val="28"/>
          <w:szCs w:val="28"/>
          <w:lang w:eastAsia="ru-RU"/>
        </w:rPr>
        <w:t>(за виключенням збільшення статутного капіталу Укрексімбанку у 2020 р.)</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5. Частиною другою статті 4 законопроекту пропонується дозволити Мінфіну на підставі рішення Кабінету Міністрів, погодженого з Комітетом, вносити зміни до розпису спеціального фонду державного бюджету з метою відображення очікуваних надходжень у 2022 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з коригуванням встановлених показників фінансування, видатків та кредитування, граничних обсягів дефіциту державного бюджету і державного боргу, а також перерозподілу витрат бюджету між такими бюджетними програмами головних розпорядників коштів в межах загального обсягу залучення таких кредитів (позик).</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Таке положення не враховує вимоги частини першої статті 16, частини першої статті 18 та частини першої статті 40 Кодексу </w:t>
      </w:r>
      <w:r w:rsidRPr="00B57BE3">
        <w:rPr>
          <w:rFonts w:ascii="Times New Roman" w:eastAsia="Times New Roman" w:hAnsi="Times New Roman"/>
          <w:i/>
          <w:iCs/>
          <w:sz w:val="28"/>
          <w:szCs w:val="28"/>
          <w:lang w:eastAsia="ru-RU"/>
        </w:rPr>
        <w:t>(щодо встановлення законом про державний бюджет граничного обсягу державного боргу, фінансування державного бюджету, бюджетних призначень головним розпорядникам коштів державного бюджету та обсягів залучення відповідних кредитів (позик))</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Довідково: протягом останніх років аналогічна норма передбачається у законах про державний бюджет і застосовується в процесі виконання державного бюджету.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iCs/>
          <w:sz w:val="28"/>
          <w:szCs w:val="28"/>
          <w:lang w:eastAsia="ru-RU"/>
        </w:rPr>
        <w:t xml:space="preserve">6. </w:t>
      </w:r>
      <w:r w:rsidRPr="00B57BE3">
        <w:rPr>
          <w:rFonts w:ascii="Times New Roman" w:eastAsia="Times New Roman" w:hAnsi="Times New Roman"/>
          <w:sz w:val="28"/>
          <w:szCs w:val="28"/>
          <w:lang w:eastAsia="ru-RU"/>
        </w:rPr>
        <w:t>У проекті державного бюджету на 2022 рік не передбачено</w:t>
      </w:r>
      <w:r w:rsidRPr="00B57BE3">
        <w:rPr>
          <w:rFonts w:ascii="Times New Roman" w:eastAsia="Times New Roman" w:hAnsi="Times New Roman"/>
          <w:bCs/>
          <w:sz w:val="28"/>
          <w:szCs w:val="28"/>
          <w:lang w:eastAsia="ru-RU"/>
        </w:rPr>
        <w:t xml:space="preserve"> розподілу державних капітальних вкладень за державними інвестиційними проектами, н</w:t>
      </w:r>
      <w:r w:rsidRPr="00B57BE3">
        <w:rPr>
          <w:rFonts w:ascii="Times New Roman" w:eastAsia="Times New Roman" w:hAnsi="Times New Roman"/>
          <w:sz w:val="28"/>
          <w:szCs w:val="28"/>
          <w:lang w:eastAsia="ru-RU"/>
        </w:rPr>
        <w:t xml:space="preserve">атомість за загальним фондом акумульовано такі кошти у складі загальнодержавних витрат Мінекономіки за бюджетною програмою «Державні капітальні вкладення на розроблення та реалізацію державних інвестиційних проектів» (код 1211120) у сумі 2717,3 млн грн </w:t>
      </w:r>
      <w:r w:rsidRPr="00B57BE3">
        <w:rPr>
          <w:rFonts w:ascii="Times New Roman" w:eastAsia="Times New Roman" w:hAnsi="Times New Roman"/>
          <w:i/>
          <w:sz w:val="28"/>
          <w:szCs w:val="28"/>
          <w:lang w:eastAsia="ru-RU"/>
        </w:rPr>
        <w:t>(довідково: факт за 2020 р. – 1.197,05 млн грн, уточнений план на 2021 р. – 4.040 млн грн)</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lastRenderedPageBreak/>
        <w:t xml:space="preserve">При цьому статтею 25 законопроекту пропонується </w:t>
      </w:r>
      <w:r w:rsidRPr="00B57BE3">
        <w:rPr>
          <w:rFonts w:ascii="Times New Roman" w:eastAsia="Times New Roman" w:hAnsi="Times New Roman"/>
          <w:i/>
          <w:iCs/>
          <w:sz w:val="28"/>
          <w:szCs w:val="28"/>
          <w:lang w:eastAsia="ru-RU"/>
        </w:rPr>
        <w:t>(як виняток з положень частин третьої та сьомої статті 33-1 та пункту 4-1 частини першої статті 38 Кодексу)</w:t>
      </w:r>
      <w:r w:rsidRPr="00B57BE3">
        <w:rPr>
          <w:rFonts w:ascii="Times New Roman" w:eastAsia="Times New Roman" w:hAnsi="Times New Roman"/>
          <w:sz w:val="28"/>
          <w:szCs w:val="28"/>
          <w:lang w:eastAsia="ru-RU"/>
        </w:rPr>
        <w:t xml:space="preserve"> розподіляти такі кошти між головними розпорядниками коштів за рішенням Кабінету Міністрів (яке може передбачати визначення нових бюджетних програм) на підставі рішення Міжвідомчої комісії з питань державних інвестиційних проектів.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Таке положення не відповідає нормам Кодексу </w:t>
      </w:r>
      <w:r w:rsidRPr="00B57BE3">
        <w:rPr>
          <w:rFonts w:ascii="Times New Roman" w:eastAsia="Times New Roman" w:hAnsi="Times New Roman"/>
          <w:i/>
          <w:iCs/>
          <w:sz w:val="28"/>
          <w:szCs w:val="28"/>
          <w:lang w:eastAsia="ru-RU"/>
        </w:rPr>
        <w:t>(зокрема, вищезгаданим у статті 25 законопроекту, а також частині другій статті 23 і пункту 5 частини першої статті 40 щодо встановлення бюджетних призначень законом про державний бюджет, частині шостій статті 23 щодо передачі бюджетних призначень за рішенням Кабінету Міністрів, погодженим з Комітетом)</w:t>
      </w:r>
      <w:r w:rsidRPr="00B57BE3">
        <w:rPr>
          <w:rFonts w:ascii="Times New Roman" w:eastAsia="Times New Roman" w:hAnsi="Times New Roman"/>
          <w:sz w:val="28"/>
          <w:szCs w:val="28"/>
          <w:lang w:eastAsia="ru-RU"/>
        </w:rPr>
        <w:t xml:space="preserve">.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Відтак, з метою дотримання бюджетного законодавства при доопрацюванні законопроекту належить статтю 25 та видатки за бюджетною програмою 1211120 виключити, здійснивши розподіл таких коштів між відповідними бюджетними програмами головних розпорядників коштів на підставі рішення зазначеної Міжвідомчої комісії.</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7. Статтею 18 законопроекту пропонується установити, що, як виняток з положень частини шостої статті 108 Кодексу, розподіл між місцевими бюджетами субвенцій з державного бюджету місцевим бюджетам на реалізацію проектів у рамках Надзвичайної кредитної програми для відновлення України та на реалізацію проектів в рамках Програми з відновлення України здійснюється Кабінетом Міністрів. У проекті державного бюджету на 2022 р. зазначені субвенції передбачені у складі загальнодержавних витрат </w:t>
      </w:r>
      <w:proofErr w:type="spellStart"/>
      <w:r w:rsidRPr="00B57BE3">
        <w:rPr>
          <w:rFonts w:ascii="Times New Roman" w:eastAsia="Times New Roman" w:hAnsi="Times New Roman"/>
          <w:sz w:val="28"/>
          <w:szCs w:val="28"/>
          <w:lang w:eastAsia="ru-RU"/>
        </w:rPr>
        <w:t>Мінрегіону</w:t>
      </w:r>
      <w:proofErr w:type="spellEnd"/>
      <w:r w:rsidRPr="00B57BE3">
        <w:rPr>
          <w:rFonts w:ascii="Times New Roman" w:eastAsia="Times New Roman" w:hAnsi="Times New Roman"/>
          <w:sz w:val="28"/>
          <w:szCs w:val="28"/>
          <w:lang w:eastAsia="ru-RU"/>
        </w:rPr>
        <w:t xml:space="preserve">: код бюджетної програми 2761600 – у сумі 1480 млн грн (у </w:t>
      </w:r>
      <w:proofErr w:type="spellStart"/>
      <w:r w:rsidRPr="00B57BE3">
        <w:rPr>
          <w:rFonts w:ascii="Times New Roman" w:eastAsia="Times New Roman" w:hAnsi="Times New Roman"/>
          <w:sz w:val="28"/>
          <w:szCs w:val="28"/>
          <w:lang w:eastAsia="ru-RU"/>
        </w:rPr>
        <w:t>т.ч</w:t>
      </w:r>
      <w:proofErr w:type="spellEnd"/>
      <w:r w:rsidRPr="00B57BE3">
        <w:rPr>
          <w:rFonts w:ascii="Times New Roman" w:eastAsia="Times New Roman" w:hAnsi="Times New Roman"/>
          <w:sz w:val="28"/>
          <w:szCs w:val="28"/>
          <w:lang w:eastAsia="ru-RU"/>
        </w:rPr>
        <w:t xml:space="preserve">. за загальним фондом – 441,2 млн грн, за спеціальним фондом – 1038,8 млн грн </w:t>
      </w:r>
      <w:r w:rsidRPr="00B57BE3">
        <w:rPr>
          <w:rFonts w:ascii="Times New Roman" w:eastAsia="Times New Roman" w:hAnsi="Times New Roman"/>
          <w:i/>
          <w:sz w:val="28"/>
          <w:szCs w:val="28"/>
          <w:lang w:eastAsia="ru-RU"/>
        </w:rPr>
        <w:t>/за рахунок кредиту, залученого від Європейського інвестиційного банку/</w:t>
      </w:r>
      <w:r w:rsidRPr="00B57BE3">
        <w:rPr>
          <w:rFonts w:ascii="Times New Roman" w:eastAsia="Times New Roman" w:hAnsi="Times New Roman"/>
          <w:sz w:val="28"/>
          <w:szCs w:val="28"/>
          <w:lang w:eastAsia="ru-RU"/>
        </w:rPr>
        <w:t xml:space="preserve">); код бюджетної програми 2761610 – у сумі 502,7 млн грн (за спеціальним фондом </w:t>
      </w:r>
      <w:r w:rsidRPr="00B57BE3">
        <w:rPr>
          <w:rFonts w:ascii="Times New Roman" w:eastAsia="Times New Roman" w:hAnsi="Times New Roman"/>
          <w:i/>
          <w:sz w:val="28"/>
          <w:szCs w:val="28"/>
          <w:lang w:eastAsia="ru-RU"/>
        </w:rPr>
        <w:t>/за рахунок кредиту, залученого від Європейського інвестиційного банку/</w:t>
      </w:r>
      <w:r w:rsidRPr="00B57BE3">
        <w:rPr>
          <w:rFonts w:ascii="Times New Roman" w:eastAsia="Times New Roman" w:hAnsi="Times New Roman"/>
          <w:sz w:val="28"/>
          <w:szCs w:val="28"/>
          <w:lang w:eastAsia="ru-RU"/>
        </w:rPr>
        <w:t xml:space="preserve">).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Такою статтею законопроекту не враховуються вимоги Кодексу, оскільки згідно з пунктом 6 частини першої статті 40 Кодексу та частиною третьою статті 97 Кодексу розподіл вказаної субвенції мав би бути передбачений у додатку № 6 до законопроекту, якщо ж на даному етапі це неможливо, зазначений розподіл має здійснюватися відповідно до частини шостої статті 108 Кодексу </w:t>
      </w:r>
      <w:r w:rsidRPr="00B57BE3">
        <w:rPr>
          <w:rFonts w:ascii="Times New Roman" w:eastAsia="Times New Roman" w:hAnsi="Times New Roman"/>
          <w:i/>
          <w:iCs/>
          <w:sz w:val="28"/>
          <w:szCs w:val="28"/>
          <w:lang w:eastAsia="ru-RU"/>
        </w:rPr>
        <w:t>(за рішенням Кабінету Міністрів, погодженим з Комітетом)</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Крім того, законопроект не містить розподілу між місцевими бюджетами ще 17 трансфертів з державного бюджету, що не узгоджується з вимогами частини третьої статті 97 Кодексу </w:t>
      </w:r>
      <w:r w:rsidRPr="00B57BE3">
        <w:rPr>
          <w:rFonts w:ascii="Times New Roman" w:eastAsia="Times New Roman" w:hAnsi="Times New Roman"/>
          <w:i/>
          <w:iCs/>
          <w:sz w:val="28"/>
          <w:szCs w:val="28"/>
          <w:lang w:eastAsia="ru-RU"/>
        </w:rPr>
        <w:t>(згідно з якими у державному бюджеті затверджується обсяг міжбюджетних трансфертів окремо для кожного з відповідних місцевих бюджетів)</w:t>
      </w:r>
      <w:r w:rsidRPr="00B57BE3">
        <w:rPr>
          <w:rFonts w:ascii="Times New Roman" w:eastAsia="Times New Roman" w:hAnsi="Times New Roman"/>
          <w:sz w:val="28"/>
          <w:szCs w:val="28"/>
          <w:lang w:eastAsia="ru-RU"/>
        </w:rPr>
        <w:t xml:space="preserve"> та створює ризики затягування подальшого розподілу відповідних трансфертів (відповідно до частини шостої статті 108 Кодексу) і можливостей освоєння зазначених коштів протягом бюджетного періоду у повному обсязі.</w:t>
      </w:r>
    </w:p>
    <w:p w:rsidR="00B57BE3" w:rsidRPr="00B57BE3" w:rsidRDefault="00B57BE3" w:rsidP="00B57BE3">
      <w:pPr>
        <w:tabs>
          <w:tab w:val="left" w:pos="700"/>
        </w:tab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lastRenderedPageBreak/>
        <w:t xml:space="preserve">8. Згідно з абзацом другим частини п’ятої статті 4 Закону України «Про державні фінансові гарантії медичного обслуговування населення» </w:t>
      </w:r>
      <w:r w:rsidRPr="00B57BE3">
        <w:rPr>
          <w:rFonts w:ascii="Times New Roman" w:eastAsia="Times New Roman" w:hAnsi="Times New Roman"/>
          <w:bCs/>
          <w:sz w:val="28"/>
          <w:szCs w:val="28"/>
          <w:lang w:eastAsia="ru-RU"/>
        </w:rPr>
        <w:t>обсяг коштів державного бюджету, що спрямовуються на реалізацію програми медичних гарантій</w:t>
      </w:r>
      <w:r w:rsidRPr="00B57BE3">
        <w:rPr>
          <w:rFonts w:ascii="Times New Roman" w:eastAsia="Times New Roman" w:hAnsi="Times New Roman"/>
          <w:sz w:val="28"/>
          <w:szCs w:val="28"/>
          <w:lang w:eastAsia="ru-RU"/>
        </w:rPr>
        <w:t xml:space="preserve">, щорічно визначається в законі про державний бюджет у розмірі не менше 5% ВВП. </w:t>
      </w:r>
    </w:p>
    <w:p w:rsidR="00B57BE3" w:rsidRPr="00B57BE3" w:rsidRDefault="00B57BE3" w:rsidP="00B57BE3">
      <w:pPr>
        <w:tabs>
          <w:tab w:val="left" w:pos="700"/>
        </w:tab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Однак за прогнозними розрахунками Мінфіну обсяг видатків проекту зведеного бюджету на 2021 р. на охорону здоров’я становитиме 224 млрд грн, або 4,2% ВВП, а до законопроекту не подана відповідна програма медичних гарантій. Натомість, як і у 2020-2021 рр., пунктом 3 розділу «Прикінцеві положення» законопроекту пропонується зупинити дію абзацу першого частини п’ятої статті 4 Закону України «Про державні фінансові гарантії медичного обслуговування населення».</w:t>
      </w:r>
    </w:p>
    <w:p w:rsidR="00B57BE3" w:rsidRPr="00B57BE3" w:rsidRDefault="00B57BE3" w:rsidP="00B57BE3">
      <w:pPr>
        <w:tabs>
          <w:tab w:val="left" w:pos="700"/>
        </w:tab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Крім того, статтею 19 законопроекту пропонується установити, що у 2022 р.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 </w:t>
      </w:r>
      <w:r w:rsidRPr="00B57BE3">
        <w:rPr>
          <w:rFonts w:ascii="Times New Roman" w:eastAsia="Times New Roman" w:hAnsi="Times New Roman"/>
          <w:i/>
          <w:sz w:val="28"/>
          <w:szCs w:val="28"/>
          <w:lang w:eastAsia="ru-RU"/>
        </w:rPr>
        <w:t>/аналогічні норми передбачені у 2020-2021 рр./</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9. Відповідно до вимог частини першої статті 35 Закону України «Про національну безпеку України» обсяг видатків на фінансове забезпечення сектору безпеки і оборони має становити не менше 5% запланованого ВВП, з яких не менше 3% – на фінансування сил оборони.</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В інформації, наведеній у супровідних матеріалах до законопроекту, вказано, що: до Мінфіну не надходили пропозиції від РНБО до законопроекту стосовно статей, пов’язаних із забезпеченням національної безпеки і оборони; у законопроекті загальний ресурс на національну безпеку та оборону передбачено у сумі 319,4 млрд грн (з них шляхом надання державних гарантій – до 20 млрд грн), або 5,95% прогнозного ВВП.</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Однак, стаття 37 Кодексу передбачає подання Кабінетом Міністрів РНБО законопроекту про державний бюджет до його схвалення по статтях, пов’язаних із забезпеченням національної безпеки і оборони, а згідно з частиною третьою статті 35 Закону України «Про національну безпеку України» Кабінет Міністрів вносить на розгляд Верховної Ради такий законопроект з урахуванням відповідного рішення РНБО.</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Поряд з тим, у законопроекті загальний ресурс на національну безпеку та оборону передбачено у сумі 282,9 млрд грн (включаючи державні гарантії – до 20 млрд грн), або 5,27% прогнозного ВВП </w:t>
      </w:r>
      <w:r w:rsidRPr="00B57BE3">
        <w:rPr>
          <w:rFonts w:ascii="Times New Roman" w:eastAsia="Times New Roman" w:hAnsi="Times New Roman"/>
          <w:i/>
          <w:sz w:val="28"/>
          <w:szCs w:val="28"/>
          <w:lang w:eastAsia="ru-RU"/>
        </w:rPr>
        <w:t>/у 2021 р. – 5,93% ВВП</w:t>
      </w:r>
      <w:r w:rsidRPr="00B57BE3">
        <w:rPr>
          <w:rFonts w:ascii="Times New Roman" w:eastAsia="Times New Roman" w:hAnsi="Times New Roman"/>
          <w:sz w:val="28"/>
          <w:szCs w:val="28"/>
          <w:lang w:eastAsia="ru-RU"/>
        </w:rPr>
        <w:t>/, при цьому видатки на національну безпеку та оборону передбачено у сумі 262,9 млрд грн, або 4,9% прогнозного ВВП, з яких на національну оборону – відповідно 135,5 млрд грн, або 2,5%. Проте кошти офіційної міжнародної підтримки на загальну суму 21</w:t>
      </w:r>
      <w:r w:rsidRPr="00B57BE3">
        <w:rPr>
          <w:rFonts w:ascii="Times New Roman" w:eastAsia="Times New Roman" w:hAnsi="Times New Roman"/>
          <w:sz w:val="28"/>
          <w:szCs w:val="28"/>
          <w:lang w:val="ru-RU" w:eastAsia="ru-RU"/>
        </w:rPr>
        <w:t xml:space="preserve"> млрд </w:t>
      </w:r>
      <w:proofErr w:type="spellStart"/>
      <w:r w:rsidRPr="00B57BE3">
        <w:rPr>
          <w:rFonts w:ascii="Times New Roman" w:eastAsia="Times New Roman" w:hAnsi="Times New Roman"/>
          <w:sz w:val="28"/>
          <w:szCs w:val="28"/>
          <w:lang w:val="ru-RU" w:eastAsia="ru-RU"/>
        </w:rPr>
        <w:t>грн</w:t>
      </w:r>
      <w:proofErr w:type="spellEnd"/>
      <w:r w:rsidRPr="00B57BE3">
        <w:rPr>
          <w:rFonts w:ascii="Times New Roman" w:eastAsia="Times New Roman" w:hAnsi="Times New Roman"/>
          <w:sz w:val="28"/>
          <w:szCs w:val="28"/>
          <w:lang w:val="ru-RU" w:eastAsia="ru-RU"/>
        </w:rPr>
        <w:t xml:space="preserve"> </w:t>
      </w:r>
      <w:r w:rsidRPr="00B57BE3">
        <w:rPr>
          <w:rFonts w:ascii="Times New Roman" w:eastAsia="Times New Roman" w:hAnsi="Times New Roman"/>
          <w:sz w:val="28"/>
          <w:szCs w:val="28"/>
          <w:lang w:eastAsia="ru-RU"/>
        </w:rPr>
        <w:t>для сектору національної безпеки та оборони, про які зазначається у супровідних матеріалах до законопроекту, у показниках проекту державного бюджету на 2022</w:t>
      </w:r>
      <w:r w:rsidRPr="00B57BE3">
        <w:rPr>
          <w:rFonts w:ascii="Times New Roman" w:eastAsia="Times New Roman" w:hAnsi="Times New Roman"/>
          <w:sz w:val="28"/>
          <w:szCs w:val="28"/>
          <w:lang w:val="ru-RU" w:eastAsia="ru-RU"/>
        </w:rPr>
        <w:t> </w:t>
      </w:r>
      <w:r w:rsidRPr="00B57BE3">
        <w:rPr>
          <w:rFonts w:ascii="Times New Roman" w:eastAsia="Times New Roman" w:hAnsi="Times New Roman"/>
          <w:sz w:val="28"/>
          <w:szCs w:val="28"/>
          <w:lang w:eastAsia="ru-RU"/>
        </w:rPr>
        <w:t>рік не відображено, а також виникає питання щодо відображення у ньому 15,5 млрд грн коштів на забезпечення житлом військовослужбовців і деяких інших осіб.</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10. У законопроекті на 2022 рік передбачено подальше збільшення державних соціальних стандартів (про що вище зазначено), проте Урядом </w:t>
      </w:r>
      <w:r w:rsidRPr="00B57BE3">
        <w:rPr>
          <w:rFonts w:ascii="Times New Roman" w:eastAsia="Times New Roman" w:hAnsi="Times New Roman"/>
          <w:sz w:val="28"/>
          <w:szCs w:val="28"/>
          <w:lang w:eastAsia="ru-RU"/>
        </w:rPr>
        <w:lastRenderedPageBreak/>
        <w:t xml:space="preserve">показники прожиткового мінімуму визначено без врахування його фактичного розміру. Так, за офіційною інформацією, розміщеною на офіційному сайті </w:t>
      </w:r>
      <w:proofErr w:type="spellStart"/>
      <w:r w:rsidRPr="00B57BE3">
        <w:rPr>
          <w:rFonts w:ascii="Times New Roman" w:eastAsia="Times New Roman" w:hAnsi="Times New Roman"/>
          <w:sz w:val="28"/>
          <w:szCs w:val="28"/>
          <w:lang w:eastAsia="ru-RU"/>
        </w:rPr>
        <w:t>Мінсоцполітики</w:t>
      </w:r>
      <w:proofErr w:type="spellEnd"/>
      <w:r w:rsidRPr="00B57BE3">
        <w:rPr>
          <w:rFonts w:ascii="Times New Roman" w:eastAsia="Times New Roman" w:hAnsi="Times New Roman"/>
          <w:sz w:val="28"/>
          <w:szCs w:val="28"/>
          <w:lang w:eastAsia="ru-RU"/>
        </w:rPr>
        <w:t xml:space="preserve">, фактичний розмір прожиткового мінімуму у цінах липня 2021 р. у розрахунку на місяць на одну особу становив 4347 грн, а у законопроекті середньозважений розмір такого мінімуму передбачено у сумі 2457 грн, що на 43,5% (або майже вдвічі) менше вказаного фактичного розміру. </w:t>
      </w:r>
    </w:p>
    <w:p w:rsidR="00B57BE3" w:rsidRPr="00B57BE3" w:rsidRDefault="00B57BE3" w:rsidP="00B57BE3">
      <w:pPr>
        <w:spacing w:after="0" w:line="240" w:lineRule="auto"/>
        <w:ind w:firstLine="567"/>
        <w:jc w:val="both"/>
        <w:rPr>
          <w:rFonts w:ascii="Times New Roman" w:eastAsia="Times New Roman" w:hAnsi="Times New Roman"/>
          <w:iCs/>
          <w:sz w:val="28"/>
          <w:szCs w:val="28"/>
          <w:lang w:eastAsia="ru-RU"/>
        </w:rPr>
      </w:pPr>
      <w:r w:rsidRPr="00B57BE3">
        <w:rPr>
          <w:rFonts w:ascii="Times New Roman" w:eastAsia="Times New Roman" w:hAnsi="Times New Roman"/>
          <w:sz w:val="28"/>
          <w:szCs w:val="28"/>
          <w:lang w:eastAsia="ru-RU"/>
        </w:rPr>
        <w:t xml:space="preserve">Поряд з тим, у статті 7 законопроекту пропонується другий рік поспіль визначати прожитковий мінімум для працездатних осіб, який застосовується для визначення базового розміру посадових окладів судді та працівникам інших державних органів, оплата праці яких регулюється спеціальними законами </w:t>
      </w:r>
      <w:r w:rsidRPr="00B57BE3">
        <w:rPr>
          <w:rFonts w:ascii="Times New Roman" w:eastAsia="Times New Roman" w:hAnsi="Times New Roman"/>
          <w:i/>
          <w:iCs/>
          <w:sz w:val="28"/>
          <w:szCs w:val="28"/>
          <w:lang w:eastAsia="ru-RU"/>
        </w:rPr>
        <w:t>/у розмірі 2102 грн/</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bCs/>
          <w:sz w:val="28"/>
          <w:szCs w:val="28"/>
          <w:lang w:eastAsia="ru-RU"/>
        </w:rPr>
        <w:t>прокурора окружної прокуратури</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i/>
          <w:iCs/>
          <w:sz w:val="28"/>
          <w:szCs w:val="28"/>
          <w:lang w:eastAsia="ru-RU"/>
        </w:rPr>
        <w:t xml:space="preserve">/у розмірі 1600 грн/, </w:t>
      </w:r>
      <w:r w:rsidRPr="00B57BE3">
        <w:rPr>
          <w:rFonts w:ascii="Times New Roman" w:eastAsia="Times New Roman" w:hAnsi="Times New Roman"/>
          <w:iCs/>
          <w:sz w:val="28"/>
          <w:szCs w:val="28"/>
          <w:lang w:eastAsia="ru-RU"/>
        </w:rPr>
        <w:t>при цьому такі розміри є нижчими від передбаченого цією ж статтею загального прожиткового мінімуму для працездатних осіб</w:t>
      </w:r>
      <w:r w:rsidRPr="00B57BE3">
        <w:rPr>
          <w:rFonts w:ascii="Times New Roman" w:eastAsia="Times New Roman" w:hAnsi="Times New Roman"/>
          <w:sz w:val="28"/>
          <w:szCs w:val="28"/>
          <w:lang w:eastAsia="ru-RU"/>
        </w:rPr>
        <w:t xml:space="preserve">. </w:t>
      </w:r>
      <w:r w:rsidRPr="00B57BE3">
        <w:rPr>
          <w:rFonts w:ascii="Times New Roman" w:eastAsia="Times New Roman" w:hAnsi="Times New Roman"/>
          <w:bCs/>
          <w:sz w:val="28"/>
          <w:szCs w:val="28"/>
          <w:lang w:eastAsia="ru-RU"/>
        </w:rPr>
        <w:t>Проте,</w:t>
      </w:r>
      <w:r w:rsidRPr="00B57BE3">
        <w:rPr>
          <w:rFonts w:ascii="Times New Roman" w:eastAsia="Times New Roman" w:hAnsi="Times New Roman"/>
          <w:b/>
          <w:bCs/>
          <w:sz w:val="28"/>
          <w:szCs w:val="28"/>
          <w:lang w:eastAsia="ru-RU"/>
        </w:rPr>
        <w:t xml:space="preserve"> </w:t>
      </w:r>
      <w:r w:rsidRPr="00B57BE3">
        <w:rPr>
          <w:rFonts w:ascii="Times New Roman" w:eastAsia="Times New Roman" w:hAnsi="Times New Roman"/>
          <w:sz w:val="28"/>
          <w:szCs w:val="28"/>
          <w:lang w:eastAsia="ru-RU"/>
        </w:rPr>
        <w:t xml:space="preserve">положення статті 40 Кодексу та статті 4 Закону України «Про прожитковий мінімум» </w:t>
      </w:r>
      <w:r w:rsidRPr="00B57BE3">
        <w:rPr>
          <w:rFonts w:ascii="Times New Roman" w:eastAsia="Times New Roman" w:hAnsi="Times New Roman"/>
          <w:iCs/>
          <w:sz w:val="28"/>
          <w:szCs w:val="28"/>
          <w:lang w:eastAsia="ru-RU"/>
        </w:rPr>
        <w:t>не містять вимог щодо визначення таких видів прожиткових мінімумів та їх встановлення у законі про державний бюджет.</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11. Законопроект за своїм змістом і формою переважно узгоджується з вимогами статті 40 Кодексу щодо предмету регулювання закону про державний бюджет.</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Однак, як і у попередні роки, законопроектом пропонується зупинити на 2022 р. дію окремих норм законодавчих актів </w:t>
      </w:r>
      <w:r w:rsidRPr="00B57BE3">
        <w:rPr>
          <w:rFonts w:ascii="Times New Roman" w:eastAsia="Times New Roman" w:hAnsi="Times New Roman"/>
          <w:i/>
          <w:sz w:val="28"/>
          <w:szCs w:val="28"/>
          <w:lang w:eastAsia="ru-RU"/>
        </w:rPr>
        <w:t>/йдеться про пункт 3 розділу «Прикінцеві положення» законопроекту/</w:t>
      </w:r>
      <w:r w:rsidRPr="00B57BE3">
        <w:rPr>
          <w:rFonts w:ascii="Times New Roman" w:eastAsia="Times New Roman" w:hAnsi="Times New Roman"/>
          <w:sz w:val="28"/>
          <w:szCs w:val="28"/>
          <w:lang w:eastAsia="ru-RU"/>
        </w:rPr>
        <w:t xml:space="preserve">. Це не відповідає вимогам частини четвертої статті 153 Регламенту </w:t>
      </w:r>
      <w:r w:rsidRPr="00B57BE3">
        <w:rPr>
          <w:rFonts w:ascii="Times New Roman" w:eastAsia="Times New Roman" w:hAnsi="Times New Roman"/>
          <w:i/>
          <w:sz w:val="28"/>
          <w:szCs w:val="28"/>
          <w:lang w:eastAsia="ru-RU"/>
        </w:rPr>
        <w:t>(згідно з якою законопроект про державний бюджет не може містити положень про зупинення дії чи внесення змін до законів)</w:t>
      </w:r>
      <w:r w:rsidRPr="00B57BE3">
        <w:rPr>
          <w:rFonts w:ascii="Times New Roman" w:eastAsia="Times New Roman" w:hAnsi="Times New Roman"/>
          <w:sz w:val="28"/>
          <w:szCs w:val="28"/>
          <w:lang w:eastAsia="ru-RU"/>
        </w:rPr>
        <w:t xml:space="preserve"> та численним рішенням Конституційного Суду України.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12. У поданих разом із законопроектом супровідних матеріалах немає деякої інформації, передбаченої частиною першою статті 38 Кодексу.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Насамперед йдеться про перелік державних інвестиційних проектів із зазначенням загальної вартості кожного проекту, загальних обсягів витрат державного бюджету, необхідних для розроблення та реалізації кожного проекту, включаючи обсяги видатків державного бюджету, необхідних для завершення кожного проекту, а також обсяги таких видатків на відповідний бюджетний період у розрізі бюджетних програм </w:t>
      </w:r>
      <w:r w:rsidRPr="00B57BE3">
        <w:rPr>
          <w:rFonts w:ascii="Times New Roman" w:eastAsia="Times New Roman" w:hAnsi="Times New Roman"/>
          <w:i/>
          <w:sz w:val="28"/>
          <w:szCs w:val="28"/>
          <w:lang w:eastAsia="ru-RU"/>
        </w:rPr>
        <w:t>/така інформація передбачена пунктом 4-1/</w:t>
      </w:r>
      <w:r w:rsidRPr="00B57BE3">
        <w:rPr>
          <w:rFonts w:ascii="Times New Roman" w:eastAsia="Times New Roman" w:hAnsi="Times New Roman"/>
          <w:sz w:val="28"/>
          <w:szCs w:val="28"/>
          <w:lang w:eastAsia="ru-RU"/>
        </w:rPr>
        <w:t xml:space="preserve">. Це ймовірно пов’язано з наявністю статті 25 законопроекту, якою в інший спосіб унормовується відповідне питання (про що вище зазначено).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Поряд з тим, окрему інформацію </w:t>
      </w:r>
      <w:r w:rsidRPr="00B57BE3">
        <w:rPr>
          <w:rFonts w:ascii="Times New Roman" w:eastAsia="Times New Roman" w:hAnsi="Times New Roman"/>
          <w:i/>
          <w:sz w:val="28"/>
          <w:szCs w:val="28"/>
          <w:lang w:eastAsia="ru-RU"/>
        </w:rPr>
        <w:t>/передбачену підпунктом «ж» пункту 1, пунктами 6-2, 11 і 12-2/</w:t>
      </w:r>
      <w:r w:rsidRPr="00B57BE3">
        <w:rPr>
          <w:rFonts w:ascii="Times New Roman" w:eastAsia="Times New Roman" w:hAnsi="Times New Roman"/>
          <w:sz w:val="28"/>
          <w:szCs w:val="28"/>
          <w:lang w:eastAsia="ru-RU"/>
        </w:rPr>
        <w:t xml:space="preserve"> не подано у зв’язку з її відсутністю з об’єктивних причин (про що поінформовано у супровідних матеріалах до законопроекту).</w:t>
      </w:r>
    </w:p>
    <w:p w:rsidR="00B57BE3" w:rsidRPr="00B57BE3" w:rsidRDefault="00B57BE3" w:rsidP="00B57BE3">
      <w:pPr>
        <w:tabs>
          <w:tab w:val="left" w:pos="700"/>
        </w:tab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13. Враховуючи наведене, при підготовці законопроекту до першого читання необхідно додатково опрацювати вищезазначені питання передусім в частині узгодження правових норм.</w:t>
      </w:r>
    </w:p>
    <w:p w:rsidR="00B57BE3" w:rsidRPr="00B57BE3" w:rsidRDefault="00B57BE3" w:rsidP="00B57BE3">
      <w:pPr>
        <w:tabs>
          <w:tab w:val="left" w:pos="700"/>
        </w:tabs>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lastRenderedPageBreak/>
        <w:t xml:space="preserve">Ґрунтовну оцінку законопроекту і показників проекту державного бюджету на 2022 рік передбачається здійснити після детального вивчення законопроекту та матеріалів до нього, опрацювання висновків Головного науково-експертного управління Апарату Верховної Ради України і Рахункової палати щодо законопроекту, додаткової інформації та розгляду законопроекту у Комітеті. </w:t>
      </w:r>
    </w:p>
    <w:p w:rsidR="00B57BE3" w:rsidRPr="00B57BE3" w:rsidRDefault="00B57BE3" w:rsidP="00B57BE3">
      <w:pPr>
        <w:spacing w:after="0" w:line="240" w:lineRule="auto"/>
        <w:ind w:firstLine="709"/>
        <w:jc w:val="both"/>
        <w:rPr>
          <w:rFonts w:ascii="Times New Roman" w:eastAsia="Times New Roman" w:hAnsi="Times New Roman"/>
          <w:i/>
          <w:smallCaps/>
          <w:sz w:val="28"/>
          <w:szCs w:val="28"/>
          <w:lang w:eastAsia="ru-RU"/>
        </w:rPr>
      </w:pPr>
      <w:r w:rsidRPr="00B57BE3">
        <w:rPr>
          <w:rFonts w:ascii="Times New Roman" w:eastAsia="Times New Roman" w:hAnsi="Times New Roman"/>
          <w:i/>
          <w:smallCaps/>
          <w:sz w:val="28"/>
          <w:szCs w:val="28"/>
          <w:lang w:eastAsia="ru-RU"/>
        </w:rPr>
        <w:t>ІІІ. Щодо процедури розгляду законопроекту</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Відповідно до статті 154 Регламенту після представлення законопроекту про державний бюджет не передбачається прийняття Верховною Радою рішення щодо такого законопроекту (за винятком можливості прийняття рішення про відхилення такого законопроекту у разі невідповідності вимогам Кодексу </w:t>
      </w:r>
      <w:r w:rsidRPr="00B57BE3">
        <w:rPr>
          <w:rFonts w:ascii="Times New Roman" w:eastAsia="Times New Roman" w:hAnsi="Times New Roman"/>
          <w:i/>
          <w:sz w:val="28"/>
          <w:szCs w:val="28"/>
          <w:lang w:eastAsia="ru-RU"/>
        </w:rPr>
        <w:t>/згідно з частиною четвертою цієї статті/</w:t>
      </w:r>
      <w:r w:rsidRPr="00B57BE3">
        <w:rPr>
          <w:rFonts w:ascii="Times New Roman" w:eastAsia="Times New Roman" w:hAnsi="Times New Roman"/>
          <w:sz w:val="28"/>
          <w:szCs w:val="28"/>
          <w:lang w:eastAsia="ru-RU"/>
        </w:rPr>
        <w:t>).</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Розкладом засідань Верховної Ради на 21-24 вересня 2021 року (узгодженим Погоджувальною радою депутатських фракцій і груп 20.09.2021 р.) передбачено представлення законопроекту на пленарному засіданні 21 вересня </w:t>
      </w:r>
      <w:proofErr w:type="spellStart"/>
      <w:r w:rsidRPr="00B57BE3">
        <w:rPr>
          <w:rFonts w:ascii="Times New Roman" w:eastAsia="Times New Roman" w:hAnsi="Times New Roman"/>
          <w:sz w:val="28"/>
          <w:szCs w:val="28"/>
          <w:lang w:eastAsia="ru-RU"/>
        </w:rPr>
        <w:t>п.р</w:t>
      </w:r>
      <w:proofErr w:type="spellEnd"/>
      <w:r w:rsidRPr="00B57BE3">
        <w:rPr>
          <w:rFonts w:ascii="Times New Roman" w:eastAsia="Times New Roman" w:hAnsi="Times New Roman"/>
          <w:sz w:val="28"/>
          <w:szCs w:val="28"/>
          <w:lang w:eastAsia="ru-RU"/>
        </w:rPr>
        <w:t xml:space="preserve">.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Процедура підготовки і розгляду законопроекту про державний бюджет у першому читанні визначена статтями 156-157 Регламенту.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 xml:space="preserve">Слід звернути увагу, що згідно з частиною першою статті 156 Регламенту народні депутати і комітети Верховної Ради формують свої пропозиції до законопроекту і мають їх направляти до Комітету не пізніше 1 жовтня 2021 року з урахуванням визначених вимог, зокрема: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Такі пропозиції та пропозиції до текстових статей законопроекту не можуть призводити до збільшення державного боргу і державних гарантій порівняно з їх граничним обсягом, передбаченим у законопроекті. </w:t>
      </w:r>
    </w:p>
    <w:p w:rsidR="00B57BE3" w:rsidRPr="00B57BE3" w:rsidRDefault="00B57BE3" w:rsidP="00B57BE3">
      <w:pPr>
        <w:spacing w:after="0" w:line="240" w:lineRule="auto"/>
        <w:ind w:firstLine="709"/>
        <w:jc w:val="both"/>
        <w:rPr>
          <w:rFonts w:ascii="Times New Roman" w:eastAsia="Times New Roman" w:hAnsi="Times New Roman"/>
          <w:sz w:val="28"/>
          <w:szCs w:val="28"/>
          <w:lang w:eastAsia="ru-RU"/>
        </w:rPr>
      </w:pPr>
      <w:r w:rsidRPr="00B57BE3">
        <w:rPr>
          <w:rFonts w:ascii="Times New Roman" w:eastAsia="Times New Roman" w:hAnsi="Times New Roman"/>
          <w:sz w:val="28"/>
          <w:szCs w:val="28"/>
          <w:lang w:eastAsia="ru-RU"/>
        </w:rPr>
        <w:t>При цьому згідно з частиною другою статті 156 Регламенту пропозиції, направлені до Комітету після 1 жовтня 2021 року (тобто зареєстровані в Апараті Верховної Ради України після цієї дати) та/або з порушенням встановлених вимог, не розглядаються.</w:t>
      </w:r>
    </w:p>
    <w:p w:rsidR="005640A1" w:rsidRDefault="005640A1" w:rsidP="00E6713A">
      <w:pPr>
        <w:spacing w:before="240" w:after="0" w:line="240" w:lineRule="auto"/>
        <w:ind w:firstLine="709"/>
        <w:jc w:val="both"/>
        <w:rPr>
          <w:rFonts w:ascii="Times New Roman" w:hAnsi="Times New Roman"/>
          <w:sz w:val="28"/>
          <w:szCs w:val="28"/>
        </w:rPr>
      </w:pPr>
      <w:r w:rsidRPr="005640A1">
        <w:rPr>
          <w:rFonts w:ascii="Times New Roman" w:hAnsi="Times New Roman"/>
          <w:sz w:val="28"/>
          <w:szCs w:val="28"/>
        </w:rPr>
        <w:t>Зазначен</w:t>
      </w:r>
      <w:r w:rsidR="00E6713A">
        <w:rPr>
          <w:rFonts w:ascii="Times New Roman" w:hAnsi="Times New Roman"/>
          <w:sz w:val="28"/>
          <w:szCs w:val="28"/>
        </w:rPr>
        <w:t>е</w:t>
      </w:r>
      <w:r w:rsidRPr="005640A1">
        <w:rPr>
          <w:rFonts w:ascii="Times New Roman" w:hAnsi="Times New Roman"/>
          <w:sz w:val="28"/>
          <w:szCs w:val="28"/>
        </w:rPr>
        <w:t xml:space="preserve"> надається в порядку інформування.</w:t>
      </w:r>
    </w:p>
    <w:p w:rsidR="00860BD3" w:rsidRPr="00594E1D" w:rsidRDefault="00DC01A7" w:rsidP="00B57BE3">
      <w:pPr>
        <w:tabs>
          <w:tab w:val="left" w:pos="7088"/>
        </w:tabs>
        <w:spacing w:before="1080" w:after="0" w:line="240" w:lineRule="auto"/>
        <w:rPr>
          <w:rFonts w:ascii="Times New Roman" w:hAnsi="Times New Roman"/>
          <w:b/>
          <w:sz w:val="28"/>
          <w:szCs w:val="28"/>
        </w:rPr>
      </w:pPr>
      <w:r w:rsidRPr="00594E1D">
        <w:rPr>
          <w:rFonts w:ascii="Times New Roman" w:hAnsi="Times New Roman"/>
          <w:b/>
          <w:sz w:val="28"/>
          <w:szCs w:val="28"/>
        </w:rPr>
        <w:t>Голова Комітету</w:t>
      </w:r>
      <w:r w:rsidRPr="00594E1D">
        <w:rPr>
          <w:rFonts w:ascii="Times New Roman" w:hAnsi="Times New Roman"/>
          <w:b/>
          <w:sz w:val="28"/>
          <w:szCs w:val="28"/>
        </w:rPr>
        <w:tab/>
        <w:t>Ю. </w:t>
      </w:r>
      <w:r w:rsidR="00B57BE3" w:rsidRPr="00594E1D">
        <w:rPr>
          <w:rFonts w:ascii="Times New Roman" w:hAnsi="Times New Roman"/>
          <w:b/>
          <w:sz w:val="28"/>
          <w:szCs w:val="28"/>
        </w:rPr>
        <w:t>АРІСТОВ</w:t>
      </w:r>
    </w:p>
    <w:sectPr w:rsidR="00860BD3" w:rsidRPr="00594E1D" w:rsidSect="00C24F7D">
      <w:headerReference w:type="default" r:id="rId7"/>
      <w:footerReference w:type="default" r:id="rId8"/>
      <w:headerReference w:type="first" r:id="rId9"/>
      <w:footerReference w:type="first" r:id="rId10"/>
      <w:pgSz w:w="11906" w:h="16838"/>
      <w:pgMar w:top="1134" w:right="851" w:bottom="1134" w:left="1701" w:header="658" w:footer="7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38F" w:rsidRDefault="006E138F" w:rsidP="005E306B">
      <w:pPr>
        <w:spacing w:after="0" w:line="240" w:lineRule="auto"/>
      </w:pPr>
      <w:r>
        <w:separator/>
      </w:r>
    </w:p>
  </w:endnote>
  <w:endnote w:type="continuationSeparator" w:id="0">
    <w:p w:rsidR="006E138F" w:rsidRDefault="006E138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E138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38F" w:rsidRDefault="006E138F" w:rsidP="005E306B">
      <w:pPr>
        <w:spacing w:after="0" w:line="240" w:lineRule="auto"/>
      </w:pPr>
      <w:r>
        <w:separator/>
      </w:r>
    </w:p>
  </w:footnote>
  <w:footnote w:type="continuationSeparator" w:id="0">
    <w:p w:rsidR="006E138F" w:rsidRDefault="006E138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8F25D1">
          <w:rPr>
            <w:rFonts w:ascii="Times New Roman" w:hAnsi="Times New Roman"/>
            <w:sz w:val="28"/>
            <w:szCs w:val="24"/>
          </w:rPr>
          <w:fldChar w:fldCharType="begin"/>
        </w:r>
        <w:r w:rsidRPr="008F25D1">
          <w:rPr>
            <w:rFonts w:ascii="Times New Roman" w:hAnsi="Times New Roman"/>
            <w:sz w:val="28"/>
            <w:szCs w:val="24"/>
          </w:rPr>
          <w:instrText>PAGE   \* MERGEFORMAT</w:instrText>
        </w:r>
        <w:r w:rsidRPr="008F25D1">
          <w:rPr>
            <w:rFonts w:ascii="Times New Roman" w:hAnsi="Times New Roman"/>
            <w:sz w:val="28"/>
            <w:szCs w:val="24"/>
          </w:rPr>
          <w:fldChar w:fldCharType="separate"/>
        </w:r>
        <w:r w:rsidR="008F25D1">
          <w:rPr>
            <w:rFonts w:ascii="Times New Roman" w:hAnsi="Times New Roman"/>
            <w:noProof/>
            <w:sz w:val="28"/>
            <w:szCs w:val="24"/>
          </w:rPr>
          <w:t>9</w:t>
        </w:r>
        <w:r w:rsidRPr="008F25D1">
          <w:rPr>
            <w:rFonts w:ascii="Times New Roman" w:hAnsi="Times New Roman"/>
            <w:sz w:val="28"/>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63C7A"/>
    <w:rsid w:val="00070845"/>
    <w:rsid w:val="000F1586"/>
    <w:rsid w:val="00141617"/>
    <w:rsid w:val="001654B8"/>
    <w:rsid w:val="001777ED"/>
    <w:rsid w:val="0019108F"/>
    <w:rsid w:val="0019231B"/>
    <w:rsid w:val="001966F0"/>
    <w:rsid w:val="001D3C24"/>
    <w:rsid w:val="0021032F"/>
    <w:rsid w:val="00217F28"/>
    <w:rsid w:val="002205BF"/>
    <w:rsid w:val="00234786"/>
    <w:rsid w:val="00235CD7"/>
    <w:rsid w:val="002463B0"/>
    <w:rsid w:val="00272B36"/>
    <w:rsid w:val="002A5532"/>
    <w:rsid w:val="002A5D4C"/>
    <w:rsid w:val="002B46B6"/>
    <w:rsid w:val="002B5FC1"/>
    <w:rsid w:val="002D0561"/>
    <w:rsid w:val="002E0A18"/>
    <w:rsid w:val="002E31BF"/>
    <w:rsid w:val="002E44DA"/>
    <w:rsid w:val="003409FD"/>
    <w:rsid w:val="00341783"/>
    <w:rsid w:val="003A4F79"/>
    <w:rsid w:val="003D0996"/>
    <w:rsid w:val="003D1CBA"/>
    <w:rsid w:val="003E4026"/>
    <w:rsid w:val="003E4DE5"/>
    <w:rsid w:val="00435228"/>
    <w:rsid w:val="00446F80"/>
    <w:rsid w:val="00451750"/>
    <w:rsid w:val="00462F79"/>
    <w:rsid w:val="004717F5"/>
    <w:rsid w:val="004852FA"/>
    <w:rsid w:val="004C53C1"/>
    <w:rsid w:val="004E4F5C"/>
    <w:rsid w:val="004E6116"/>
    <w:rsid w:val="004E6ED2"/>
    <w:rsid w:val="004F7B8A"/>
    <w:rsid w:val="00500CE7"/>
    <w:rsid w:val="00501474"/>
    <w:rsid w:val="00501C2F"/>
    <w:rsid w:val="0050620F"/>
    <w:rsid w:val="00521486"/>
    <w:rsid w:val="00545919"/>
    <w:rsid w:val="0055005A"/>
    <w:rsid w:val="0056039F"/>
    <w:rsid w:val="0056352F"/>
    <w:rsid w:val="005640A1"/>
    <w:rsid w:val="0057030E"/>
    <w:rsid w:val="00592C72"/>
    <w:rsid w:val="00594E1D"/>
    <w:rsid w:val="005A4728"/>
    <w:rsid w:val="005B71F5"/>
    <w:rsid w:val="005C2B98"/>
    <w:rsid w:val="005C674D"/>
    <w:rsid w:val="005D724C"/>
    <w:rsid w:val="005E306B"/>
    <w:rsid w:val="005F20B5"/>
    <w:rsid w:val="00626A3E"/>
    <w:rsid w:val="00650CAE"/>
    <w:rsid w:val="00660B13"/>
    <w:rsid w:val="0066623D"/>
    <w:rsid w:val="00686415"/>
    <w:rsid w:val="00693EF2"/>
    <w:rsid w:val="006E138F"/>
    <w:rsid w:val="006F10E8"/>
    <w:rsid w:val="00713E93"/>
    <w:rsid w:val="0071500F"/>
    <w:rsid w:val="0073224C"/>
    <w:rsid w:val="00734439"/>
    <w:rsid w:val="00760275"/>
    <w:rsid w:val="007767C6"/>
    <w:rsid w:val="007A0252"/>
    <w:rsid w:val="007A1D92"/>
    <w:rsid w:val="007B31A3"/>
    <w:rsid w:val="007D2B6C"/>
    <w:rsid w:val="007E661A"/>
    <w:rsid w:val="007F5D91"/>
    <w:rsid w:val="0080545D"/>
    <w:rsid w:val="00806B53"/>
    <w:rsid w:val="00811821"/>
    <w:rsid w:val="0084269F"/>
    <w:rsid w:val="00860BD3"/>
    <w:rsid w:val="00866E0D"/>
    <w:rsid w:val="00876CAF"/>
    <w:rsid w:val="00894843"/>
    <w:rsid w:val="008A5C22"/>
    <w:rsid w:val="008A7F19"/>
    <w:rsid w:val="008D0011"/>
    <w:rsid w:val="008D7BBE"/>
    <w:rsid w:val="008F25D1"/>
    <w:rsid w:val="00945B68"/>
    <w:rsid w:val="00951128"/>
    <w:rsid w:val="00957D31"/>
    <w:rsid w:val="00972232"/>
    <w:rsid w:val="009865D4"/>
    <w:rsid w:val="00993822"/>
    <w:rsid w:val="009A6EA4"/>
    <w:rsid w:val="009A720A"/>
    <w:rsid w:val="009E6C3D"/>
    <w:rsid w:val="00A00059"/>
    <w:rsid w:val="00A2402C"/>
    <w:rsid w:val="00A443F7"/>
    <w:rsid w:val="00A60747"/>
    <w:rsid w:val="00A7635E"/>
    <w:rsid w:val="00A76A60"/>
    <w:rsid w:val="00A833C8"/>
    <w:rsid w:val="00AA0E3D"/>
    <w:rsid w:val="00AD270D"/>
    <w:rsid w:val="00AD7F82"/>
    <w:rsid w:val="00B20C4C"/>
    <w:rsid w:val="00B311E8"/>
    <w:rsid w:val="00B33578"/>
    <w:rsid w:val="00B57BE3"/>
    <w:rsid w:val="00B60349"/>
    <w:rsid w:val="00BA62CD"/>
    <w:rsid w:val="00BD0801"/>
    <w:rsid w:val="00BD52F5"/>
    <w:rsid w:val="00BF1E95"/>
    <w:rsid w:val="00C11FB6"/>
    <w:rsid w:val="00C24F7D"/>
    <w:rsid w:val="00C27AE9"/>
    <w:rsid w:val="00C434B6"/>
    <w:rsid w:val="00C67AC1"/>
    <w:rsid w:val="00C81832"/>
    <w:rsid w:val="00C86266"/>
    <w:rsid w:val="00C92F3D"/>
    <w:rsid w:val="00C966D1"/>
    <w:rsid w:val="00CA7044"/>
    <w:rsid w:val="00CC39A1"/>
    <w:rsid w:val="00CD4A38"/>
    <w:rsid w:val="00CE3E1B"/>
    <w:rsid w:val="00CE584F"/>
    <w:rsid w:val="00CE6A4B"/>
    <w:rsid w:val="00D22048"/>
    <w:rsid w:val="00D242C2"/>
    <w:rsid w:val="00D30E3B"/>
    <w:rsid w:val="00D37FA2"/>
    <w:rsid w:val="00D52549"/>
    <w:rsid w:val="00D57E1B"/>
    <w:rsid w:val="00D64461"/>
    <w:rsid w:val="00D85B50"/>
    <w:rsid w:val="00DC01A7"/>
    <w:rsid w:val="00DF0115"/>
    <w:rsid w:val="00DF1E8C"/>
    <w:rsid w:val="00E00943"/>
    <w:rsid w:val="00E2238E"/>
    <w:rsid w:val="00E53B3B"/>
    <w:rsid w:val="00E6713A"/>
    <w:rsid w:val="00E872A0"/>
    <w:rsid w:val="00F0778E"/>
    <w:rsid w:val="00F13C17"/>
    <w:rsid w:val="00F446BA"/>
    <w:rsid w:val="00F507B6"/>
    <w:rsid w:val="00F55423"/>
    <w:rsid w:val="00F91DD3"/>
    <w:rsid w:val="00FB5F79"/>
    <w:rsid w:val="00FC3DF4"/>
    <w:rsid w:val="00FE727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D36A0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2">
    <w:name w:val="Body Text Indent 2"/>
    <w:basedOn w:val="a"/>
    <w:link w:val="20"/>
    <w:rsid w:val="00446F80"/>
    <w:pPr>
      <w:spacing w:after="0" w:line="240" w:lineRule="auto"/>
      <w:ind w:firstLine="840"/>
      <w:jc w:val="both"/>
    </w:pPr>
    <w:rPr>
      <w:rFonts w:ascii="Times New Roman" w:eastAsia="Times New Roman" w:hAnsi="Times New Roman"/>
      <w:sz w:val="28"/>
      <w:szCs w:val="24"/>
      <w:lang w:eastAsia="ru-RU"/>
    </w:rPr>
  </w:style>
  <w:style w:type="character" w:customStyle="1" w:styleId="20">
    <w:name w:val="Основний текст з відступом 2 Знак"/>
    <w:basedOn w:val="a0"/>
    <w:link w:val="2"/>
    <w:rsid w:val="00446F80"/>
    <w:rPr>
      <w:rFonts w:ascii="Times New Roman" w:eastAsia="Times New Roman" w:hAnsi="Times New Roman"/>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2F904-E5EE-436B-B445-FE40438EB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15387</Words>
  <Characters>8771</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2</cp:revision>
  <cp:lastPrinted>2020-09-17T12:36:00Z</cp:lastPrinted>
  <dcterms:created xsi:type="dcterms:W3CDTF">2021-09-20T11:28:00Z</dcterms:created>
  <dcterms:modified xsi:type="dcterms:W3CDTF">2021-09-20T11:28:00Z</dcterms:modified>
</cp:coreProperties>
</file>