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3B4" w:rsidRPr="000A33B4" w:rsidRDefault="000A33B4" w:rsidP="000A33B4">
      <w:pPr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A33B4">
        <w:rPr>
          <w:rFonts w:ascii="Times New Roman" w:hAnsi="Times New Roman"/>
          <w:b/>
          <w:bCs/>
          <w:sz w:val="28"/>
          <w:szCs w:val="28"/>
          <w:lang w:val="uk-UA"/>
        </w:rPr>
        <w:t>ВИСНОВОК</w:t>
      </w:r>
    </w:p>
    <w:p w:rsidR="000A33B4" w:rsidRPr="000A33B4" w:rsidRDefault="000A33B4" w:rsidP="000A33B4">
      <w:pPr>
        <w:spacing w:after="0" w:line="240" w:lineRule="auto"/>
        <w:ind w:firstLine="567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  <w:r w:rsidRPr="000A33B4">
        <w:rPr>
          <w:rFonts w:ascii="Times New Roman" w:hAnsi="Times New Roman"/>
          <w:b/>
          <w:sz w:val="28"/>
          <w:szCs w:val="28"/>
          <w:lang w:val="uk-UA"/>
        </w:rPr>
        <w:t xml:space="preserve">щодо проєкту Закону України «Про внесення змін до Кодексу законів про працю України щодо недискримінації вагітних жінок та інших осіб, які здійснюють догляд за дитиною до досягнення нею трирічного віку» </w:t>
      </w:r>
    </w:p>
    <w:p w:rsidR="000A33B4" w:rsidRDefault="000A33B4" w:rsidP="000A33B4">
      <w:pPr>
        <w:spacing w:after="0" w:line="240" w:lineRule="auto"/>
        <w:ind w:firstLine="567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  <w:r w:rsidRPr="000A33B4">
        <w:rPr>
          <w:rFonts w:ascii="Times New Roman" w:hAnsi="Times New Roman"/>
          <w:b/>
          <w:sz w:val="28"/>
          <w:szCs w:val="28"/>
          <w:lang w:val="uk-UA"/>
        </w:rPr>
        <w:t xml:space="preserve">(реєстр. № 6069 від 17.09.2021 р., </w:t>
      </w:r>
      <w:proofErr w:type="spellStart"/>
      <w:r w:rsidRPr="000A33B4">
        <w:rPr>
          <w:rFonts w:ascii="Times New Roman" w:hAnsi="Times New Roman"/>
          <w:b/>
          <w:sz w:val="28"/>
          <w:szCs w:val="28"/>
          <w:lang w:val="uk-UA"/>
        </w:rPr>
        <w:t>н.д</w:t>
      </w:r>
      <w:proofErr w:type="spellEnd"/>
      <w:r w:rsidRPr="000A33B4">
        <w:rPr>
          <w:rFonts w:ascii="Times New Roman" w:hAnsi="Times New Roman"/>
          <w:b/>
          <w:sz w:val="28"/>
          <w:szCs w:val="28"/>
          <w:lang w:val="uk-UA"/>
        </w:rPr>
        <w:t>. Р. Підласа та інші)</w:t>
      </w:r>
      <w:r>
        <w:rPr>
          <w:rStyle w:val="ab"/>
          <w:rFonts w:ascii="Times New Roman" w:hAnsi="Times New Roman"/>
          <w:b/>
          <w:sz w:val="28"/>
          <w:szCs w:val="28"/>
          <w:lang w:val="uk-UA"/>
        </w:rPr>
        <w:footnoteReference w:id="1"/>
      </w:r>
    </w:p>
    <w:p w:rsidR="000A33B4" w:rsidRPr="000A33B4" w:rsidRDefault="000A33B4" w:rsidP="000A33B4">
      <w:pPr>
        <w:spacing w:after="0" w:line="240" w:lineRule="auto"/>
        <w:ind w:firstLine="567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A33B4">
        <w:rPr>
          <w:rFonts w:ascii="Times New Roman" w:hAnsi="Times New Roman"/>
          <w:b/>
          <w:sz w:val="28"/>
          <w:szCs w:val="28"/>
          <w:lang w:val="uk-UA"/>
        </w:rPr>
        <w:t>1. Загальна характеристика законопроєкту.</w:t>
      </w:r>
    </w:p>
    <w:p w:rsidR="000A33B4" w:rsidRDefault="000A33B4" w:rsidP="000A33B4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33B4">
        <w:rPr>
          <w:color w:val="000000" w:themeColor="text1"/>
          <w:sz w:val="28"/>
          <w:szCs w:val="28"/>
          <w:lang w:val="uk-UA"/>
        </w:rPr>
        <w:t>Проєктом Закону</w:t>
      </w:r>
      <w:r w:rsidRPr="000A33B4">
        <w:rPr>
          <w:sz w:val="28"/>
          <w:szCs w:val="28"/>
          <w:lang w:val="uk-UA"/>
        </w:rPr>
        <w:t xml:space="preserve"> пропонується викласти статтю 176 Кодексу законів про працю України у новій редакції та дозволити залучення до надурочних робіт, робіт у вихідні дні та направлення у відрядження вагітних жінок, матерів, батьків або інших законних представників дитини до досягнення дитиною трирічного віку за умови наявності письмової згоди такого працівника. Крім того, пропонується дозволити залучення до робіт у нічний час матері, батька або інших законних представників дитини до досягнення дитиною трирічного віку, але також лише за умови наявності письмової згоди такого працівника. При цьому у запропонованій новій редакції статті 176 Кодексу законів про працю України також зберігається чинна норма згаданої статті Кодексу щодо недопущення залучення до робіт у нічний час вагітних жінок. Отже, запропоновані у законопроєкті зміни </w:t>
      </w:r>
      <w:bookmarkStart w:id="0" w:name="n69"/>
      <w:bookmarkStart w:id="1" w:name="n70"/>
      <w:bookmarkEnd w:id="0"/>
      <w:bookmarkEnd w:id="1"/>
      <w:r w:rsidRPr="000A33B4">
        <w:rPr>
          <w:sz w:val="28"/>
          <w:szCs w:val="28"/>
          <w:lang w:val="uk-UA"/>
        </w:rPr>
        <w:t xml:space="preserve">надають можливість матері, батьку або іншим законним представникам дитини до досягнення дитиною трирічного віку </w:t>
      </w:r>
      <w:r w:rsidRPr="000A33B4">
        <w:rPr>
          <w:iCs/>
          <w:sz w:val="28"/>
          <w:szCs w:val="28"/>
          <w:lang w:val="uk-UA"/>
        </w:rPr>
        <w:t>самостійно</w:t>
      </w:r>
      <w:r w:rsidRPr="000A33B4">
        <w:rPr>
          <w:sz w:val="28"/>
          <w:szCs w:val="28"/>
          <w:lang w:val="uk-UA"/>
        </w:rPr>
        <w:t xml:space="preserve"> приймати рішення щодо роботи у нічний час, залучення до надурочних робіт і робіт у вихідні дні та направлення у відрядження.</w:t>
      </w:r>
    </w:p>
    <w:p w:rsidR="000A33B4" w:rsidRPr="000A33B4" w:rsidRDefault="000A33B4" w:rsidP="000A33B4">
      <w:pPr>
        <w:pStyle w:val="rvps2"/>
        <w:tabs>
          <w:tab w:val="left" w:pos="851"/>
        </w:tabs>
        <w:spacing w:before="0" w:beforeAutospacing="0" w:after="0" w:afterAutospacing="0"/>
        <w:ind w:firstLine="567"/>
        <w:jc w:val="both"/>
        <w:rPr>
          <w:color w:val="FF0000"/>
          <w:sz w:val="28"/>
          <w:szCs w:val="28"/>
          <w:lang w:val="uk-UA"/>
        </w:rPr>
      </w:pP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A33B4">
        <w:rPr>
          <w:rFonts w:ascii="Times New Roman" w:eastAsia="Verdana" w:hAnsi="Times New Roman"/>
          <w:b/>
          <w:bCs/>
          <w:sz w:val="28"/>
          <w:szCs w:val="28"/>
          <w:lang w:val="uk-UA"/>
        </w:rPr>
        <w:t>2.  </w:t>
      </w:r>
      <w:r w:rsidRPr="000A33B4">
        <w:rPr>
          <w:rFonts w:ascii="Times New Roman" w:hAnsi="Times New Roman"/>
          <w:b/>
          <w:bCs/>
          <w:sz w:val="28"/>
          <w:szCs w:val="28"/>
          <w:lang w:val="uk-UA"/>
        </w:rPr>
        <w:t>Належність законопроєкту за предметом правового регулювання до міжнародно-правових зобов’язань України у сфері європейської інтеграції та сфери дії права Європейського Союзу.</w:t>
      </w:r>
    </w:p>
    <w:p w:rsidR="000A33B4" w:rsidRPr="000A33B4" w:rsidRDefault="000A33B4" w:rsidP="000A33B4">
      <w:pPr>
        <w:pStyle w:val="1"/>
        <w:spacing w:before="60"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законопроєкту охоплюється положеннями Глави 21 «Співробітництво у галузі зайнятості, соціальної політики та рівних можливостей» Розділу V «Економічне та галузеве співробітництво» та Додатку XL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0A33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:rsidR="000A33B4" w:rsidRPr="000A33B4" w:rsidRDefault="000A33B4" w:rsidP="000A33B4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0A33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які є предметом правового регулювання законопроєкту, регулюються:</w:t>
      </w:r>
    </w:p>
    <w:p w:rsidR="000A33B4" w:rsidRPr="000A33B4" w:rsidRDefault="000A33B4" w:rsidP="000A33B4">
      <w:pPr>
        <w:pStyle w:val="1"/>
        <w:numPr>
          <w:ilvl w:val="0"/>
          <w:numId w:val="3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3B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lastRenderedPageBreak/>
        <w:t>Договором про Європейський Союз (консолідована версія)</w:t>
      </w:r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 202, 07.06.2016, p. 1 – 368) (далі – ДЄС);</w:t>
      </w:r>
    </w:p>
    <w:p w:rsidR="000A33B4" w:rsidRPr="000A33B4" w:rsidRDefault="000A33B4" w:rsidP="000A33B4">
      <w:pPr>
        <w:pStyle w:val="1"/>
        <w:numPr>
          <w:ilvl w:val="0"/>
          <w:numId w:val="3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3B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 (консолідована версія)</w:t>
      </w:r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202, 07.06.2016, p. 1 – 390) (далі – ДФЄС);</w:t>
      </w:r>
    </w:p>
    <w:p w:rsidR="000A33B4" w:rsidRPr="000A33B4" w:rsidRDefault="000A33B4" w:rsidP="000A33B4">
      <w:pPr>
        <w:pStyle w:val="1"/>
        <w:numPr>
          <w:ilvl w:val="0"/>
          <w:numId w:val="3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3B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Хартією основних прав Європейського Союзу</w:t>
      </w:r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C 202, 07.06.2016, p. 391– 407);</w:t>
      </w:r>
    </w:p>
    <w:p w:rsidR="000A33B4" w:rsidRPr="000A33B4" w:rsidRDefault="000A33B4" w:rsidP="000A33B4">
      <w:pPr>
        <w:pStyle w:val="1"/>
        <w:numPr>
          <w:ilvl w:val="0"/>
          <w:numId w:val="2"/>
        </w:numPr>
        <w:tabs>
          <w:tab w:val="left" w:pos="567"/>
          <w:tab w:val="left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Директивою Ради 92/85/ЄЕС від 19 жовтня 1992 р. про встановлення заходів із заохочення поліпшення без</w:t>
      </w:r>
      <w:bookmarkStart w:id="2" w:name="_GoBack"/>
      <w:bookmarkEnd w:id="2"/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пеки та гігієни праці на виробництві вагітних працівниць, працівниць, які нещодавно народили, чи годувальниць (десята окрема Директива у значенні статті 16 (1) Директиви 89/391/ЄЕС)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348, 28.11.1992, p. 1 – 7) (далі – Директива Ради 92/85/ЄЕС);</w:t>
      </w:r>
    </w:p>
    <w:p w:rsidR="000A33B4" w:rsidRPr="000A33B4" w:rsidRDefault="000A33B4" w:rsidP="000A33B4">
      <w:pPr>
        <w:pStyle w:val="1"/>
        <w:numPr>
          <w:ilvl w:val="0"/>
          <w:numId w:val="2"/>
        </w:numPr>
        <w:tabs>
          <w:tab w:val="left" w:pos="567"/>
          <w:tab w:val="left" w:pos="851"/>
        </w:tabs>
        <w:spacing w:after="0" w:line="240" w:lineRule="auto"/>
        <w:ind w:left="0" w:firstLine="53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Директивою Ради 2004/113/ЄС від 13 грудня 2004 року про реалізацію принципів рівного ставлення до чоловіків та жінок у питаннях доступу та постачання товарів та послуг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373, 21.12.2004, p. 37 – 43) (далі – Директива Ради 2004/113/ЄС);</w:t>
      </w:r>
    </w:p>
    <w:p w:rsidR="000A33B4" w:rsidRPr="000A33B4" w:rsidRDefault="000A33B4" w:rsidP="000A33B4">
      <w:pPr>
        <w:numPr>
          <w:ilvl w:val="0"/>
          <w:numId w:val="2"/>
        </w:numPr>
        <w:tabs>
          <w:tab w:val="clear" w:pos="2574"/>
          <w:tab w:val="left" w:pos="851"/>
          <w:tab w:val="num" w:pos="900"/>
          <w:tab w:val="num" w:pos="5180"/>
        </w:tabs>
        <w:spacing w:after="0" w:line="240" w:lineRule="auto"/>
        <w:ind w:left="0"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hAnsi="Times New Roman"/>
          <w:i/>
          <w:sz w:val="28"/>
          <w:szCs w:val="28"/>
          <w:lang w:val="uk-UA"/>
        </w:rPr>
        <w:t xml:space="preserve">Директивою 2006/54/ЄС Європейського Парламенту і Ради від 5 липня 2006 року про реалізацію принципів рівних можливостей і рівноправного ставлення до чоловіків та жінок у питаннях працевлаштування і зайнятості (зі змінами) </w:t>
      </w:r>
      <w:r w:rsidRPr="000A33B4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0A33B4">
        <w:rPr>
          <w:rFonts w:ascii="Times New Roman" w:hAnsi="Times New Roman"/>
          <w:sz w:val="28"/>
          <w:szCs w:val="28"/>
          <w:lang w:val="uk-UA"/>
        </w:rPr>
        <w:t>Official</w:t>
      </w:r>
      <w:proofErr w:type="spellEnd"/>
      <w:r w:rsidRPr="000A33B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A33B4">
        <w:rPr>
          <w:rFonts w:ascii="Times New Roman" w:hAnsi="Times New Roman"/>
          <w:sz w:val="28"/>
          <w:szCs w:val="28"/>
          <w:lang w:val="uk-UA"/>
        </w:rPr>
        <w:t>Journal</w:t>
      </w:r>
      <w:proofErr w:type="spellEnd"/>
      <w:r w:rsidRPr="000A33B4">
        <w:rPr>
          <w:rFonts w:ascii="Times New Roman" w:hAnsi="Times New Roman"/>
          <w:sz w:val="28"/>
          <w:szCs w:val="28"/>
          <w:lang w:val="uk-UA"/>
        </w:rPr>
        <w:t xml:space="preserve"> L 204, 26.07.2006, p. 23 – 36) (далі – Директива Ради 2006/54/ЄС);</w:t>
      </w:r>
    </w:p>
    <w:p w:rsidR="000A33B4" w:rsidRPr="000A33B4" w:rsidRDefault="000A33B4" w:rsidP="000A33B4">
      <w:pPr>
        <w:pStyle w:val="1"/>
        <w:numPr>
          <w:ilvl w:val="0"/>
          <w:numId w:val="2"/>
        </w:numPr>
        <w:tabs>
          <w:tab w:val="clear" w:pos="2574"/>
          <w:tab w:val="left" w:pos="851"/>
          <w:tab w:val="num" w:pos="5180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 також на рівні національного законодавства держав-членів ЄС.</w:t>
      </w:r>
    </w:p>
    <w:p w:rsidR="000A33B4" w:rsidRPr="000A33B4" w:rsidRDefault="000A33B4" w:rsidP="000A33B4">
      <w:pPr>
        <w:tabs>
          <w:tab w:val="left" w:pos="851"/>
        </w:tabs>
        <w:spacing w:before="6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Міжнародно-правовими актами з питань, які становлять предмет регулювання законопроєкту, є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конвенції Міжнародної організації праці</w:t>
      </w:r>
      <w:r w:rsidRPr="000A33B4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2"/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Європейська соціальна хартія (переглянута)</w:t>
      </w:r>
      <w:r w:rsidRPr="000A33B4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3"/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Конвенція ООН про ліквідацію всіх форм дискримінації щодо жінок</w:t>
      </w:r>
      <w:r w:rsidRPr="000A33B4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4"/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0A33B4" w:rsidRPr="000A33B4" w:rsidRDefault="000A33B4" w:rsidP="000A33B4">
      <w:pPr>
        <w:pStyle w:val="af"/>
        <w:tabs>
          <w:tab w:val="left" w:pos="851"/>
        </w:tabs>
        <w:ind w:left="567"/>
        <w:jc w:val="both"/>
        <w:rPr>
          <w:rStyle w:val="acopre"/>
        </w:rPr>
      </w:pP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A33B4">
        <w:rPr>
          <w:rFonts w:ascii="Times New Roman" w:eastAsia="Verdana" w:hAnsi="Times New Roman"/>
          <w:b/>
          <w:bCs/>
          <w:sz w:val="28"/>
          <w:szCs w:val="28"/>
          <w:lang w:val="uk-UA"/>
        </w:rPr>
        <w:t>3.  </w:t>
      </w:r>
      <w:r w:rsidRPr="000A33B4">
        <w:rPr>
          <w:rFonts w:ascii="Times New Roman" w:hAnsi="Times New Roman"/>
          <w:b/>
          <w:sz w:val="28"/>
          <w:szCs w:val="28"/>
          <w:lang w:val="uk-UA"/>
        </w:rPr>
        <w:t>Відповідність законопроєкту міжнародно-правовим зобов’язанням України у сфері європейської інтеграції та праву ЄС.</w:t>
      </w:r>
    </w:p>
    <w:p w:rsidR="000A33B4" w:rsidRPr="000A33B4" w:rsidRDefault="000A33B4" w:rsidP="000A33B4">
      <w:pPr>
        <w:spacing w:before="6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A33B4">
        <w:rPr>
          <w:rFonts w:ascii="Times New Roman" w:hAnsi="Times New Roman"/>
          <w:sz w:val="28"/>
          <w:szCs w:val="28"/>
          <w:lang w:val="uk-UA"/>
        </w:rPr>
        <w:t xml:space="preserve">За результатами правового аналізу законопроєкту щодо його відповідності aсquis ЄС та Угоді про асоціацію слід зазначити таке.  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 xml:space="preserve">Згідно з положеннями </w:t>
      </w:r>
      <w:r w:rsidRPr="000A33B4">
        <w:rPr>
          <w:rFonts w:ascii="Times New Roman" w:hAnsi="Times New Roman"/>
          <w:i/>
          <w:color w:val="000000"/>
          <w:sz w:val="28"/>
          <w:szCs w:val="28"/>
          <w:lang w:val="uk-UA"/>
        </w:rPr>
        <w:t>статті 419 Угоди про асоціацію</w:t>
      </w: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Сторони посилюють діалог та співробітництво щодо забезпечення гідної праці, політики зайнятості, соціального захисту, </w:t>
      </w:r>
      <w:r w:rsidRPr="000A33B4">
        <w:rPr>
          <w:rStyle w:val="rvts0"/>
          <w:rFonts w:ascii="Times New Roman" w:hAnsi="Times New Roman"/>
          <w:sz w:val="28"/>
          <w:szCs w:val="28"/>
          <w:u w:val="single"/>
          <w:lang w:val="uk-UA"/>
        </w:rPr>
        <w:t xml:space="preserve">гендерної рівності та </w:t>
      </w:r>
      <w:r w:rsidRPr="000A33B4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недискримінації</w:t>
      </w: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Співробітництво у цих сферах, згідно зі </w:t>
      </w:r>
      <w:r w:rsidRPr="000A33B4">
        <w:rPr>
          <w:rFonts w:ascii="Times New Roman" w:hAnsi="Times New Roman"/>
          <w:i/>
          <w:color w:val="000000"/>
          <w:sz w:val="28"/>
          <w:szCs w:val="28"/>
          <w:lang w:val="uk-UA"/>
        </w:rPr>
        <w:t>статтею 420 Угоди про асоціацію</w:t>
      </w: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bookmarkStart w:id="3" w:name="n2548"/>
      <w:bookmarkEnd w:id="3"/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>передбачає досягнення, зокрема, таких цілей як: сприяння створенню на ринку праці таких умов, які б поєднували гнучкість та захищеність;</w:t>
      </w:r>
      <w:r w:rsidRPr="000A33B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 xml:space="preserve">посилення рівня соціального захисту та модернізації систем соціального захисту, зокрема щодо якості, доступності та фінансової стабільності; </w:t>
      </w:r>
      <w:bookmarkStart w:id="4" w:name="n2549"/>
      <w:bookmarkStart w:id="5" w:name="n2551"/>
      <w:bookmarkEnd w:id="4"/>
      <w:bookmarkEnd w:id="5"/>
      <w:r w:rsidRPr="000A33B4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забезпечення гендерної рівності та рівних можливостей для чоловіків та жінок у сфері зайнятості</w:t>
      </w: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 xml:space="preserve">, освіти та навчання, економічної та суспільної діяльності, а також у процесі прийняття рішень; </w:t>
      </w:r>
      <w:r w:rsidRPr="000A33B4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подолання дискримінації в усіх її формах та проявах</w:t>
      </w:r>
      <w:r w:rsidRPr="000A33B4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A33B4" w:rsidRPr="000A33B4" w:rsidRDefault="000A33B4" w:rsidP="000A33B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Pr="000A33B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</w:t>
      </w:r>
      <w:r w:rsidRPr="000A33B4">
        <w:rPr>
          <w:rFonts w:ascii="Times New Roman" w:eastAsia="Times New Roman" w:hAnsi="Times New Roman"/>
          <w:i/>
          <w:color w:val="FF0000"/>
          <w:sz w:val="28"/>
          <w:szCs w:val="28"/>
          <w:lang w:val="uk-UA" w:eastAsia="ru-RU"/>
        </w:rPr>
        <w:t xml:space="preserve"> </w:t>
      </w:r>
      <w:r w:rsidRPr="000A33B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423 Угоди про асоціацію</w:t>
      </w:r>
      <w:r w:rsidRPr="000A33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Сторони докладають зусиль для посилення співробітництва у сфері зайнятості та соціальної політики в рамках усіх відповідних регіональних, багатосторонніх та міжнародних форумів і організацій.</w:t>
      </w:r>
    </w:p>
    <w:p w:rsidR="000A33B4" w:rsidRPr="000A33B4" w:rsidRDefault="000A33B4" w:rsidP="000A33B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Також відповідно до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Угоди про асоціацію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Україна взяла на себе зобов’язання поступово наблизити своє законодавство до права, стандартів та практики Європейського Союзу у сфері зайнятості, соціальної політики та рівних можливостей, як зазначено у Д</w:t>
      </w:r>
      <w:r w:rsidRPr="000A33B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одатку XL до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Угоди про асоціацію, зокрема, протягом трьох років з дати набрання чинності Угодою про асоціацію до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Директиви Ради 92/85/ЄЕС</w:t>
      </w:r>
      <w:r w:rsidRPr="000A33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Директиви Ради 2004/113/ЄС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  <w:r w:rsidRPr="000A33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протягом чотирьох років – до </w:t>
      </w:r>
      <w:r w:rsidRPr="000A33B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Директиви Ради 2000/78/ЄС</w:t>
      </w:r>
      <w:r w:rsidRPr="000A33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0A33B4" w:rsidRPr="000A33B4" w:rsidRDefault="000A33B4" w:rsidP="000A33B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i/>
          <w:color w:val="FF0000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Відповідно до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3 ДЄС</w:t>
      </w:r>
      <w:r w:rsidRPr="000A33B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Союз бореться проти соціального вилучення та дискримінації, підтримує соціальну справедливість та захист,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рівність жінок і чоловіків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, зв’язок між поколіннями, захист прав дитини.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Як зазначено у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8 ДФЄС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,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 своїй діяльності Союз спрямовується на усунення </w:t>
      </w:r>
      <w:proofErr w:type="spellStart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нерівностей</w:t>
      </w:r>
      <w:proofErr w:type="spellEnd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сприяння рівності жінок та чоловіків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Також відповідно до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153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ДФЄС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Союз підтримує та доповнює діяльність держав-членів у такій сфері, зокрема, як рівність жінок та чоловіків щодо їхніх можливостей на ринку праці та ставлення на роботі.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23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Хартії основних прав Європейського Союзу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закріплено, що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рівність жінок та чоловіків повинна забезпечуватися в усіх сферах, включаючи працевлаштування, працю та її оплату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bookmarkStart w:id="6" w:name="o41"/>
      <w:bookmarkEnd w:id="6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Конвенції ООН про ліквідацію всіх форм дискримінації щодо жінок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зазначається, що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для досягнення повної рівності між чоловіками та жінками необхідно змінити традиційну роль як чоловіків, так і жінок у суспільстві та в сім’ї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Разом з тим,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у статті 4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цієї Конвенції зазначено, що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вжиття державами-сторонами спеціальних заходів, спрямованих на охорону материнства, не вважається дискримінаційним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Так,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статтею 7 Конвенції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ООН про ліквідацію всіх форм дискримінації щодо жінок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передбачено, що держави-сторони вживають усіх відповідних заходів для ліквідації дискримінації щодо жінок у галузі зайнятості, з тим щоб забезпечити на основі рівності чоловіків і жінок рівні  права, зокрема: </w:t>
      </w:r>
      <w:bookmarkStart w:id="7" w:name="o68"/>
      <w:bookmarkStart w:id="8" w:name="o70"/>
      <w:bookmarkEnd w:id="7"/>
      <w:bookmarkEnd w:id="8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право на вільний вибір професії чи роду роботи, на просування по службі та гарантію зайнятості, а також на користування всіма пільгами і умовами роботи; </w:t>
      </w:r>
      <w:bookmarkStart w:id="9" w:name="o71"/>
      <w:bookmarkEnd w:id="9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право на рівну винагороду, включаючи одержання пільг, на рівні умови  щодо рівноцінної праці, а також на рівний підхід до оцінки якості роботи; </w:t>
      </w:r>
      <w:bookmarkStart w:id="10" w:name="o72"/>
      <w:bookmarkStart w:id="11" w:name="o73"/>
      <w:bookmarkEnd w:id="10"/>
      <w:bookmarkEnd w:id="11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право на охорону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здоров’я та безпечні умови праці, включаючи захист репродуктивної функції. При цьому положеннями цієї статті також передбачено, що </w:t>
      </w:r>
      <w:bookmarkStart w:id="12" w:name="o74"/>
      <w:bookmarkEnd w:id="12"/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для запобігання дискримінації щодо жінок  після  одруження або  народження  дитини та гарантування їм ефективного права на працю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держави-сторони вживають відповідних заходів, зокрема, для того, щоб </w:t>
      </w:r>
      <w:bookmarkStart w:id="13" w:name="o75"/>
      <w:bookmarkStart w:id="14" w:name="o77"/>
      <w:bookmarkStart w:id="15" w:name="o78"/>
      <w:bookmarkEnd w:id="13"/>
      <w:bookmarkEnd w:id="14"/>
      <w:bookmarkEnd w:id="15"/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забезпечувати жінкам особливий захист у період вагітності на тих видах робіт, шкідливість яких для здоров’я доведена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Відповідно до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3 Конвенції МОП № 156</w:t>
      </w:r>
      <w:r w:rsidRPr="000A33B4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5"/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для забезпечення дійсної рівності ставлення і можливостей для трудящих чоловіків і жінок одна з цілей національної політики кожного члена Організації полягає в тому, щоб особи із сімейними обов’язками, котрі виконують або бажають виконувати оплачувану роботу, могли здійснювати своє право на це, не зазнаючи дискримінації, і, наскільки це можливо, гармонійно поєднуючи професійні й сімейні обов’язки. 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A33B4">
        <w:rPr>
          <w:rFonts w:ascii="Times New Roman" w:hAnsi="Times New Roman"/>
          <w:sz w:val="28"/>
          <w:szCs w:val="28"/>
          <w:lang w:val="uk-UA"/>
        </w:rPr>
        <w:t xml:space="preserve">Також слід зазначити, що у </w:t>
      </w:r>
      <w:r w:rsidRPr="000A33B4">
        <w:rPr>
          <w:rFonts w:ascii="Times New Roman" w:hAnsi="Times New Roman"/>
          <w:i/>
          <w:sz w:val="28"/>
          <w:szCs w:val="28"/>
          <w:lang w:val="uk-UA"/>
        </w:rPr>
        <w:t>Директиві Ради 2006/54/ЄС</w:t>
      </w:r>
      <w:r w:rsidRPr="000A33B4">
        <w:rPr>
          <w:rFonts w:ascii="Times New Roman" w:hAnsi="Times New Roman"/>
          <w:sz w:val="28"/>
          <w:szCs w:val="28"/>
          <w:lang w:val="uk-UA"/>
        </w:rPr>
        <w:t xml:space="preserve">, метою якої є забезпечення реалізації принципу рівних можливостей і рівноправного ставлення до чоловіків і жінок у питаннях працевлаштування і зайнятості, </w:t>
      </w:r>
      <w:r w:rsidRPr="000A33B4">
        <w:rPr>
          <w:rFonts w:ascii="Times New Roman" w:hAnsi="Times New Roman"/>
          <w:sz w:val="28"/>
          <w:szCs w:val="28"/>
          <w:u w:val="single"/>
          <w:lang w:val="uk-UA"/>
        </w:rPr>
        <w:t>визнається законність захисту біологічних умов жінок під час вагітності та пологів, а також запровадження заходів із захисту материнства як засобу досягнення фактичної рівності</w:t>
      </w:r>
      <w:r w:rsidRPr="000A33B4">
        <w:rPr>
          <w:rFonts w:ascii="Times New Roman" w:hAnsi="Times New Roman"/>
          <w:sz w:val="28"/>
          <w:szCs w:val="28"/>
          <w:lang w:val="uk-UA"/>
        </w:rPr>
        <w:t xml:space="preserve">. Тому ця Директива застосовується без шкоди для </w:t>
      </w:r>
      <w:r w:rsidRPr="000A33B4">
        <w:rPr>
          <w:rFonts w:ascii="Times New Roman" w:hAnsi="Times New Roman"/>
          <w:i/>
          <w:sz w:val="28"/>
          <w:szCs w:val="28"/>
          <w:lang w:val="uk-UA"/>
        </w:rPr>
        <w:t>Директиви Ради 92/85/ЄЕС</w:t>
      </w:r>
      <w:r w:rsidRPr="000A33B4">
        <w:rPr>
          <w:rFonts w:ascii="Times New Roman" w:hAnsi="Times New Roman"/>
          <w:sz w:val="28"/>
          <w:szCs w:val="28"/>
          <w:lang w:val="uk-UA"/>
        </w:rPr>
        <w:t>, у</w:t>
      </w:r>
      <w:r w:rsidRPr="000A33B4">
        <w:rPr>
          <w:rFonts w:ascii="Times New Roman" w:hAnsi="Times New Roman"/>
          <w:i/>
          <w:sz w:val="28"/>
          <w:szCs w:val="28"/>
          <w:lang w:val="uk-UA"/>
        </w:rPr>
        <w:t xml:space="preserve"> преамбулі </w:t>
      </w:r>
      <w:r w:rsidRPr="000A33B4">
        <w:rPr>
          <w:rFonts w:ascii="Times New Roman" w:hAnsi="Times New Roman"/>
          <w:sz w:val="28"/>
          <w:szCs w:val="28"/>
          <w:lang w:val="uk-UA"/>
        </w:rPr>
        <w:t>якої</w:t>
      </w:r>
      <w:r w:rsidRPr="000A33B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sz w:val="28"/>
          <w:szCs w:val="28"/>
          <w:lang w:val="uk-UA"/>
        </w:rPr>
        <w:t xml:space="preserve">зазначено, що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вагітні працівниці, працівниці, які нещодавно народили або годують груддю немовля, у багатьох відношеннях мають розглядатися як особлива група ризику, та щодо охорони їх праці мають бути вжиті заходи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>. При цьому, охорона праці таких працівниць не повинна негативно відбитися на ставленні до них на ринку праці або обмежувати їх у питаннях зайнятості, які у відповідності до директив передбачають рівноправне ставлення до чоловіків та жінок.</w:t>
      </w:r>
      <w:r w:rsidRPr="000A33B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Відповідно до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7 Директиви Ради 92/85/ЄЕС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вагітні працівниці, працівниці, які нещодавно народили або годують груддю немовля, не можуть бути зобов’язані до виконання робіт у нічний час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протягом періоду вагітності та періоду після народження дитини, якщо згідно з медичним висновком така робота шкодитиме їхній безпеці і здоров’ю та мають право, зокрема, на переведення на денну роботу.</w:t>
      </w:r>
    </w:p>
    <w:p w:rsidR="000A33B4" w:rsidRPr="000A33B4" w:rsidRDefault="000A33B4" w:rsidP="000A33B4">
      <w:pPr>
        <w:pStyle w:val="af0"/>
        <w:keepNext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Pr="000A33B4">
        <w:rPr>
          <w:rFonts w:ascii="Times New Roman" w:hAnsi="Times New Roman"/>
          <w:i/>
          <w:color w:val="000000" w:themeColor="text1"/>
          <w:sz w:val="28"/>
          <w:szCs w:val="28"/>
        </w:rPr>
        <w:t>статті 8 Європейської соціальної хартії (переглянутої)</w:t>
      </w:r>
      <w:r w:rsidRPr="000A33B4">
        <w:rPr>
          <w:rFonts w:ascii="Times New Roman" w:hAnsi="Times New Roman"/>
          <w:color w:val="000000" w:themeColor="text1"/>
          <w:sz w:val="28"/>
          <w:szCs w:val="28"/>
        </w:rPr>
        <w:t xml:space="preserve"> також передбачено, що з метою забезпечення ефективного здійснення права працюючих жінок на охорону материнства </w:t>
      </w:r>
      <w:r w:rsidRPr="000A33B4">
        <w:rPr>
          <w:rFonts w:ascii="Times New Roman" w:hAnsi="Times New Roman"/>
          <w:color w:val="000000" w:themeColor="text1"/>
          <w:sz w:val="28"/>
          <w:szCs w:val="28"/>
          <w:u w:val="single"/>
        </w:rPr>
        <w:t>Сторони зобов’язуються регламентувати залучення до робіт у нічний час вагітних жінок, жінок, які нещодавно народили дитину, і жінок, що годують своїх грудних дітей</w:t>
      </w:r>
      <w:r w:rsidRPr="000A33B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A33B4" w:rsidRPr="000A33B4" w:rsidRDefault="000A33B4" w:rsidP="000A33B4">
      <w:pPr>
        <w:pStyle w:val="af0"/>
        <w:keepNext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</w:rPr>
        <w:t xml:space="preserve">Принагідно слід зазначити, що </w:t>
      </w:r>
      <w:r w:rsidRPr="000A33B4">
        <w:rPr>
          <w:rFonts w:ascii="Times New Roman" w:hAnsi="Times New Roman"/>
          <w:sz w:val="28"/>
          <w:szCs w:val="28"/>
        </w:rPr>
        <w:t>обмеження щодо праці жінок, передбачені у статті 176 Кодексу законів про працю України, також дублюються у статтях 55, 63 Кодексу, що не враховано у законопроєкті.</w:t>
      </w:r>
    </w:p>
    <w:p w:rsidR="000A33B4" w:rsidRPr="000A33B4" w:rsidRDefault="000A33B4" w:rsidP="000A33B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bookmarkStart w:id="16" w:name="n204"/>
      <w:bookmarkEnd w:id="16"/>
      <w:r w:rsidRPr="000A33B4">
        <w:rPr>
          <w:color w:val="0D0D0D" w:themeColor="text1" w:themeTint="F2"/>
          <w:sz w:val="28"/>
          <w:szCs w:val="28"/>
          <w:lang w:val="uk-UA"/>
        </w:rPr>
        <w:t xml:space="preserve">Враховуючи все вищевикладене, </w:t>
      </w:r>
      <w:r w:rsidRPr="000A33B4">
        <w:rPr>
          <w:sz w:val="28"/>
          <w:szCs w:val="28"/>
          <w:lang w:val="uk-UA"/>
        </w:rPr>
        <w:t xml:space="preserve">проєкт Закону </w:t>
      </w:r>
      <w:r w:rsidRPr="000A33B4">
        <w:rPr>
          <w:color w:val="0D0D0D" w:themeColor="text1" w:themeTint="F2"/>
          <w:sz w:val="28"/>
          <w:szCs w:val="28"/>
          <w:lang w:val="uk-UA"/>
        </w:rPr>
        <w:t>не суперечить цілям Угоди про асоціацію</w:t>
      </w:r>
      <w:r w:rsidRPr="000A33B4">
        <w:rPr>
          <w:color w:val="000000" w:themeColor="text1"/>
          <w:sz w:val="28"/>
          <w:szCs w:val="28"/>
          <w:lang w:val="uk-UA"/>
        </w:rPr>
        <w:t>, праву ЄС та зобов’язанням України в рамках Ради Європи.</w:t>
      </w:r>
    </w:p>
    <w:p w:rsidR="000A33B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bookmarkStart w:id="17" w:name="bookmark2"/>
      <w:r w:rsidRPr="000A33B4">
        <w:rPr>
          <w:rFonts w:ascii="Times New Roman" w:eastAsia="Verdana" w:hAnsi="Times New Roman"/>
          <w:b/>
          <w:bCs/>
          <w:sz w:val="28"/>
          <w:szCs w:val="28"/>
          <w:lang w:val="uk-UA"/>
        </w:rPr>
        <w:lastRenderedPageBreak/>
        <w:t>4.</w:t>
      </w:r>
      <w:r w:rsidRPr="000A33B4">
        <w:rPr>
          <w:rFonts w:ascii="Times New Roman" w:eastAsia="Verdana" w:hAnsi="Times New Roman"/>
          <w:bCs/>
          <w:sz w:val="28"/>
          <w:szCs w:val="28"/>
          <w:lang w:val="uk-UA"/>
        </w:rPr>
        <w:t>   </w:t>
      </w:r>
      <w:r w:rsidRPr="000A33B4">
        <w:rPr>
          <w:rFonts w:ascii="Times New Roman" w:hAnsi="Times New Roman"/>
          <w:b/>
          <w:sz w:val="28"/>
          <w:szCs w:val="28"/>
          <w:lang w:val="uk-UA"/>
        </w:rPr>
        <w:t xml:space="preserve">Висновок Комітету </w:t>
      </w:r>
      <w:r w:rsidRPr="000A33B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з питань інтеграції України до Європейського Союзу. </w:t>
      </w:r>
    </w:p>
    <w:bookmarkEnd w:id="17"/>
    <w:p w:rsidR="00543284" w:rsidRPr="000A33B4" w:rsidRDefault="000A33B4" w:rsidP="000A33B4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Проєкт Закону </w:t>
      </w:r>
      <w:r w:rsidRPr="000A33B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не суперечить</w:t>
      </w:r>
      <w:r w:rsidRPr="000A33B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цілям Угоди про асоціацію, праву ЄС та зобов’язанням України в рамках Ради Європи.</w:t>
      </w:r>
      <w:r w:rsidR="00543284" w:rsidRPr="000A33B4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</w:p>
    <w:p w:rsidR="00A7635E" w:rsidRPr="00543284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543284" w:rsidSect="00CC2FA6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0F6" w:rsidRDefault="00A640F6" w:rsidP="005E306B">
      <w:pPr>
        <w:spacing w:after="0" w:line="240" w:lineRule="auto"/>
      </w:pPr>
      <w:r>
        <w:separator/>
      </w:r>
    </w:p>
  </w:endnote>
  <w:endnote w:type="continuationSeparator" w:id="0">
    <w:p w:rsidR="00A640F6" w:rsidRDefault="00A640F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640F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0F6" w:rsidRDefault="00A640F6" w:rsidP="005E306B">
      <w:pPr>
        <w:spacing w:after="0" w:line="240" w:lineRule="auto"/>
      </w:pPr>
      <w:r>
        <w:separator/>
      </w:r>
    </w:p>
  </w:footnote>
  <w:footnote w:type="continuationSeparator" w:id="0">
    <w:p w:rsidR="00A640F6" w:rsidRDefault="00A640F6" w:rsidP="005E306B">
      <w:pPr>
        <w:spacing w:after="0" w:line="240" w:lineRule="auto"/>
      </w:pPr>
      <w:r>
        <w:continuationSeparator/>
      </w:r>
    </w:p>
  </w:footnote>
  <w:footnote w:id="1">
    <w:p w:rsidR="000A33B4" w:rsidRDefault="000A33B4" w:rsidP="000A33B4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 w:rsidRPr="00074107">
        <w:rPr>
          <w:sz w:val="24"/>
          <w:szCs w:val="24"/>
        </w:rPr>
        <w:t>К</w:t>
      </w:r>
      <w:r w:rsidRPr="00074107">
        <w:rPr>
          <w:rFonts w:eastAsia="MS Mincho"/>
          <w:sz w:val="24"/>
          <w:szCs w:val="24"/>
        </w:rPr>
        <w:t xml:space="preserve">омітет розглянув проєкт Закону на своєму </w:t>
      </w:r>
      <w:r w:rsidRPr="008C0D02">
        <w:rPr>
          <w:rFonts w:eastAsia="MS Mincho"/>
          <w:color w:val="000000" w:themeColor="text1"/>
          <w:sz w:val="24"/>
          <w:szCs w:val="24"/>
        </w:rPr>
        <w:t xml:space="preserve">засіданні </w:t>
      </w:r>
      <w:r w:rsidRPr="008C0D02">
        <w:rPr>
          <w:rFonts w:eastAsia="MS Mincho"/>
          <w:color w:val="000000" w:themeColor="text1"/>
          <w:sz w:val="24"/>
          <w:szCs w:val="24"/>
          <w:lang w:val="ru-RU"/>
        </w:rPr>
        <w:t>2</w:t>
      </w:r>
      <w:r w:rsidRPr="008C0D02">
        <w:rPr>
          <w:rFonts w:eastAsia="MS Mincho"/>
          <w:color w:val="000000" w:themeColor="text1"/>
          <w:sz w:val="24"/>
          <w:szCs w:val="24"/>
        </w:rPr>
        <w:t xml:space="preserve"> лютого 2022 </w:t>
      </w:r>
      <w:r w:rsidRPr="00074107">
        <w:rPr>
          <w:rFonts w:eastAsia="MS Mincho"/>
          <w:sz w:val="24"/>
          <w:szCs w:val="24"/>
        </w:rPr>
        <w:t>року (</w:t>
      </w:r>
      <w:r w:rsidRPr="00E51F33">
        <w:rPr>
          <w:rFonts w:eastAsia="MS Mincho"/>
          <w:color w:val="000000" w:themeColor="text1"/>
          <w:sz w:val="24"/>
          <w:szCs w:val="24"/>
        </w:rPr>
        <w:t xml:space="preserve">протокол № 97) </w:t>
      </w:r>
      <w:r w:rsidRPr="00074107">
        <w:rPr>
          <w:rFonts w:eastAsia="MS Mincho"/>
          <w:sz w:val="24"/>
          <w:szCs w:val="24"/>
        </w:rPr>
        <w:t>в</w:t>
      </w:r>
      <w:r w:rsidRPr="00074107">
        <w:rPr>
          <w:sz w:val="24"/>
          <w:szCs w:val="24"/>
        </w:rPr>
        <w:t>ідповідно до статті 93 Регламенту Верховної Ради України</w:t>
      </w:r>
      <w:r w:rsidRPr="00074107">
        <w:rPr>
          <w:rFonts w:eastAsia="MS Mincho"/>
          <w:sz w:val="24"/>
          <w:szCs w:val="24"/>
        </w:rPr>
        <w:t>.</w:t>
      </w:r>
    </w:p>
  </w:footnote>
  <w:footnote w:id="2">
    <w:p w:rsidR="000A33B4" w:rsidRDefault="000A33B4" w:rsidP="000A33B4">
      <w:pPr>
        <w:pStyle w:val="ac"/>
        <w:jc w:val="both"/>
        <w:rPr>
          <w:sz w:val="24"/>
          <w:szCs w:val="24"/>
        </w:rPr>
      </w:pPr>
      <w:r>
        <w:rPr>
          <w:rStyle w:val="ab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Довідково:</w:t>
      </w:r>
      <w:r>
        <w:rPr>
          <w:sz w:val="24"/>
          <w:szCs w:val="24"/>
        </w:rPr>
        <w:t xml:space="preserve"> станом на 31.01.2022 р. для України є чинними 63 конвенції МОП, включно з 8 основоположними і 4 пріоритетними конвенціями МОП / Офіційний сайт Міжнародної організації праці. – [Електронний ресурс]. – Режим доступу:  </w:t>
      </w:r>
      <w:hyperlink r:id="rId1" w:history="1">
        <w:r>
          <w:rPr>
            <w:rStyle w:val="aa"/>
            <w:sz w:val="24"/>
            <w:szCs w:val="24"/>
          </w:rPr>
          <w:t>https://www.ilo.org/dyn/normlex/en/f?p=1000:11200:0::NO:11200:P11200_COUNTRY_ID:102867</w:t>
        </w:r>
      </w:hyperlink>
      <w:r>
        <w:rPr>
          <w:sz w:val="24"/>
          <w:szCs w:val="24"/>
        </w:rPr>
        <w:t xml:space="preserve">  </w:t>
      </w:r>
    </w:p>
  </w:footnote>
  <w:footnote w:id="3">
    <w:p w:rsidR="000A33B4" w:rsidRDefault="000A33B4" w:rsidP="000A33B4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>
        <w:rPr>
          <w:sz w:val="24"/>
          <w:szCs w:val="24"/>
        </w:rPr>
        <w:t xml:space="preserve">Хартія була відкрита для підписання державами-членами Ради Європи у </w:t>
      </w:r>
      <w:proofErr w:type="spellStart"/>
      <w:r>
        <w:rPr>
          <w:sz w:val="24"/>
          <w:szCs w:val="24"/>
        </w:rPr>
        <w:t>Турині</w:t>
      </w:r>
      <w:proofErr w:type="spellEnd"/>
      <w:r>
        <w:rPr>
          <w:sz w:val="24"/>
          <w:szCs w:val="24"/>
        </w:rPr>
        <w:t xml:space="preserve"> 1961 р., набула чинності 1965 р., була переглянута 1996 р. Україна підписала Європейську соціальну хартію (переглянуту) 1999 р., ратифікувала (із заявами) 14.09.2006 р. – Закон України «Про ратифікацію Європейської соціальної хартії (переглянутої)» від 14.09.2006 № 137-V.</w:t>
      </w:r>
    </w:p>
  </w:footnote>
  <w:footnote w:id="4">
    <w:p w:rsidR="000A33B4" w:rsidRPr="00E6568D" w:rsidRDefault="000A33B4" w:rsidP="000A33B4">
      <w:pPr>
        <w:pStyle w:val="ac"/>
        <w:jc w:val="both"/>
        <w:rPr>
          <w:sz w:val="24"/>
          <w:szCs w:val="24"/>
        </w:rPr>
      </w:pPr>
      <w:r w:rsidRPr="00E6568D">
        <w:rPr>
          <w:rStyle w:val="ab"/>
          <w:sz w:val="24"/>
          <w:szCs w:val="24"/>
        </w:rPr>
        <w:footnoteRef/>
      </w:r>
      <w:r w:rsidRPr="00E6568D">
        <w:rPr>
          <w:sz w:val="24"/>
          <w:szCs w:val="24"/>
        </w:rPr>
        <w:t xml:space="preserve"> </w:t>
      </w:r>
      <w:r w:rsidRPr="00406095">
        <w:rPr>
          <w:color w:val="000000" w:themeColor="text1"/>
          <w:sz w:val="24"/>
          <w:szCs w:val="24"/>
        </w:rPr>
        <w:t>Конвенція ООН про ліквідацію всіх форм дискримінації щодо жінок</w:t>
      </w:r>
      <w:r>
        <w:rPr>
          <w:color w:val="000000" w:themeColor="text1"/>
          <w:sz w:val="24"/>
          <w:szCs w:val="24"/>
        </w:rPr>
        <w:t>, 1979 р. Ратифікована 12.03.1981 р.</w:t>
      </w:r>
    </w:p>
  </w:footnote>
  <w:footnote w:id="5">
    <w:p w:rsidR="000A33B4" w:rsidRDefault="000A33B4" w:rsidP="000A33B4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>
        <w:rPr>
          <w:sz w:val="24"/>
          <w:szCs w:val="24"/>
        </w:rPr>
        <w:t xml:space="preserve">Конвенція МОП № 156 </w:t>
      </w:r>
      <w:r>
        <w:rPr>
          <w:color w:val="000000" w:themeColor="text1"/>
          <w:sz w:val="24"/>
          <w:szCs w:val="24"/>
        </w:rPr>
        <w:t>про рівне ставлення й рівні можливості для трудящих чоловіків і жінок: трудящі із сімейними обов’язками</w:t>
      </w:r>
      <w:r>
        <w:rPr>
          <w:sz w:val="24"/>
          <w:szCs w:val="24"/>
        </w:rPr>
        <w:t>, 1981 (набрала чинності 11.08.1983). Ратифікована Україною 22.10.1999 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107"/>
    <w:rsid w:val="000A33B4"/>
    <w:rsid w:val="000F1586"/>
    <w:rsid w:val="00110664"/>
    <w:rsid w:val="00141617"/>
    <w:rsid w:val="0019108F"/>
    <w:rsid w:val="0019322A"/>
    <w:rsid w:val="001966F0"/>
    <w:rsid w:val="001D3C24"/>
    <w:rsid w:val="0021032F"/>
    <w:rsid w:val="00235CD7"/>
    <w:rsid w:val="00236343"/>
    <w:rsid w:val="002874E5"/>
    <w:rsid w:val="002A5D4C"/>
    <w:rsid w:val="002B5FC1"/>
    <w:rsid w:val="002D0561"/>
    <w:rsid w:val="002E0A18"/>
    <w:rsid w:val="002E31BF"/>
    <w:rsid w:val="002E44DA"/>
    <w:rsid w:val="00363436"/>
    <w:rsid w:val="003B21FA"/>
    <w:rsid w:val="003D0996"/>
    <w:rsid w:val="003D1CBA"/>
    <w:rsid w:val="0041432D"/>
    <w:rsid w:val="00424B1C"/>
    <w:rsid w:val="00451750"/>
    <w:rsid w:val="004852FA"/>
    <w:rsid w:val="004C53C1"/>
    <w:rsid w:val="004E4F5C"/>
    <w:rsid w:val="004F7B8A"/>
    <w:rsid w:val="0050620F"/>
    <w:rsid w:val="0051601C"/>
    <w:rsid w:val="00543284"/>
    <w:rsid w:val="00545919"/>
    <w:rsid w:val="0055005A"/>
    <w:rsid w:val="0056039F"/>
    <w:rsid w:val="0056352F"/>
    <w:rsid w:val="005A4728"/>
    <w:rsid w:val="005B71F5"/>
    <w:rsid w:val="005C674D"/>
    <w:rsid w:val="005E306B"/>
    <w:rsid w:val="005E5F8B"/>
    <w:rsid w:val="005F20B5"/>
    <w:rsid w:val="00626A3E"/>
    <w:rsid w:val="00660B13"/>
    <w:rsid w:val="0066623D"/>
    <w:rsid w:val="006F10E8"/>
    <w:rsid w:val="00713E93"/>
    <w:rsid w:val="007204E1"/>
    <w:rsid w:val="0073224C"/>
    <w:rsid w:val="007A0252"/>
    <w:rsid w:val="007A55A4"/>
    <w:rsid w:val="007F5D91"/>
    <w:rsid w:val="0080545D"/>
    <w:rsid w:val="0084269F"/>
    <w:rsid w:val="008C0D02"/>
    <w:rsid w:val="00927104"/>
    <w:rsid w:val="00945B68"/>
    <w:rsid w:val="00946185"/>
    <w:rsid w:val="00957D31"/>
    <w:rsid w:val="00977142"/>
    <w:rsid w:val="009865D4"/>
    <w:rsid w:val="009A720A"/>
    <w:rsid w:val="00A00059"/>
    <w:rsid w:val="00A60747"/>
    <w:rsid w:val="00A640F6"/>
    <w:rsid w:val="00A7635E"/>
    <w:rsid w:val="00A76A60"/>
    <w:rsid w:val="00A833C8"/>
    <w:rsid w:val="00AD7F82"/>
    <w:rsid w:val="00B311E8"/>
    <w:rsid w:val="00B55DE0"/>
    <w:rsid w:val="00B6717E"/>
    <w:rsid w:val="00BA6EC0"/>
    <w:rsid w:val="00BB1827"/>
    <w:rsid w:val="00BD0801"/>
    <w:rsid w:val="00BF1E95"/>
    <w:rsid w:val="00C11FB6"/>
    <w:rsid w:val="00C25388"/>
    <w:rsid w:val="00C27AE9"/>
    <w:rsid w:val="00C86266"/>
    <w:rsid w:val="00CA7044"/>
    <w:rsid w:val="00CC2FA6"/>
    <w:rsid w:val="00CC39A1"/>
    <w:rsid w:val="00CD4A38"/>
    <w:rsid w:val="00CE3E1B"/>
    <w:rsid w:val="00CE6A4B"/>
    <w:rsid w:val="00D2186F"/>
    <w:rsid w:val="00D22048"/>
    <w:rsid w:val="00D242C2"/>
    <w:rsid w:val="00D37FA2"/>
    <w:rsid w:val="00D52549"/>
    <w:rsid w:val="00D57E1B"/>
    <w:rsid w:val="00DF0115"/>
    <w:rsid w:val="00E3142C"/>
    <w:rsid w:val="00E425FF"/>
    <w:rsid w:val="00E51F33"/>
    <w:rsid w:val="00E85C22"/>
    <w:rsid w:val="00E870BB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1">
    <w:name w:val="Абзац списку1"/>
    <w:basedOn w:val="a"/>
    <w:qFormat/>
    <w:rsid w:val="00543284"/>
    <w:pPr>
      <w:spacing w:after="200" w:line="276" w:lineRule="auto"/>
      <w:ind w:left="720"/>
      <w:contextualSpacing/>
    </w:pPr>
  </w:style>
  <w:style w:type="paragraph" w:customStyle="1" w:styleId="rvps2">
    <w:name w:val="rvps2"/>
    <w:basedOn w:val="a"/>
    <w:rsid w:val="005432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footnote reference"/>
    <w:basedOn w:val="a0"/>
    <w:unhideWhenUsed/>
    <w:rsid w:val="00543284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543284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543284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">
    <w:name w:val="st"/>
    <w:basedOn w:val="a0"/>
    <w:rsid w:val="00543284"/>
  </w:style>
  <w:style w:type="character" w:styleId="ae">
    <w:name w:val="Emphasis"/>
    <w:basedOn w:val="a0"/>
    <w:uiPriority w:val="20"/>
    <w:qFormat/>
    <w:locked/>
    <w:rsid w:val="00543284"/>
    <w:rPr>
      <w:i/>
      <w:iCs/>
    </w:rPr>
  </w:style>
  <w:style w:type="paragraph" w:styleId="af">
    <w:name w:val="List Paragraph"/>
    <w:basedOn w:val="a"/>
    <w:uiPriority w:val="34"/>
    <w:qFormat/>
    <w:rsid w:val="0054328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HTML">
    <w:name w:val="HTML Preformatted"/>
    <w:basedOn w:val="a"/>
    <w:link w:val="HTML0"/>
    <w:uiPriority w:val="99"/>
    <w:unhideWhenUsed/>
    <w:rsid w:val="0054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543284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acopre">
    <w:name w:val="acopre"/>
    <w:basedOn w:val="a0"/>
    <w:rsid w:val="00543284"/>
  </w:style>
  <w:style w:type="character" w:customStyle="1" w:styleId="rvts0">
    <w:name w:val="rvts0"/>
    <w:basedOn w:val="a0"/>
    <w:rsid w:val="000A33B4"/>
  </w:style>
  <w:style w:type="paragraph" w:customStyle="1" w:styleId="af0">
    <w:name w:val="Нормальний текст"/>
    <w:basedOn w:val="a"/>
    <w:rsid w:val="000A33B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lo.org/dyn/normlex/en/f?p=1000:11200:0::NO:11200:P11200_COUNTRY_ID:102867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2C44-77D6-43AA-ACE7-2C1164925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6510</Words>
  <Characters>3711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2022-01-21T11:14:00Z</dcterms:created>
  <dcterms:modified xsi:type="dcterms:W3CDTF">2022-02-02T11:13:00Z</dcterms:modified>
</cp:coreProperties>
</file>