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90D" w:rsidRDefault="00AB590D" w:rsidP="00AB590D">
      <w:pPr>
        <w:widowControl w:val="0"/>
        <w:suppressAutoHyphens/>
        <w:autoSpaceDN w:val="0"/>
        <w:spacing w:after="0" w:line="276" w:lineRule="auto"/>
        <w:ind w:left="4395"/>
        <w:jc w:val="right"/>
        <w:rPr>
          <w:rFonts w:ascii="Times New Roman" w:eastAsia="Times New Roman" w:hAnsi="Times New Roman" w:cs="Times New Roman"/>
          <w:bCs/>
          <w:kern w:val="3"/>
          <w:sz w:val="28"/>
          <w:szCs w:val="28"/>
          <w:lang w:val="uk-UA" w:eastAsia="ja-JP" w:bidi="fa-IR"/>
        </w:rPr>
      </w:pPr>
      <w:bookmarkStart w:id="0" w:name="_GoBack"/>
      <w:bookmarkEnd w:id="0"/>
      <w:r>
        <w:rPr>
          <w:rFonts w:ascii="Times New Roman" w:eastAsia="Times New Roman" w:hAnsi="Times New Roman" w:cs="Times New Roman"/>
          <w:bCs/>
          <w:kern w:val="3"/>
          <w:sz w:val="28"/>
          <w:szCs w:val="28"/>
          <w:lang w:val="uk-UA" w:eastAsia="ja-JP" w:bidi="fa-IR"/>
        </w:rPr>
        <w:t>Проект</w:t>
      </w:r>
    </w:p>
    <w:p w:rsidR="00AB590D" w:rsidRDefault="00AB590D" w:rsidP="00AB590D">
      <w:pPr>
        <w:widowControl w:val="0"/>
        <w:suppressAutoHyphens/>
        <w:autoSpaceDN w:val="0"/>
        <w:spacing w:after="0" w:line="276" w:lineRule="auto"/>
        <w:ind w:left="4395"/>
        <w:jc w:val="right"/>
        <w:rPr>
          <w:rFonts w:ascii="Times New Roman" w:eastAsia="Times New Roman" w:hAnsi="Times New Roman" w:cs="Times New Roman"/>
          <w:bCs/>
          <w:kern w:val="3"/>
          <w:sz w:val="28"/>
          <w:szCs w:val="28"/>
          <w:lang w:val="uk-UA" w:eastAsia="ja-JP" w:bidi="fa-IR"/>
        </w:rPr>
      </w:pPr>
      <w:r>
        <w:rPr>
          <w:rFonts w:ascii="Times New Roman" w:eastAsia="Times New Roman" w:hAnsi="Times New Roman" w:cs="Times New Roman"/>
          <w:bCs/>
          <w:kern w:val="3"/>
          <w:sz w:val="28"/>
          <w:szCs w:val="28"/>
          <w:lang w:val="uk-UA" w:eastAsia="ja-JP" w:bidi="fa-IR"/>
        </w:rPr>
        <w:t>вноситься народними депутатами України</w:t>
      </w:r>
    </w:p>
    <w:p w:rsidR="00AB590D" w:rsidRDefault="00AB590D" w:rsidP="00AB590D">
      <w:pPr>
        <w:widowControl w:val="0"/>
        <w:suppressAutoHyphens/>
        <w:autoSpaceDN w:val="0"/>
        <w:spacing w:after="0" w:line="276" w:lineRule="auto"/>
        <w:ind w:left="6379"/>
        <w:rPr>
          <w:rFonts w:ascii="Times New Roman" w:eastAsia="Times New Roman" w:hAnsi="Times New Roman" w:cs="Times New Roman"/>
          <w:bCs/>
          <w:kern w:val="3"/>
          <w:sz w:val="28"/>
          <w:szCs w:val="28"/>
          <w:lang w:val="uk-UA" w:eastAsia="ja-JP" w:bidi="fa-IR"/>
        </w:rPr>
      </w:pPr>
    </w:p>
    <w:p w:rsidR="00AB590D" w:rsidRDefault="00AB590D" w:rsidP="00AB590D">
      <w:pPr>
        <w:widowControl w:val="0"/>
        <w:suppressAutoHyphens/>
        <w:autoSpaceDN w:val="0"/>
        <w:spacing w:after="0" w:line="276" w:lineRule="auto"/>
        <w:ind w:left="6379"/>
        <w:rPr>
          <w:rFonts w:ascii="Times New Roman" w:eastAsia="Times New Roman" w:hAnsi="Times New Roman" w:cs="Times New Roman"/>
          <w:bCs/>
          <w:kern w:val="3"/>
          <w:sz w:val="28"/>
          <w:szCs w:val="28"/>
          <w:lang w:val="uk-UA" w:eastAsia="ja-JP" w:bidi="fa-IR"/>
        </w:rPr>
      </w:pPr>
    </w:p>
    <w:p w:rsidR="00AB590D" w:rsidRDefault="00AB590D" w:rsidP="00AB590D">
      <w:pPr>
        <w:widowControl w:val="0"/>
        <w:suppressAutoHyphens/>
        <w:autoSpaceDN w:val="0"/>
        <w:spacing w:after="0" w:line="276" w:lineRule="auto"/>
        <w:ind w:left="6379"/>
        <w:rPr>
          <w:rFonts w:ascii="Times New Roman" w:eastAsia="Times New Roman" w:hAnsi="Times New Roman" w:cs="Times New Roman"/>
          <w:bCs/>
          <w:kern w:val="3"/>
          <w:sz w:val="28"/>
          <w:szCs w:val="28"/>
          <w:lang w:val="uk-UA" w:eastAsia="ja-JP" w:bidi="fa-IR"/>
        </w:rPr>
      </w:pPr>
    </w:p>
    <w:p w:rsidR="00AB590D" w:rsidRDefault="00AB590D" w:rsidP="00AB590D">
      <w:pPr>
        <w:widowControl w:val="0"/>
        <w:suppressAutoHyphens/>
        <w:autoSpaceDN w:val="0"/>
        <w:spacing w:after="0" w:line="276" w:lineRule="auto"/>
        <w:ind w:left="6379"/>
        <w:rPr>
          <w:rFonts w:ascii="Times New Roman" w:eastAsia="Times New Roman" w:hAnsi="Times New Roman" w:cs="Times New Roman"/>
          <w:bCs/>
          <w:kern w:val="3"/>
          <w:sz w:val="28"/>
          <w:szCs w:val="28"/>
          <w:lang w:val="uk-UA" w:eastAsia="ja-JP" w:bidi="fa-IR"/>
        </w:rPr>
      </w:pPr>
    </w:p>
    <w:p w:rsidR="00AB590D" w:rsidRDefault="00AB590D" w:rsidP="00AB590D">
      <w:pPr>
        <w:widowControl w:val="0"/>
        <w:suppressAutoHyphens/>
        <w:autoSpaceDN w:val="0"/>
        <w:spacing w:after="0" w:line="276" w:lineRule="auto"/>
        <w:ind w:left="6379"/>
        <w:rPr>
          <w:rFonts w:ascii="Times New Roman" w:eastAsia="Times New Roman" w:hAnsi="Times New Roman" w:cs="Times New Roman"/>
          <w:bCs/>
          <w:kern w:val="3"/>
          <w:sz w:val="28"/>
          <w:szCs w:val="28"/>
          <w:lang w:val="uk-UA" w:eastAsia="ja-JP" w:bidi="fa-IR"/>
        </w:rPr>
      </w:pPr>
    </w:p>
    <w:p w:rsidR="00AB590D" w:rsidRDefault="00AB590D" w:rsidP="00AB590D">
      <w:pPr>
        <w:widowControl w:val="0"/>
        <w:suppressAutoHyphens/>
        <w:autoSpaceDN w:val="0"/>
        <w:spacing w:after="0" w:line="276" w:lineRule="auto"/>
        <w:ind w:left="6379"/>
        <w:rPr>
          <w:rFonts w:ascii="Times New Roman" w:eastAsia="Times New Roman" w:hAnsi="Times New Roman" w:cs="Times New Roman"/>
          <w:bCs/>
          <w:kern w:val="3"/>
          <w:sz w:val="28"/>
          <w:szCs w:val="28"/>
          <w:lang w:val="uk-UA" w:eastAsia="ja-JP" w:bidi="fa-IR"/>
        </w:rPr>
      </w:pPr>
    </w:p>
    <w:p w:rsidR="00AB590D" w:rsidRDefault="00AB590D" w:rsidP="00AB590D">
      <w:pPr>
        <w:spacing w:before="120" w:after="0" w:line="240" w:lineRule="auto"/>
        <w:jc w:val="center"/>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t>ЗАКОН УКРАЇНИ</w:t>
      </w:r>
    </w:p>
    <w:p w:rsidR="00AB590D" w:rsidRDefault="00AB590D" w:rsidP="00AB590D">
      <w:pPr>
        <w:spacing w:before="120" w:after="0" w:line="240" w:lineRule="auto"/>
        <w:jc w:val="center"/>
        <w:rPr>
          <w:rFonts w:ascii="Times New Roman" w:eastAsia="Times New Roman" w:hAnsi="Times New Roman" w:cs="Times New Roman"/>
          <w:b/>
          <w:sz w:val="28"/>
          <w:szCs w:val="28"/>
          <w:lang w:val="uk-UA"/>
        </w:rPr>
      </w:pPr>
      <w:bookmarkStart w:id="1" w:name="_Hlk58341438"/>
      <w:r>
        <w:rPr>
          <w:rFonts w:ascii="Times New Roman" w:eastAsia="Times New Roman" w:hAnsi="Times New Roman" w:cs="Times New Roman"/>
          <w:b/>
          <w:sz w:val="28"/>
          <w:szCs w:val="28"/>
          <w:lang w:val="uk-UA"/>
        </w:rPr>
        <w:t>Про внесення змін до деяких законів України</w:t>
      </w:r>
    </w:p>
    <w:p w:rsidR="00AB590D" w:rsidRDefault="00AB590D" w:rsidP="00AB590D">
      <w:pPr>
        <w:spacing w:after="0" w:line="240" w:lineRule="auto"/>
        <w:jc w:val="cente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щодо здійснення функцій технічного регулювання у сфері агропромислового комплексу та машинобудування для агропромислового комплексу</w:t>
      </w:r>
    </w:p>
    <w:p w:rsidR="00AB590D" w:rsidRDefault="00AB590D" w:rsidP="00AB590D">
      <w:pPr>
        <w:spacing w:after="0" w:line="240" w:lineRule="auto"/>
        <w:jc w:val="center"/>
        <w:rPr>
          <w:rFonts w:ascii="Times New Roman" w:eastAsia="Times New Roman" w:hAnsi="Times New Roman" w:cs="Times New Roman"/>
          <w:b/>
          <w:sz w:val="28"/>
          <w:szCs w:val="28"/>
          <w:lang w:val="uk-UA"/>
        </w:rPr>
      </w:pPr>
    </w:p>
    <w:bookmarkEnd w:id="1"/>
    <w:p w:rsidR="00AB590D" w:rsidRDefault="00AB590D" w:rsidP="00AB590D">
      <w:pPr>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Верховна Рада України п о с т а н о в л я є:</w:t>
      </w:r>
    </w:p>
    <w:p w:rsidR="00AB590D" w:rsidRDefault="00AB590D" w:rsidP="00AB590D">
      <w:pPr>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1. Внести зміни </w:t>
      </w:r>
      <w:r>
        <w:rPr>
          <w:rFonts w:ascii="Times New Roman" w:eastAsia="Times New Roman" w:hAnsi="Times New Roman" w:cs="Times New Roman"/>
          <w:sz w:val="28"/>
          <w:szCs w:val="28"/>
          <w:shd w:val="clear" w:color="auto" w:fill="FFFFFF"/>
          <w:lang w:val="uk-UA" w:eastAsia="ru-RU"/>
        </w:rPr>
        <w:t>до таких законів України</w:t>
      </w:r>
      <w:r>
        <w:rPr>
          <w:rFonts w:ascii="Times New Roman" w:eastAsia="Times New Roman" w:hAnsi="Times New Roman" w:cs="Times New Roman"/>
          <w:sz w:val="28"/>
          <w:szCs w:val="28"/>
          <w:lang w:val="uk-UA" w:eastAsia="ru-RU"/>
        </w:rPr>
        <w:t>:</w:t>
      </w:r>
    </w:p>
    <w:p w:rsidR="00AB590D" w:rsidRDefault="00AB590D" w:rsidP="00AB590D">
      <w:pPr>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 у Законі України «Про систему інженерно-технічного забезпечення агропромислового комплексу України» (Відомості Верховної Ради України, 2006 р., № 47, ст. 464 із наступними змінами):</w:t>
      </w:r>
    </w:p>
    <w:p w:rsidR="00AB590D" w:rsidRDefault="00AB590D" w:rsidP="00AB590D">
      <w:pPr>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 пункт 1 частини першої статті 1 після слова «випробування» доповнити словами «оцінку та підтвердження відповідності сільськогосподарських та лісогосподарських тракторів, їх причепів і змінних причіпних машин, систем, складових частин та окремих технічних вузлів»;</w:t>
      </w:r>
    </w:p>
    <w:p w:rsidR="00AB590D" w:rsidRDefault="00AB590D" w:rsidP="00AB590D">
      <w:pPr>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після слова «реалізацію» доповнити словами «</w:t>
      </w:r>
      <w:r>
        <w:rPr>
          <w:rFonts w:ascii="Times New Roman" w:hAnsi="Times New Roman" w:cs="Times New Roman"/>
          <w:sz w:val="28"/>
          <w:szCs w:val="28"/>
          <w:shd w:val="clear" w:color="auto" w:fill="FFFFFF"/>
          <w:lang w:val="uk-UA"/>
        </w:rPr>
        <w:t>реєстрацію, контроль за експлуатацією</w:t>
      </w:r>
      <w:r>
        <w:rPr>
          <w:rFonts w:ascii="Times New Roman" w:eastAsia="Times New Roman" w:hAnsi="Times New Roman" w:cs="Times New Roman"/>
          <w:sz w:val="28"/>
          <w:szCs w:val="28"/>
          <w:lang w:val="uk-UA" w:eastAsia="ru-RU"/>
        </w:rPr>
        <w:t>»;</w:t>
      </w:r>
    </w:p>
    <w:p w:rsidR="00AB590D" w:rsidRDefault="00AB590D" w:rsidP="00AB590D">
      <w:pPr>
        <w:spacing w:before="120" w:after="0" w:line="240" w:lineRule="auto"/>
        <w:ind w:firstLine="567"/>
        <w:jc w:val="both"/>
        <w:rPr>
          <w:rFonts w:ascii="Times New Roman" w:hAnsi="Times New Roman" w:cs="Times New Roman"/>
          <w:sz w:val="28"/>
          <w:szCs w:val="28"/>
          <w:shd w:val="clear" w:color="auto" w:fill="FFFFFF"/>
          <w:lang w:val="uk-UA"/>
        </w:rPr>
      </w:pPr>
      <w:r>
        <w:rPr>
          <w:rFonts w:ascii="Times New Roman" w:eastAsia="Times New Roman" w:hAnsi="Times New Roman" w:cs="Times New Roman"/>
          <w:sz w:val="28"/>
          <w:szCs w:val="28"/>
          <w:lang w:val="uk-UA" w:eastAsia="ru-RU"/>
        </w:rPr>
        <w:t>2) пункт 2 частини першої статті 1 після слова «устаткування» доповнити словами «</w:t>
      </w:r>
      <w:r>
        <w:rPr>
          <w:rFonts w:ascii="Times New Roman" w:hAnsi="Times New Roman" w:cs="Times New Roman"/>
          <w:sz w:val="28"/>
          <w:szCs w:val="28"/>
          <w:shd w:val="clear" w:color="auto" w:fill="FFFFFF"/>
          <w:lang w:val="uk-UA"/>
        </w:rPr>
        <w:t>великотоннажні і великогабаритні транспортні засоби (далі – технологічний транспорт)»;</w:t>
      </w:r>
    </w:p>
    <w:p w:rsidR="00AB590D" w:rsidRDefault="00AB590D" w:rsidP="00AB590D">
      <w:pPr>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після слів «самохідні сільськогосподарські» доповнити словом «</w:t>
      </w:r>
      <w:r>
        <w:rPr>
          <w:rFonts w:ascii="Times New Roman" w:hAnsi="Times New Roman" w:cs="Times New Roman"/>
          <w:sz w:val="28"/>
          <w:szCs w:val="28"/>
          <w:shd w:val="clear" w:color="auto" w:fill="FFFFFF"/>
          <w:lang w:val="uk-UA"/>
        </w:rPr>
        <w:t>землерийні</w:t>
      </w:r>
      <w:r>
        <w:rPr>
          <w:rFonts w:ascii="Times New Roman" w:eastAsia="Times New Roman" w:hAnsi="Times New Roman" w:cs="Times New Roman"/>
          <w:sz w:val="28"/>
          <w:szCs w:val="28"/>
          <w:lang w:val="uk-UA" w:eastAsia="ru-RU"/>
        </w:rPr>
        <w:t>»;</w:t>
      </w:r>
    </w:p>
    <w:p w:rsidR="00AB590D" w:rsidRDefault="00AB590D" w:rsidP="00AB590D">
      <w:pPr>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3) пункт 5 частини першої статті 1 після слова «користуванні» доповнити словами «та/або відновлені»;</w:t>
      </w:r>
    </w:p>
    <w:p w:rsidR="00AB590D" w:rsidRDefault="00AB590D" w:rsidP="00AB590D">
      <w:pPr>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 пункт 6 частини першої статті 1 викласти в такій редакції:</w:t>
      </w:r>
    </w:p>
    <w:p w:rsidR="00AB590D" w:rsidRDefault="00AB590D" w:rsidP="00AB590D">
      <w:pPr>
        <w:spacing w:before="120" w:after="0" w:line="240" w:lineRule="auto"/>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державна технічна політика в агропромисловому комплексі - цілеспрямована законодавчо оформлена система організаційно-економічних і правових заходів, які здійснюються </w:t>
      </w:r>
      <w:r>
        <w:rPr>
          <w:rFonts w:ascii="Times New Roman" w:eastAsia="Times New Roman" w:hAnsi="Times New Roman" w:cs="Times New Roman"/>
          <w:sz w:val="28"/>
          <w:szCs w:val="28"/>
          <w:lang w:val="uk-UA" w:eastAsia="ru-RU"/>
        </w:rPr>
        <w:t>центральним органом виконавчої влади, що забезпечує формування та реалізує державну аграрну політику</w:t>
      </w:r>
      <w:r>
        <w:rPr>
          <w:rFonts w:ascii="Times New Roman" w:eastAsia="Calibri" w:hAnsi="Times New Roman" w:cs="Times New Roman"/>
          <w:sz w:val="28"/>
          <w:szCs w:val="28"/>
          <w:shd w:val="clear" w:color="auto" w:fill="FFFFFF"/>
          <w:lang w:val="uk-UA"/>
        </w:rPr>
        <w:t xml:space="preserve"> для формування взаємопов'язаних процесів створення, виробництва, випробування, сертифікації, затвердження типу, реалізації, реєстрації, </w:t>
      </w:r>
      <w:r>
        <w:rPr>
          <w:rFonts w:ascii="Times New Roman" w:eastAsia="Calibri" w:hAnsi="Times New Roman" w:cs="Times New Roman"/>
          <w:sz w:val="28"/>
          <w:szCs w:val="28"/>
          <w:shd w:val="clear" w:color="auto" w:fill="FFFFFF" w:themeFill="background1"/>
          <w:lang w:val="uk-UA"/>
        </w:rPr>
        <w:t xml:space="preserve">використання </w:t>
      </w:r>
      <w:r>
        <w:rPr>
          <w:rFonts w:ascii="Times New Roman" w:eastAsia="Calibri" w:hAnsi="Times New Roman" w:cs="Times New Roman"/>
          <w:sz w:val="28"/>
          <w:szCs w:val="28"/>
          <w:shd w:val="clear" w:color="auto" w:fill="FFFFFF"/>
          <w:lang w:val="uk-UA"/>
        </w:rPr>
        <w:t xml:space="preserve">та обслуговування </w:t>
      </w:r>
      <w:r>
        <w:rPr>
          <w:rFonts w:ascii="Times New Roman" w:eastAsia="Times New Roman" w:hAnsi="Times New Roman" w:cs="Times New Roman"/>
          <w:sz w:val="28"/>
          <w:szCs w:val="28"/>
          <w:lang w:val="uk-UA"/>
        </w:rPr>
        <w:lastRenderedPageBreak/>
        <w:t>технічних засобів</w:t>
      </w:r>
      <w:r>
        <w:rPr>
          <w:rFonts w:ascii="Times New Roman" w:eastAsia="Calibri" w:hAnsi="Times New Roman" w:cs="Times New Roman"/>
          <w:sz w:val="28"/>
          <w:szCs w:val="28"/>
          <w:shd w:val="clear" w:color="auto" w:fill="FFFFFF"/>
          <w:lang w:val="uk-UA"/>
        </w:rPr>
        <w:t>, наукового, цифрового, інформаційного і кадрового забезпечення агропромислового комплексу;</w:t>
      </w:r>
    </w:p>
    <w:p w:rsidR="00AB590D" w:rsidRDefault="00AB590D" w:rsidP="00AB590D">
      <w:pPr>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 доповнити частину першу статті 1 новими пунктами такого змісту:</w:t>
      </w:r>
    </w:p>
    <w:p w:rsidR="00AB590D" w:rsidRDefault="00AB590D" w:rsidP="00AB590D">
      <w:pPr>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«8) випробувальна лабораторія - орган з оцінки відповідності, який проводить випробування та має акредитацію згідно ДСТУ ISO/IEC 17025 із визначеною сферою;</w:t>
      </w:r>
    </w:p>
    <w:p w:rsidR="00AB590D" w:rsidRDefault="00AB590D" w:rsidP="00AB590D">
      <w:pPr>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9) документ про відповідність - декларація (в тому числі декларація про відповідність), звіт, висновок, свідоцтво, сертифікат (у тому числі сертифікат відповідності) або будь-який інший документ, що підтверджує виконання заданих вимог, які стосуються об’єкта оцінки відповідності;</w:t>
      </w:r>
    </w:p>
    <w:p w:rsidR="00AB590D" w:rsidRDefault="00AB590D" w:rsidP="00AB590D">
      <w:pPr>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10) інспектування - перевірка продукції, процесу, послуги чи установки або їх проекту та визначення їх відповідності конкретним вимогам або, на основі професійного судження, загальним вимогам;</w:t>
      </w:r>
    </w:p>
    <w:p w:rsidR="00AB590D" w:rsidRDefault="00AB590D" w:rsidP="00AB590D">
      <w:pPr>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11) орган з оцінки відповідності - орган (підприємство, установа, організація чи їх структурний підрозділ), що здійснює діяльність з оцінки відповідності, включаючи калібрування, випробування, сертифікацію та інспектування;</w:t>
      </w:r>
    </w:p>
    <w:p w:rsidR="00AB590D" w:rsidRDefault="00AB590D" w:rsidP="00AB590D">
      <w:pPr>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12) орган, що призначає - центральний орган виконавчої влади, що призначає органи з оцінки відповідності, розширює чи скорочує сферу їх призначення, призупиняє, анулює або поновлює їх призначення, а також забезпечує оцінювання та моніторинг таких органів з оцінки відповідності;</w:t>
      </w:r>
    </w:p>
    <w:p w:rsidR="00AB590D" w:rsidRDefault="00AB590D" w:rsidP="00AB590D">
      <w:pPr>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13) оцінка відповідності - процес доведення того, що задані вимоги, які стосуються продукції, процесу, послуги, системи, особи чи органу, були виконані;</w:t>
      </w:r>
    </w:p>
    <w:p w:rsidR="00AB590D" w:rsidRDefault="00AB590D" w:rsidP="00AB590D">
      <w:pPr>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14) підтвердження відповідності - видача документа про відповідність, яка ґрунтується на прийнятому після критичного огляду рішенні про те, що виконання заданих вимог було доведене;</w:t>
      </w:r>
    </w:p>
    <w:p w:rsidR="00AB590D" w:rsidRDefault="00AB590D" w:rsidP="00AB590D">
      <w:pPr>
        <w:shd w:val="clear" w:color="auto" w:fill="FFFFFF"/>
        <w:spacing w:after="150"/>
        <w:ind w:firstLine="567"/>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15) презумпція відповідності - припущення, яке визнається достовірним, поки не буде доведено інше, про те, що продукція, пов’язаний з нею процес або метод виробництва чи інший об’єкт відповідає вимогам відповідного технічного регламенту, що визначені в ньому, а орган з оцінки відповідності відповідає спеціальним вимогам до призначених органів з оцінки відповідності (далі - призначений орган) чи визнаних незалежних організацій;</w:t>
      </w:r>
    </w:p>
    <w:p w:rsidR="00AB590D" w:rsidRDefault="00AB590D" w:rsidP="00AB590D">
      <w:pPr>
        <w:shd w:val="clear" w:color="auto" w:fill="FFFFFF"/>
        <w:spacing w:after="150"/>
        <w:ind w:firstLine="567"/>
        <w:jc w:val="both"/>
        <w:rPr>
          <w:rFonts w:ascii="Times New Roman" w:eastAsia="Times New Roman" w:hAnsi="Times New Roman" w:cs="Times New Roman"/>
          <w:sz w:val="28"/>
          <w:szCs w:val="28"/>
          <w:lang w:val="uk-UA" w:eastAsia="uk-UA"/>
        </w:rPr>
      </w:pPr>
      <w:bookmarkStart w:id="2" w:name="n32"/>
      <w:bookmarkEnd w:id="2"/>
      <w:r>
        <w:rPr>
          <w:rFonts w:ascii="Times New Roman" w:eastAsia="Times New Roman" w:hAnsi="Times New Roman" w:cs="Times New Roman"/>
          <w:sz w:val="28"/>
          <w:szCs w:val="28"/>
          <w:lang w:val="uk-UA" w:eastAsia="uk-UA"/>
        </w:rPr>
        <w:t>16) призначення - надання органом, що призначає, органу з оцінки відповідності права здійснювати певну діяльність з оцінки відповідності;</w:t>
      </w:r>
    </w:p>
    <w:p w:rsidR="00AB590D" w:rsidRDefault="00AB590D" w:rsidP="00AB590D">
      <w:pPr>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17) сертифікація - підтвердження відповідності третьою стороною, яке стосується продукції, процесів, послуг, систем або персоналу;</w:t>
      </w:r>
    </w:p>
    <w:p w:rsidR="00AB590D" w:rsidRDefault="00AB590D" w:rsidP="00AB590D">
      <w:pPr>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lastRenderedPageBreak/>
        <w:t>18) сфера призначення - перелік процедур оцінки відповідності та видів продукції, стосовно яких згідно з відповідним технічним регламентом призначено орган з оцінки відповідності;</w:t>
      </w:r>
    </w:p>
    <w:p w:rsidR="00AB590D" w:rsidRDefault="00AB590D" w:rsidP="00AB590D">
      <w:pPr>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19) технічний регламент - нормативно-правовий акт, в якому визначено характеристики продукції або пов’язані з ними процеси та методи виробництва, включаючи відповідні адміністративні положення, додержання яких є обов’язковим. Він може також включати або виключно стосуватися вимог до термінології, позначень, пакування, маркування чи етикетування в тій мірі, в якій вони застосовуються до продукції, процесу або методу виробництва;</w:t>
      </w:r>
    </w:p>
    <w:p w:rsidR="00AB590D" w:rsidRDefault="00AB590D" w:rsidP="00AB590D">
      <w:pPr>
        <w:spacing w:before="120" w:after="120"/>
        <w:ind w:firstLine="567"/>
        <w:jc w:val="both"/>
        <w:rPr>
          <w:rFonts w:ascii="Times New Roman" w:hAnsi="Times New Roman" w:cs="Times New Roman"/>
          <w:sz w:val="28"/>
          <w:szCs w:val="28"/>
          <w:shd w:val="clear" w:color="auto" w:fill="FFFFFF"/>
          <w:lang w:val="uk-UA"/>
        </w:rPr>
      </w:pPr>
      <w:r>
        <w:rPr>
          <w:rFonts w:ascii="Times New Roman" w:eastAsia="Times New Roman" w:hAnsi="Times New Roman" w:cs="Times New Roman"/>
          <w:sz w:val="28"/>
          <w:szCs w:val="28"/>
          <w:lang w:val="uk-UA"/>
        </w:rPr>
        <w:t xml:space="preserve">20) </w:t>
      </w:r>
      <w:r>
        <w:rPr>
          <w:rFonts w:ascii="Times New Roman" w:hAnsi="Times New Roman" w:cs="Times New Roman"/>
          <w:sz w:val="28"/>
          <w:szCs w:val="28"/>
          <w:shd w:val="clear" w:color="auto" w:fill="FFFFFF"/>
          <w:lang w:val="uk-UA"/>
        </w:rPr>
        <w:t xml:space="preserve">періодичний технічний контроль придатності до експлуатації технічних засобів (далі- технічний контроль) – проведення технічною службою або органами оцінки відповідності випробувань чи інспектувань технічних засобів для підтвердження відповідності визначеним вимогам, нормативам та характеристикам з метою безпечної експлуатації, дотримання  належного технічного стану технічних засобів та збереження довкілля;  </w:t>
      </w:r>
    </w:p>
    <w:p w:rsidR="00AB590D" w:rsidRDefault="00AB590D" w:rsidP="00AB590D">
      <w:pPr>
        <w:pStyle w:val="HTML"/>
        <w:shd w:val="clear" w:color="auto" w:fill="FFFFFF"/>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rPr>
        <w:t xml:space="preserve">21) </w:t>
      </w:r>
      <w:r>
        <w:rPr>
          <w:rFonts w:ascii="Times New Roman" w:eastAsia="Times New Roman" w:hAnsi="Times New Roman" w:cs="Times New Roman"/>
          <w:sz w:val="28"/>
          <w:szCs w:val="28"/>
          <w:lang w:val="uk-UA" w:eastAsia="ru-RU"/>
        </w:rPr>
        <w:t xml:space="preserve">пункт технічного контролю - визначене виділене місце, яке  обладнане та оснащене засобами вимірювальної техніки та відповідним технологічним устаткуванням, на якому виконується  випробування та інспектування </w:t>
      </w:r>
      <w:r>
        <w:rPr>
          <w:rFonts w:ascii="Times New Roman" w:hAnsi="Times New Roman" w:cs="Times New Roman"/>
          <w:sz w:val="28"/>
          <w:szCs w:val="28"/>
          <w:shd w:val="clear" w:color="auto" w:fill="FFFFFF"/>
          <w:lang w:val="uk-UA"/>
        </w:rPr>
        <w:t>для підтвердження відповідності визначеним вимогам, нормативам та характеристикам з метою безпечної експлуатації, дотримання  належного технічного стану технічних засобів та збереження довкілля;</w:t>
      </w:r>
    </w:p>
    <w:p w:rsidR="00AB590D" w:rsidRDefault="00AB590D" w:rsidP="00AB590D">
      <w:pPr>
        <w:tabs>
          <w:tab w:val="left" w:pos="708"/>
        </w:tabs>
        <w:spacing w:before="120" w:after="12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22) орган з реєстрації – підприємство, установа, організація, що призначені чи уповноважені за рішенням </w:t>
      </w:r>
      <w:r>
        <w:rPr>
          <w:rFonts w:ascii="Times New Roman" w:eastAsia="Times New Roman" w:hAnsi="Times New Roman" w:cs="Times New Roman"/>
          <w:sz w:val="28"/>
          <w:szCs w:val="28"/>
          <w:lang w:val="uk-UA" w:eastAsia="ru-RU"/>
        </w:rPr>
        <w:t xml:space="preserve">центрального органу виконавчої влади, що забезпечує формування та реалізує державну аграрну політику, </w:t>
      </w:r>
      <w:r>
        <w:rPr>
          <w:rFonts w:ascii="Times New Roman" w:hAnsi="Times New Roman" w:cs="Times New Roman"/>
          <w:sz w:val="28"/>
          <w:szCs w:val="28"/>
          <w:shd w:val="clear" w:color="auto" w:fill="FFFFFF"/>
          <w:lang w:val="uk-UA"/>
        </w:rPr>
        <w:t xml:space="preserve">на здійснення функції з реєстрації, перереєстрації,  тимчасової реєстрації (далі - реєстрація) та зняття з обліку 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(далі - машини), здійснення інших заходів, пов'язаних з реєстрацією та веденням обліку машин з використанням Єдиного електронного реєстру, а також якому надано </w:t>
      </w:r>
      <w:r>
        <w:rPr>
          <w:rFonts w:ascii="Times New Roman" w:eastAsia="Times New Roman" w:hAnsi="Times New Roman" w:cs="Times New Roman"/>
          <w:sz w:val="28"/>
          <w:szCs w:val="28"/>
          <w:lang w:val="uk-UA" w:eastAsia="ru-RU"/>
        </w:rPr>
        <w:t>повноваження щодо, підготовки інженерно-технічних кадрів та видачі посвідчень тракториста-машиніста.</w:t>
      </w:r>
    </w:p>
    <w:p w:rsidR="00AB590D" w:rsidRDefault="00AB590D" w:rsidP="00AB590D">
      <w:pPr>
        <w:pStyle w:val="HTML"/>
        <w:shd w:val="clear" w:color="auto" w:fill="FFFFFF"/>
        <w:ind w:firstLine="567"/>
        <w:jc w:val="both"/>
        <w:rPr>
          <w:rFonts w:ascii="Times New Roman" w:eastAsia="Times New Roman" w:hAnsi="Times New Roman" w:cs="Times New Roman"/>
          <w:sz w:val="28"/>
          <w:szCs w:val="28"/>
          <w:lang w:val="uk-UA"/>
        </w:rPr>
      </w:pPr>
      <w:r>
        <w:rPr>
          <w:rFonts w:ascii="Times New Roman" w:hAnsi="Times New Roman" w:cs="Times New Roman"/>
          <w:sz w:val="28"/>
          <w:szCs w:val="28"/>
          <w:shd w:val="clear" w:color="auto" w:fill="FFFFFF"/>
          <w:lang w:val="uk-UA"/>
        </w:rPr>
        <w:t xml:space="preserve">23) відновлені технічні засоби – технічні засоби складені власниками самостійно з вузлів та агрегатів законність придбання яких підтверджено відповідно до законодавства. Відповідність </w:t>
      </w:r>
      <w:r>
        <w:rPr>
          <w:rFonts w:ascii="Times New Roman" w:eastAsia="Times New Roman" w:hAnsi="Times New Roman" w:cs="Times New Roman"/>
          <w:sz w:val="28"/>
          <w:szCs w:val="28"/>
          <w:lang w:val="uk-UA"/>
        </w:rPr>
        <w:t xml:space="preserve">вимогам щодо технічного стану, конструкції, безпеки дорожнього руху, безпеки праці та охорони навколишнього природного середовища таких технічних засобів підтверджується висновками про відповідність органу з оцінки відповідності/органу з сертифікації на здійснення діяльності </w:t>
      </w:r>
      <w:r>
        <w:rPr>
          <w:rFonts w:ascii="Times New Roman" w:eastAsia="Times New Roman" w:hAnsi="Times New Roman" w:cs="Times New Roman"/>
          <w:sz w:val="28"/>
          <w:szCs w:val="28"/>
          <w:lang w:val="uk-UA" w:eastAsia="ru-RU"/>
        </w:rPr>
        <w:t xml:space="preserve">на проведення робіт </w:t>
      </w:r>
      <w:r>
        <w:rPr>
          <w:rFonts w:ascii="Times New Roman" w:eastAsia="Times New Roman" w:hAnsi="Times New Roman" w:cs="Times New Roman"/>
          <w:sz w:val="28"/>
          <w:szCs w:val="28"/>
          <w:lang w:val="uk-UA"/>
        </w:rPr>
        <w:t xml:space="preserve">із затвердження типу призначеного </w:t>
      </w:r>
      <w:r>
        <w:rPr>
          <w:rFonts w:ascii="Times New Roman" w:eastAsia="Times New Roman" w:hAnsi="Times New Roman" w:cs="Times New Roman"/>
          <w:sz w:val="28"/>
          <w:szCs w:val="28"/>
          <w:lang w:val="uk-UA" w:eastAsia="ru-RU"/>
        </w:rPr>
        <w:t>центральним органом виконавчої влади, що забезпечує формування та реалізує державну аграрну політику</w:t>
      </w:r>
      <w:r>
        <w:rPr>
          <w:rFonts w:ascii="Times New Roman" w:eastAsia="Times New Roman" w:hAnsi="Times New Roman" w:cs="Times New Roman"/>
          <w:sz w:val="28"/>
          <w:szCs w:val="28"/>
          <w:lang w:val="uk-UA"/>
        </w:rPr>
        <w:t>;</w:t>
      </w:r>
    </w:p>
    <w:p w:rsidR="00AB590D" w:rsidRDefault="00AB590D" w:rsidP="00AB590D">
      <w:pPr>
        <w:pStyle w:val="HTML"/>
        <w:shd w:val="clear" w:color="auto" w:fill="FFFFFF"/>
        <w:ind w:firstLine="567"/>
        <w:jc w:val="both"/>
        <w:rPr>
          <w:rFonts w:ascii="Times New Roman" w:eastAsia="Times New Roman" w:hAnsi="Times New Roman" w:cs="Times New Roman"/>
          <w:sz w:val="28"/>
          <w:szCs w:val="28"/>
          <w:lang w:val="uk-UA"/>
        </w:rPr>
      </w:pPr>
    </w:p>
    <w:p w:rsidR="00AB590D" w:rsidRDefault="00AB590D" w:rsidP="00AB590D">
      <w:pPr>
        <w:pStyle w:val="HTML"/>
        <w:shd w:val="clear" w:color="auto" w:fill="FFFFFF"/>
        <w:ind w:firstLine="567"/>
        <w:jc w:val="both"/>
        <w:rPr>
          <w:rFonts w:ascii="Times New Roman" w:hAnsi="Times New Roman" w:cs="Times New Roman"/>
          <w:sz w:val="28"/>
          <w:szCs w:val="28"/>
          <w:shd w:val="clear" w:color="auto" w:fill="FFFFFF"/>
          <w:lang w:val="uk-UA"/>
        </w:rPr>
      </w:pPr>
      <w:r>
        <w:rPr>
          <w:rFonts w:ascii="Times New Roman" w:eastAsia="Times New Roman" w:hAnsi="Times New Roman" w:cs="Times New Roman"/>
          <w:sz w:val="28"/>
          <w:szCs w:val="28"/>
          <w:lang w:val="uk-UA" w:eastAsia="ru-RU"/>
        </w:rPr>
        <w:lastRenderedPageBreak/>
        <w:t xml:space="preserve">24) </w:t>
      </w:r>
      <w:r>
        <w:rPr>
          <w:rFonts w:ascii="Times New Roman" w:eastAsia="Times New Roman" w:hAnsi="Times New Roman" w:cs="Times New Roman"/>
          <w:sz w:val="28"/>
          <w:szCs w:val="28"/>
          <w:lang w:val="uk-UA"/>
        </w:rPr>
        <w:t xml:space="preserve">Єдиний електронний реєстр - </w:t>
      </w:r>
      <w:r>
        <w:rPr>
          <w:rFonts w:ascii="Times New Roman" w:hAnsi="Times New Roman" w:cs="Times New Roman"/>
          <w:sz w:val="28"/>
          <w:szCs w:val="28"/>
          <w:shd w:val="clear" w:color="auto" w:fill="FFFFFF"/>
          <w:lang w:val="uk-UA"/>
        </w:rPr>
        <w:t xml:space="preserve">уніфікована автоматизована електронно-облікова система, до складу якої входить програмне забезпечення для ведення обліку 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(далі - машини), обліку суб'єктів господарювання, що здійснюють періодичний технічний контроль машин, оптову або роздрібну торгівлю і оформлення відповідних документів на реалізацію машин та їх складових частин, що мають ідентифікаційні номери, закладів, які здійснюють підготовку, перепідготовку і підвищення кваліфікації трактористів-машиністів, а також для приймання теоретичних іспитів із знань правил дорожнього руху, правил технічної експлуатації машин та органів, що проводять обстеження машин на відповідність ідентифікаційних номерів і супровідних документів на предмет фальсифікації, держателем якого є </w:t>
      </w:r>
      <w:r>
        <w:rPr>
          <w:rFonts w:ascii="Times New Roman" w:eastAsia="Times New Roman" w:hAnsi="Times New Roman" w:cs="Times New Roman"/>
          <w:sz w:val="28"/>
          <w:szCs w:val="28"/>
          <w:lang w:val="uk-UA"/>
        </w:rPr>
        <w:t>центральний орган виконавчої влади, що забезпечує формування та реалізує державну аграрну політику</w:t>
      </w:r>
      <w:r>
        <w:rPr>
          <w:rFonts w:ascii="Times New Roman" w:hAnsi="Times New Roman" w:cs="Times New Roman"/>
          <w:sz w:val="28"/>
          <w:szCs w:val="28"/>
          <w:shd w:val="clear" w:color="auto" w:fill="FFFFFF"/>
          <w:lang w:val="uk-UA"/>
        </w:rPr>
        <w:t>»;</w:t>
      </w:r>
    </w:p>
    <w:p w:rsidR="00AB590D" w:rsidRDefault="00AB590D" w:rsidP="00AB590D">
      <w:pPr>
        <w:pStyle w:val="HTML"/>
        <w:shd w:val="clear" w:color="auto" w:fill="FFFFFF"/>
        <w:ind w:firstLine="567"/>
        <w:jc w:val="both"/>
        <w:rPr>
          <w:rFonts w:ascii="Times New Roman" w:hAnsi="Times New Roman" w:cs="Times New Roman"/>
          <w:sz w:val="28"/>
          <w:szCs w:val="28"/>
          <w:shd w:val="clear" w:color="auto" w:fill="FFFFFF"/>
          <w:lang w:val="uk-UA"/>
        </w:rPr>
      </w:pPr>
    </w:p>
    <w:p w:rsidR="00AB590D" w:rsidRDefault="00AB590D" w:rsidP="00AB590D">
      <w:pPr>
        <w:pStyle w:val="HTML"/>
        <w:shd w:val="clear" w:color="auto" w:fill="FFFFFF"/>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25) дистриб'ютор - суб'єкт господарювання, який уповноважений виробником на здійснення продажу технічних засобів та їх складових частин, що мають ідентифікаційні номери, і організацію проведення передпродажної підготовки, гарантійного та після продажного обслуговування через свою дилерську мережу і внесений до Єдиного електронного реєстру;</w:t>
      </w:r>
    </w:p>
    <w:p w:rsidR="00AB590D" w:rsidRDefault="00AB590D" w:rsidP="00AB590D">
      <w:pPr>
        <w:pStyle w:val="HTML"/>
        <w:shd w:val="clear" w:color="auto" w:fill="FFFFFF"/>
        <w:ind w:firstLine="567"/>
        <w:jc w:val="both"/>
        <w:rPr>
          <w:rFonts w:ascii="Times New Roman" w:hAnsi="Times New Roman" w:cs="Times New Roman"/>
          <w:sz w:val="28"/>
          <w:szCs w:val="28"/>
          <w:shd w:val="clear" w:color="auto" w:fill="FFFFFF"/>
          <w:lang w:val="uk-UA"/>
        </w:rPr>
      </w:pPr>
    </w:p>
    <w:p w:rsidR="00AB590D" w:rsidRDefault="00AB590D" w:rsidP="00AB590D">
      <w:pPr>
        <w:tabs>
          <w:tab w:val="left" w:pos="708"/>
        </w:tabs>
        <w:ind w:firstLine="567"/>
        <w:jc w:val="both"/>
        <w:rPr>
          <w:rFonts w:ascii="Times New Roman" w:hAnsi="Times New Roman" w:cs="Times New Roman"/>
          <w:sz w:val="28"/>
          <w:szCs w:val="28"/>
          <w:lang w:val="uk-UA"/>
        </w:rPr>
      </w:pPr>
      <w:r>
        <w:rPr>
          <w:rFonts w:ascii="Times New Roman" w:hAnsi="Times New Roman" w:cs="Times New Roman"/>
          <w:sz w:val="28"/>
          <w:szCs w:val="28"/>
          <w:shd w:val="clear" w:color="auto" w:fill="FFFFFF"/>
          <w:lang w:val="uk-UA"/>
        </w:rPr>
        <w:t>26)</w:t>
      </w:r>
      <w:r>
        <w:rPr>
          <w:rFonts w:ascii="Times New Roman" w:hAnsi="Times New Roman" w:cs="Times New Roman"/>
          <w:sz w:val="28"/>
          <w:szCs w:val="28"/>
          <w:lang w:val="uk-UA"/>
        </w:rPr>
        <w:t xml:space="preserve"> технічна служба – окремий, незалежний суб’єкт, що створений/сформований як підрозділ </w:t>
      </w:r>
      <w:r>
        <w:rPr>
          <w:rFonts w:ascii="Times New Roman" w:hAnsi="Times New Roman" w:cs="Times New Roman"/>
          <w:sz w:val="28"/>
          <w:szCs w:val="28"/>
          <w:shd w:val="clear" w:color="auto" w:fill="FFFFFF"/>
          <w:lang w:val="uk-UA"/>
        </w:rPr>
        <w:t>на базі призначеного/них органу з оцінки відповідності затвердження типу, що має відповідну матеріально-технічну базу, власну та залучені як співвиконавці акредитовані випробувальні лабораторії, залучає акредитовані інспекційні органи та відповідний власний та залучений фаховий персонал (аудитори, інспектори, інженери та інші)</w:t>
      </w:r>
      <w:r>
        <w:rPr>
          <w:rFonts w:ascii="Times New Roman" w:hAnsi="Times New Roman" w:cs="Times New Roman"/>
          <w:sz w:val="28"/>
          <w:szCs w:val="28"/>
          <w:lang w:val="uk-UA"/>
        </w:rPr>
        <w:t>;</w:t>
      </w:r>
    </w:p>
    <w:p w:rsidR="00AB590D" w:rsidRDefault="00AB590D" w:rsidP="00AB590D">
      <w:pPr>
        <w:pStyle w:val="a4"/>
        <w:tabs>
          <w:tab w:val="left" w:pos="708"/>
        </w:tabs>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27) інспектор технічної служби (далі-інспектор) – особа, яка має професійну підготовку та володіє перевіреним рівнем знань з будови та експлуатації технічних засобів, що підтверджено Сертифікатом або рівноцінним документом за напрямом:</w:t>
      </w:r>
    </w:p>
    <w:p w:rsidR="00AB590D" w:rsidRDefault="00AB590D" w:rsidP="00AB590D">
      <w:pPr>
        <w:pStyle w:val="a4"/>
        <w:tabs>
          <w:tab w:val="left" w:pos="708"/>
        </w:tabs>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механіка; динаміка; динаміка транспортних засобів; двигуни внутрішнього згоряння; матеріали та оброблення матеріалів; електроніка; електротехніка; електронні компоненти транспортних засобів; прикладні інформаційні технології.</w:t>
      </w:r>
    </w:p>
    <w:p w:rsidR="00AB590D" w:rsidRDefault="00AB590D" w:rsidP="00AB590D">
      <w:pPr>
        <w:tabs>
          <w:tab w:val="left" w:pos="708"/>
        </w:tabs>
        <w:spacing w:before="120" w:after="0" w:line="240" w:lineRule="auto"/>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6) частину першу статті 2 викласти в такій редакції: </w:t>
      </w:r>
    </w:p>
    <w:p w:rsidR="00AB590D" w:rsidRDefault="00AB590D" w:rsidP="00AB590D">
      <w:pPr>
        <w:tabs>
          <w:tab w:val="left" w:pos="708"/>
        </w:tabs>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Times New Roman" w:hAnsi="Times New Roman" w:cs="Times New Roman"/>
          <w:sz w:val="28"/>
          <w:szCs w:val="28"/>
          <w:lang w:val="uk-UA"/>
        </w:rPr>
        <w:t>1) призначення</w:t>
      </w:r>
      <w:r>
        <w:rPr>
          <w:rFonts w:ascii="Times New Roman" w:eastAsia="Calibri" w:hAnsi="Times New Roman" w:cs="Times New Roman"/>
          <w:sz w:val="28"/>
          <w:szCs w:val="28"/>
          <w:shd w:val="clear" w:color="auto" w:fill="FFFFFF"/>
          <w:lang w:val="uk-UA"/>
        </w:rPr>
        <w:t xml:space="preserve"> органів оцінки відповідності із затвердження типу </w:t>
      </w:r>
      <w:r>
        <w:rPr>
          <w:rFonts w:ascii="Times New Roman" w:eastAsia="Times New Roman" w:hAnsi="Times New Roman" w:cs="Times New Roman"/>
          <w:sz w:val="28"/>
          <w:szCs w:val="28"/>
          <w:lang w:val="uk-UA" w:eastAsia="ru-RU"/>
        </w:rPr>
        <w:t>сільськогосподарських та лісогосподарських тракторів, їх причепів і змінних причіпних машин, систем, складових частин та окремих технічних вузлів, та на проведення робіт згідно технічного регламенту щодо складових частин і характеристик колісних сільськогосподарських та лісогосподарських тракторів</w:t>
      </w:r>
      <w:r>
        <w:rPr>
          <w:rFonts w:ascii="Times New Roman" w:eastAsia="Calibri" w:hAnsi="Times New Roman" w:cs="Times New Roman"/>
          <w:sz w:val="28"/>
          <w:szCs w:val="28"/>
          <w:shd w:val="clear" w:color="auto" w:fill="FFFFFF"/>
          <w:lang w:val="uk-UA"/>
        </w:rPr>
        <w:t xml:space="preserve"> згідно   технічних регламентів;</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rPr>
      </w:pPr>
      <w:r>
        <w:rPr>
          <w:rFonts w:ascii="Times New Roman" w:eastAsia="Calibri" w:hAnsi="Times New Roman" w:cs="Times New Roman"/>
          <w:sz w:val="28"/>
          <w:szCs w:val="28"/>
          <w:shd w:val="clear" w:color="auto" w:fill="FFFFFF"/>
          <w:lang w:val="uk-UA"/>
        </w:rPr>
        <w:lastRenderedPageBreak/>
        <w:t xml:space="preserve">2) призначення чи уповноваження </w:t>
      </w:r>
      <w:r>
        <w:rPr>
          <w:rFonts w:ascii="Times New Roman" w:eastAsia="Calibri" w:hAnsi="Times New Roman" w:cs="Times New Roman"/>
          <w:sz w:val="28"/>
          <w:szCs w:val="28"/>
          <w:lang w:val="uk-UA"/>
        </w:rPr>
        <w:t>органу з реєстрації, відповідального за здійснення</w:t>
      </w:r>
      <w:r>
        <w:rPr>
          <w:rFonts w:ascii="Times New Roman" w:eastAsia="Times New Roman" w:hAnsi="Times New Roman" w:cs="Times New Roman"/>
          <w:sz w:val="28"/>
          <w:szCs w:val="28"/>
          <w:lang w:val="uk-UA"/>
        </w:rPr>
        <w:t xml:space="preserve"> реєстрації і ведення обліку технічних засобів та виконання інших повноважень передбачених законом;</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3) розробку та затвердження положення про органи з оцінки відповідності/</w:t>
      </w:r>
      <w:r>
        <w:rPr>
          <w:rFonts w:ascii="Times New Roman" w:eastAsia="Times New Roman" w:hAnsi="Times New Roman" w:cs="Times New Roman"/>
          <w:sz w:val="28"/>
          <w:szCs w:val="28"/>
          <w:lang w:val="uk-UA" w:eastAsia="ru-RU"/>
        </w:rPr>
        <w:t xml:space="preserve">органи з сертифікації </w:t>
      </w:r>
      <w:r>
        <w:rPr>
          <w:rFonts w:ascii="Times New Roman" w:eastAsia="Times New Roman" w:hAnsi="Times New Roman" w:cs="Times New Roman"/>
          <w:sz w:val="28"/>
          <w:szCs w:val="28"/>
          <w:lang w:val="uk-UA"/>
        </w:rPr>
        <w:t xml:space="preserve">на здійснення діяльності </w:t>
      </w:r>
      <w:r>
        <w:rPr>
          <w:rFonts w:ascii="Times New Roman" w:eastAsia="Times New Roman" w:hAnsi="Times New Roman" w:cs="Times New Roman"/>
          <w:sz w:val="28"/>
          <w:szCs w:val="28"/>
          <w:lang w:val="uk-UA" w:eastAsia="ru-RU"/>
        </w:rPr>
        <w:t xml:space="preserve">на проведення робіт </w:t>
      </w:r>
      <w:r>
        <w:rPr>
          <w:rFonts w:ascii="Times New Roman" w:eastAsia="Times New Roman" w:hAnsi="Times New Roman" w:cs="Times New Roman"/>
          <w:sz w:val="28"/>
          <w:szCs w:val="28"/>
          <w:lang w:val="uk-UA"/>
        </w:rPr>
        <w:t>із затвердження типу</w:t>
      </w:r>
      <w:r>
        <w:rPr>
          <w:rFonts w:ascii="Times New Roman" w:eastAsia="Times New Roman" w:hAnsi="Times New Roman" w:cs="Times New Roman"/>
          <w:sz w:val="28"/>
          <w:szCs w:val="28"/>
          <w:lang w:val="uk-UA" w:eastAsia="ru-RU"/>
        </w:rPr>
        <w:t xml:space="preserve"> згідно технічного регламенту 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 та на проведення робіт згідно технічного регламенту щодо складових частин і характеристик колісних сільськогосподарських та лісогосподарських тракторів</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4) розробку, створення, випробування, сертифікації, оцінки та підтвердження відповідності продукції та послуг </w:t>
      </w:r>
      <w:r>
        <w:rPr>
          <w:rFonts w:ascii="Times New Roman" w:eastAsia="Calibri" w:hAnsi="Times New Roman" w:cs="Times New Roman"/>
          <w:sz w:val="28"/>
          <w:szCs w:val="28"/>
          <w:shd w:val="clear" w:color="auto" w:fill="FFFFFF"/>
          <w:lang w:val="uk-UA"/>
        </w:rPr>
        <w:t>у відповідності до технічних регламентів,</w:t>
      </w:r>
      <w:r>
        <w:rPr>
          <w:rFonts w:ascii="Times New Roman" w:eastAsia="Times New Roman" w:hAnsi="Times New Roman" w:cs="Times New Roman"/>
          <w:sz w:val="28"/>
          <w:szCs w:val="28"/>
          <w:lang w:val="uk-UA"/>
        </w:rPr>
        <w:t xml:space="preserve"> виробництво, реалізацію, використання технічних засобів, технічного та технологічного сервісу, </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5) функціонування органу з реєстрації, впровадження в його роботі принципів цифрових інновацій, технологій електронного урядування та </w:t>
      </w:r>
      <w:r>
        <w:rPr>
          <w:rFonts w:ascii="Times New Roman" w:eastAsia="Calibri" w:hAnsi="Times New Roman" w:cs="Times New Roman"/>
          <w:sz w:val="28"/>
          <w:szCs w:val="28"/>
          <w:shd w:val="clear" w:color="auto" w:fill="FFFFFF"/>
          <w:lang w:val="uk-UA"/>
        </w:rPr>
        <w:t>електронного документообігу</w:t>
      </w:r>
      <w:r>
        <w:rPr>
          <w:rFonts w:ascii="Times New Roman" w:eastAsia="Times New Roman" w:hAnsi="Times New Roman" w:cs="Times New Roman"/>
          <w:sz w:val="28"/>
          <w:szCs w:val="28"/>
          <w:lang w:val="uk-UA"/>
        </w:rPr>
        <w:t xml:space="preserve"> і розробка порядків, що регулюють його діяльність;</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6) здійснення державного нагляду за призначеними органами з оцінки відповідності, за якістю, безпечним технічним станом, умовами експлуатації та зберіганням технічних засобів, а також якістю пально-мастильних матеріалів;</w:t>
      </w:r>
    </w:p>
    <w:p w:rsidR="00AB590D" w:rsidRDefault="00AB590D" w:rsidP="00AB590D">
      <w:pPr>
        <w:shd w:val="clear" w:color="auto" w:fill="FFFFFF"/>
        <w:tabs>
          <w:tab w:val="left" w:pos="708"/>
        </w:tabs>
        <w:spacing w:before="120" w:after="120"/>
        <w:ind w:firstLine="567"/>
        <w:jc w:val="both"/>
        <w:rPr>
          <w:rFonts w:ascii="Times New Roman" w:eastAsia="Times New Roman" w:hAnsi="Times New Roman" w:cs="Times New Roman"/>
          <w:sz w:val="28"/>
          <w:szCs w:val="28"/>
          <w:shd w:val="clear" w:color="auto" w:fill="FFFFFF"/>
          <w:lang w:val="uk-UA" w:eastAsia="uk-UA"/>
        </w:rPr>
      </w:pPr>
      <w:r>
        <w:rPr>
          <w:rFonts w:ascii="Times New Roman" w:eastAsia="Times New Roman" w:hAnsi="Times New Roman" w:cs="Times New Roman"/>
          <w:sz w:val="28"/>
          <w:szCs w:val="28"/>
          <w:shd w:val="clear" w:color="auto" w:fill="FFFFFF"/>
          <w:lang w:val="uk-UA" w:eastAsia="uk-UA"/>
        </w:rPr>
        <w:t xml:space="preserve">7) здійснення професійної </w:t>
      </w:r>
      <w:r>
        <w:rPr>
          <w:rFonts w:ascii="Times New Roman" w:hAnsi="Times New Roman" w:cs="Times New Roman"/>
          <w:bCs/>
          <w:sz w:val="28"/>
          <w:szCs w:val="28"/>
          <w:lang w:val="uk-UA"/>
        </w:rPr>
        <w:t>підготовки, перепідготовки та підвищенні кваліфікації трактористів-машиністів</w:t>
      </w:r>
      <w:r>
        <w:rPr>
          <w:rFonts w:ascii="Times New Roman" w:eastAsia="Times New Roman" w:hAnsi="Times New Roman" w:cs="Times New Roman"/>
          <w:sz w:val="28"/>
          <w:szCs w:val="28"/>
          <w:shd w:val="clear" w:color="auto" w:fill="FFFFFF"/>
          <w:lang w:val="uk-UA" w:eastAsia="uk-UA"/>
        </w:rPr>
        <w:t xml:space="preserve">, атестації інженерно-технічних кадрів, аудиторів, експертів та інспекторів в тому числі з безпеки технічного стану </w:t>
      </w:r>
      <w:r>
        <w:rPr>
          <w:rFonts w:ascii="Times New Roman" w:eastAsia="Times New Roman" w:hAnsi="Times New Roman" w:cs="Times New Roman"/>
          <w:sz w:val="28"/>
          <w:szCs w:val="28"/>
          <w:lang w:val="uk-UA" w:eastAsia="uk-UA"/>
        </w:rPr>
        <w:t>технічних засобів</w:t>
      </w:r>
      <w:r>
        <w:rPr>
          <w:rFonts w:ascii="Times New Roman" w:eastAsia="Times New Roman" w:hAnsi="Times New Roman" w:cs="Times New Roman"/>
          <w:sz w:val="28"/>
          <w:szCs w:val="28"/>
          <w:shd w:val="clear" w:color="auto" w:fill="FFFFFF"/>
          <w:lang w:val="uk-UA" w:eastAsia="uk-UA"/>
        </w:rPr>
        <w:t>;</w:t>
      </w:r>
    </w:p>
    <w:p w:rsidR="00AB590D" w:rsidRDefault="00AB590D" w:rsidP="00AB590D">
      <w:pPr>
        <w:shd w:val="clear" w:color="auto" w:fill="FFFFFF"/>
        <w:tabs>
          <w:tab w:val="left" w:pos="708"/>
        </w:tabs>
        <w:spacing w:before="120" w:after="120"/>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shd w:val="clear" w:color="auto" w:fill="FFFFFF"/>
          <w:lang w:val="uk-UA" w:eastAsia="uk-UA"/>
        </w:rPr>
        <w:t>8)</w:t>
      </w:r>
      <w:r>
        <w:rPr>
          <w:rFonts w:ascii="Times New Roman" w:eastAsia="Times New Roman" w:hAnsi="Times New Roman" w:cs="Times New Roman"/>
          <w:sz w:val="28"/>
          <w:szCs w:val="28"/>
          <w:lang w:val="uk-UA"/>
        </w:rPr>
        <w:t xml:space="preserve"> затвердження вимог щодо введення в обіг переобладнаних та відновлених технічних засобів;</w:t>
      </w:r>
    </w:p>
    <w:p w:rsidR="00AB590D" w:rsidRDefault="00AB590D" w:rsidP="00AB590D">
      <w:pPr>
        <w:shd w:val="clear" w:color="auto" w:fill="FFFFFF"/>
        <w:tabs>
          <w:tab w:val="left" w:pos="708"/>
        </w:tabs>
        <w:spacing w:before="120" w:after="120"/>
        <w:ind w:firstLine="567"/>
        <w:jc w:val="both"/>
        <w:rPr>
          <w:rFonts w:ascii="Times New Roman" w:hAnsi="Times New Roman" w:cs="Times New Roman"/>
          <w:sz w:val="28"/>
          <w:szCs w:val="28"/>
          <w:shd w:val="clear" w:color="auto" w:fill="FFFFFF"/>
          <w:lang w:val="uk-UA"/>
        </w:rPr>
      </w:pPr>
      <w:r>
        <w:rPr>
          <w:rFonts w:ascii="Times New Roman" w:eastAsia="Times New Roman" w:hAnsi="Times New Roman" w:cs="Times New Roman"/>
          <w:sz w:val="28"/>
          <w:szCs w:val="28"/>
          <w:lang w:val="uk-UA"/>
        </w:rPr>
        <w:t>9) призначення</w:t>
      </w:r>
      <w:r>
        <w:rPr>
          <w:rFonts w:ascii="Times New Roman" w:eastAsia="Calibri" w:hAnsi="Times New Roman" w:cs="Times New Roman"/>
          <w:sz w:val="28"/>
          <w:szCs w:val="28"/>
          <w:shd w:val="clear" w:color="auto" w:fill="FFFFFF"/>
          <w:lang w:val="uk-UA"/>
        </w:rPr>
        <w:t xml:space="preserve"> технічних служб з проведення </w:t>
      </w:r>
      <w:r>
        <w:rPr>
          <w:rFonts w:ascii="Times New Roman" w:hAnsi="Times New Roman" w:cs="Times New Roman"/>
          <w:sz w:val="28"/>
          <w:szCs w:val="28"/>
          <w:shd w:val="clear" w:color="auto" w:fill="FFFFFF"/>
          <w:lang w:val="uk-UA"/>
        </w:rPr>
        <w:t>періодичного технічного контролю з придатності до експлуатації технічних засобів;</w:t>
      </w:r>
    </w:p>
    <w:p w:rsidR="00AB590D" w:rsidRDefault="00AB590D" w:rsidP="00AB590D">
      <w:pPr>
        <w:shd w:val="clear" w:color="auto" w:fill="FFFFFF"/>
        <w:tabs>
          <w:tab w:val="left" w:pos="708"/>
        </w:tabs>
        <w:spacing w:before="120" w:after="12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10) </w:t>
      </w:r>
      <w:r>
        <w:rPr>
          <w:rFonts w:ascii="Times New Roman" w:eastAsia="Times New Roman" w:hAnsi="Times New Roman" w:cs="Times New Roman"/>
          <w:sz w:val="28"/>
          <w:szCs w:val="28"/>
          <w:lang w:val="uk-UA"/>
        </w:rPr>
        <w:t xml:space="preserve">розробку та затвердження порядку щодо діяльності технічних служб з </w:t>
      </w:r>
      <w:r>
        <w:rPr>
          <w:rFonts w:ascii="Times New Roman" w:eastAsia="Calibri" w:hAnsi="Times New Roman" w:cs="Times New Roman"/>
          <w:sz w:val="28"/>
          <w:szCs w:val="28"/>
          <w:shd w:val="clear" w:color="auto" w:fill="FFFFFF"/>
          <w:lang w:val="uk-UA"/>
        </w:rPr>
        <w:t xml:space="preserve">проведення </w:t>
      </w:r>
      <w:r>
        <w:rPr>
          <w:rFonts w:ascii="Times New Roman" w:hAnsi="Times New Roman" w:cs="Times New Roman"/>
          <w:sz w:val="28"/>
          <w:szCs w:val="28"/>
          <w:shd w:val="clear" w:color="auto" w:fill="FFFFFF"/>
          <w:lang w:val="uk-UA"/>
        </w:rPr>
        <w:t>періодичного технічного контролю придатності до експлуатації технічних засобів.».</w:t>
      </w:r>
    </w:p>
    <w:p w:rsidR="00AB590D" w:rsidRDefault="00AB590D" w:rsidP="00AB590D">
      <w:pPr>
        <w:tabs>
          <w:tab w:val="left" w:pos="708"/>
        </w:tabs>
        <w:spacing w:before="120" w:after="0" w:line="240" w:lineRule="auto"/>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7) частину другу статті 3 викласти в такій редакції: </w:t>
      </w:r>
    </w:p>
    <w:p w:rsidR="00AB590D" w:rsidRDefault="00AB590D" w:rsidP="00AB590D">
      <w:pPr>
        <w:shd w:val="clear" w:color="auto" w:fill="FFFFFF"/>
        <w:tabs>
          <w:tab w:val="left" w:pos="708"/>
        </w:tabs>
        <w:spacing w:before="120" w:after="120"/>
        <w:ind w:right="37" w:firstLine="567"/>
        <w:jc w:val="both"/>
        <w:rPr>
          <w:rFonts w:ascii="Times New Roman" w:eastAsia="Times New Roman" w:hAnsi="Times New Roman" w:cs="Times New Roman"/>
          <w:bCs/>
          <w:sz w:val="28"/>
          <w:szCs w:val="28"/>
          <w:lang w:val="uk-UA" w:eastAsia="uk-UA"/>
        </w:rPr>
      </w:pPr>
      <w:r>
        <w:rPr>
          <w:rFonts w:ascii="Times New Roman" w:hAnsi="Times New Roman" w:cs="Times New Roman"/>
          <w:sz w:val="28"/>
          <w:szCs w:val="28"/>
          <w:shd w:val="clear" w:color="auto" w:fill="FFFFFF"/>
          <w:lang w:val="uk-UA"/>
        </w:rPr>
        <w:t>«</w:t>
      </w:r>
      <w:r>
        <w:rPr>
          <w:rFonts w:ascii="Times New Roman" w:eastAsia="Calibri" w:hAnsi="Times New Roman" w:cs="Times New Roman"/>
          <w:sz w:val="28"/>
          <w:szCs w:val="28"/>
          <w:lang w:val="uk-UA"/>
        </w:rPr>
        <w:t xml:space="preserve">Основним організаційним принципом інженерно-технічного забезпечення агропромислового комплексу є системний </w:t>
      </w:r>
      <w:r>
        <w:rPr>
          <w:rFonts w:ascii="Times New Roman" w:eastAsia="Times New Roman" w:hAnsi="Times New Roman" w:cs="Times New Roman"/>
          <w:sz w:val="28"/>
          <w:szCs w:val="28"/>
          <w:lang w:val="uk-UA"/>
        </w:rPr>
        <w:t>інноваційний</w:t>
      </w:r>
      <w:r>
        <w:rPr>
          <w:rFonts w:ascii="Times New Roman" w:eastAsia="Calibri" w:hAnsi="Times New Roman" w:cs="Times New Roman"/>
          <w:sz w:val="28"/>
          <w:szCs w:val="28"/>
          <w:lang w:val="uk-UA"/>
        </w:rPr>
        <w:t xml:space="preserve"> підхід з використанням технологій </w:t>
      </w:r>
      <w:r>
        <w:rPr>
          <w:rFonts w:ascii="Times New Roman" w:eastAsia="Times New Roman" w:hAnsi="Times New Roman" w:cs="Times New Roman"/>
          <w:sz w:val="28"/>
          <w:szCs w:val="28"/>
          <w:lang w:val="uk-UA"/>
        </w:rPr>
        <w:t xml:space="preserve">електронного урядування та </w:t>
      </w:r>
      <w:r>
        <w:rPr>
          <w:rFonts w:ascii="Times New Roman" w:eastAsia="Calibri" w:hAnsi="Times New Roman" w:cs="Times New Roman"/>
          <w:sz w:val="28"/>
          <w:szCs w:val="28"/>
          <w:shd w:val="clear" w:color="auto" w:fill="FFFFFF"/>
          <w:lang w:val="uk-UA"/>
        </w:rPr>
        <w:t>електронного документообігу</w:t>
      </w:r>
      <w:r>
        <w:rPr>
          <w:rFonts w:ascii="Times New Roman" w:eastAsia="Calibri" w:hAnsi="Times New Roman" w:cs="Times New Roman"/>
          <w:sz w:val="28"/>
          <w:szCs w:val="28"/>
          <w:lang w:val="uk-UA"/>
        </w:rPr>
        <w:t xml:space="preserve"> до створення єдиного інформаційного простору в агропромисловому комплексі, в тому числі для ефективного залучення та освоєння інвестицій, виявлення та впровадження вітчизняних  сучасних наукових розробок, інновацій тощо,</w:t>
      </w:r>
      <w:r>
        <w:rPr>
          <w:rFonts w:ascii="Times New Roman" w:eastAsia="Times New Roman" w:hAnsi="Times New Roman" w:cs="Times New Roman"/>
          <w:sz w:val="28"/>
          <w:szCs w:val="28"/>
          <w:lang w:val="uk-UA"/>
        </w:rPr>
        <w:t xml:space="preserve"> до </w:t>
      </w:r>
      <w:r>
        <w:rPr>
          <w:rFonts w:ascii="Times New Roman" w:eastAsia="Times New Roman" w:hAnsi="Times New Roman" w:cs="Times New Roman"/>
          <w:sz w:val="28"/>
          <w:szCs w:val="28"/>
          <w:lang w:val="uk-UA"/>
        </w:rPr>
        <w:lastRenderedPageBreak/>
        <w:t>виробництва технічних засобів, випробувань, сертифікації,</w:t>
      </w:r>
      <w:r>
        <w:rPr>
          <w:rFonts w:ascii="Times New Roman" w:eastAsia="Calibri" w:hAnsi="Times New Roman" w:cs="Times New Roman"/>
          <w:sz w:val="28"/>
          <w:szCs w:val="28"/>
          <w:lang w:val="uk-UA"/>
        </w:rPr>
        <w:t xml:space="preserve"> оцінки та підтвердження відповідності заданим вимогам технічних регламентів та стандартів, їх використання, введення в  обіг, реєстрації, контролю за технічним станом, ремонту та технічного обслуговування, розробки і освоєння нових технологій та кадрового забезпечення.».</w:t>
      </w:r>
    </w:p>
    <w:p w:rsidR="00AB590D" w:rsidRDefault="00AB590D" w:rsidP="00AB590D">
      <w:pPr>
        <w:tabs>
          <w:tab w:val="left" w:pos="708"/>
        </w:tabs>
        <w:spacing w:before="120" w:after="0" w:line="240" w:lineRule="auto"/>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8) частину першу статті 5 викласти в такій редакції: </w:t>
      </w:r>
    </w:p>
    <w:p w:rsidR="00AB590D" w:rsidRDefault="00AB590D" w:rsidP="00AB590D">
      <w:pPr>
        <w:tabs>
          <w:tab w:val="left" w:pos="708"/>
        </w:tabs>
        <w:spacing w:before="120" w:after="120"/>
        <w:ind w:firstLine="567"/>
        <w:jc w:val="both"/>
        <w:rPr>
          <w:rFonts w:ascii="Times New Roman" w:eastAsia="Calibri" w:hAnsi="Times New Roman" w:cs="Times New Roman"/>
          <w:sz w:val="28"/>
          <w:szCs w:val="28"/>
          <w:lang w:val="uk-UA"/>
        </w:rPr>
      </w:pPr>
      <w:r>
        <w:rPr>
          <w:rFonts w:ascii="Times New Roman" w:eastAsia="Times New Roman" w:hAnsi="Times New Roman" w:cs="Times New Roman"/>
          <w:sz w:val="28"/>
          <w:szCs w:val="28"/>
          <w:shd w:val="clear" w:color="auto" w:fill="FFFFFF"/>
          <w:lang w:val="uk-UA" w:eastAsia="uk-UA"/>
        </w:rPr>
        <w:t>«</w:t>
      </w:r>
      <w:r>
        <w:rPr>
          <w:rFonts w:ascii="Times New Roman" w:eastAsia="Calibri" w:hAnsi="Times New Roman" w:cs="Times New Roman"/>
          <w:sz w:val="28"/>
          <w:szCs w:val="28"/>
          <w:lang w:val="uk-UA"/>
        </w:rPr>
        <w:t>Суб'єктами системи інженерно-технічного забезпечення агропромислового комплексу є технічні та технологічні науково-дослідні, дослідно-конструкторські організації та машиновипробувальні установи, заводи тракторного, сільськогосподарського і продовольчого машинобудування, органи оцінки відповідності/органи сертифікації</w:t>
      </w:r>
      <w:r>
        <w:rPr>
          <w:rFonts w:ascii="Times New Roman" w:eastAsia="Calibri" w:hAnsi="Times New Roman" w:cs="Times New Roman"/>
          <w:sz w:val="28"/>
          <w:szCs w:val="28"/>
          <w:shd w:val="clear" w:color="auto" w:fill="FFFFFF"/>
          <w:lang w:val="uk-UA"/>
        </w:rPr>
        <w:t xml:space="preserve">, </w:t>
      </w:r>
      <w:r>
        <w:rPr>
          <w:rFonts w:ascii="Times New Roman" w:eastAsia="Times New Roman" w:hAnsi="Times New Roman" w:cs="Times New Roman"/>
          <w:sz w:val="28"/>
          <w:szCs w:val="28"/>
          <w:lang w:val="uk-UA" w:eastAsia="ru-RU"/>
        </w:rPr>
        <w:t xml:space="preserve">що проводять роботи </w:t>
      </w:r>
      <w:r>
        <w:rPr>
          <w:rFonts w:ascii="Times New Roman" w:eastAsia="Times New Roman" w:hAnsi="Times New Roman" w:cs="Times New Roman"/>
          <w:sz w:val="28"/>
          <w:szCs w:val="28"/>
          <w:lang w:val="uk-UA"/>
        </w:rPr>
        <w:t>із оцінки відповідності та затвердження типу</w:t>
      </w:r>
      <w:r>
        <w:rPr>
          <w:rFonts w:ascii="Times New Roman" w:eastAsia="Times New Roman" w:hAnsi="Times New Roman" w:cs="Times New Roman"/>
          <w:sz w:val="28"/>
          <w:szCs w:val="28"/>
          <w:lang w:val="uk-UA" w:eastAsia="ru-RU"/>
        </w:rPr>
        <w:t xml:space="preserve"> згідно технічного регламенту 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 та роботи згідно технічного регламенту щодо складових частин і характеристик колісних сільськогосподарських та лісогосподарських тракторів</w:t>
      </w:r>
      <w:r>
        <w:rPr>
          <w:rFonts w:ascii="Times New Roman" w:eastAsia="Times New Roman" w:hAnsi="Times New Roman" w:cs="Times New Roman"/>
          <w:sz w:val="28"/>
          <w:szCs w:val="28"/>
          <w:lang w:val="uk-UA"/>
        </w:rPr>
        <w:t xml:space="preserve"> на виконання вимог Директиви Європейського Парламенту та Ради ЄС від 26 травня 2003 р. </w:t>
      </w:r>
      <w:r>
        <w:rPr>
          <w:rFonts w:ascii="Times New Roman" w:eastAsia="Times New Roman" w:hAnsi="Times New Roman" w:cs="Times New Roman"/>
          <w:sz w:val="28"/>
          <w:szCs w:val="28"/>
          <w:lang w:val="uk-UA"/>
        </w:rPr>
        <w:br/>
        <w:t>№ 2003/37/ЄС</w:t>
      </w:r>
      <w:r>
        <w:rPr>
          <w:rFonts w:ascii="Times New Roman" w:eastAsia="Calibri" w:hAnsi="Times New Roman" w:cs="Times New Roman"/>
          <w:sz w:val="28"/>
          <w:szCs w:val="28"/>
          <w:lang w:val="uk-UA"/>
        </w:rPr>
        <w:t xml:space="preserve">, орган з реєстрації, який </w:t>
      </w:r>
      <w:r>
        <w:rPr>
          <w:rFonts w:ascii="Times New Roman" w:eastAsia="Times New Roman" w:hAnsi="Times New Roman" w:cs="Times New Roman"/>
          <w:sz w:val="28"/>
          <w:szCs w:val="28"/>
          <w:lang w:val="uk-UA"/>
        </w:rPr>
        <w:t xml:space="preserve">відповідає за реєстрацію та зняття з обліку </w:t>
      </w:r>
      <w:r>
        <w:rPr>
          <w:rFonts w:ascii="Times New Roman" w:hAnsi="Times New Roman" w:cs="Times New Roman"/>
          <w:sz w:val="28"/>
          <w:szCs w:val="28"/>
          <w:shd w:val="clear" w:color="auto" w:fill="FFFFFF"/>
          <w:lang w:val="uk-UA"/>
        </w:rPr>
        <w:t xml:space="preserve">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(далі - машини), здійснення інших заходів, пов'язаних з реєстрацією та веденням обліку машин з використанням Єдиного електронного реєстру, </w:t>
      </w:r>
      <w:r>
        <w:rPr>
          <w:rFonts w:ascii="Times New Roman" w:eastAsia="Calibri" w:hAnsi="Times New Roman" w:cs="Times New Roman"/>
          <w:sz w:val="28"/>
          <w:szCs w:val="28"/>
          <w:shd w:val="clear" w:color="auto" w:fill="FFFFFF"/>
          <w:lang w:val="uk-UA"/>
        </w:rPr>
        <w:t>технічні служби уповноважені на проведення періодичного технічного контролю придатності до експлуатації відповідно до вимог</w:t>
      </w:r>
      <w:r>
        <w:rPr>
          <w:rFonts w:ascii="Times New Roman" w:eastAsia="Times New Roman" w:hAnsi="Times New Roman" w:cs="Times New Roman"/>
          <w:sz w:val="28"/>
          <w:szCs w:val="28"/>
          <w:lang w:val="uk-UA"/>
        </w:rPr>
        <w:t xml:space="preserve"> Директиви Європейського Парламенту і Ради ЄС від 3 квітня 2014 р. № 2014/45/ЄС</w:t>
      </w:r>
      <w:r>
        <w:rPr>
          <w:rFonts w:ascii="Times New Roman" w:eastAsia="Calibri" w:hAnsi="Times New Roman" w:cs="Times New Roman"/>
          <w:sz w:val="28"/>
          <w:szCs w:val="28"/>
          <w:shd w:val="clear" w:color="auto" w:fill="FFFFFF"/>
          <w:lang w:val="uk-UA"/>
        </w:rPr>
        <w:t>,</w:t>
      </w:r>
      <w:r>
        <w:rPr>
          <w:rFonts w:ascii="Times New Roman" w:eastAsia="Times New Roman" w:hAnsi="Times New Roman" w:cs="Times New Roman"/>
          <w:sz w:val="28"/>
          <w:szCs w:val="28"/>
          <w:lang w:val="uk-UA"/>
        </w:rPr>
        <w:t xml:space="preserve"> </w:t>
      </w:r>
      <w:r>
        <w:rPr>
          <w:rFonts w:ascii="Times New Roman" w:eastAsia="Calibri" w:hAnsi="Times New Roman" w:cs="Times New Roman"/>
          <w:sz w:val="28"/>
          <w:szCs w:val="28"/>
          <w:lang w:val="uk-UA"/>
        </w:rPr>
        <w:t>агротехсервісні підприємства, спеціалізовані підприємства з торгівлі, лізингові компанії, інженерно-технічні підрозділи сільськогосподарських товаровиробників, інформаційно-консультативні служби, навчальні заклади з підготовки, підвищення кваліфікації і атестації інженерно-технічних кадрів, трактористів-машиністів та операторів технічних засобів тощо.»</w:t>
      </w:r>
    </w:p>
    <w:p w:rsidR="00AB590D" w:rsidRDefault="00AB590D" w:rsidP="00AB590D">
      <w:pPr>
        <w:tabs>
          <w:tab w:val="left" w:pos="708"/>
        </w:tabs>
        <w:spacing w:before="120" w:after="12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9) пункти перший та другий частини другої статті 6 викласти в такій редакції:</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rPr>
      </w:pPr>
      <w:r>
        <w:rPr>
          <w:rFonts w:ascii="Times New Roman" w:hAnsi="Times New Roman" w:cs="Times New Roman"/>
          <w:sz w:val="28"/>
          <w:szCs w:val="28"/>
          <w:shd w:val="clear" w:color="auto" w:fill="FFFFFF"/>
          <w:lang w:val="uk-UA"/>
        </w:rPr>
        <w:t xml:space="preserve">«1) </w:t>
      </w:r>
      <w:r>
        <w:rPr>
          <w:rFonts w:ascii="Times New Roman" w:eastAsia="Times New Roman" w:hAnsi="Times New Roman" w:cs="Times New Roman"/>
          <w:sz w:val="28"/>
          <w:szCs w:val="28"/>
          <w:lang w:val="uk-UA"/>
        </w:rPr>
        <w:t>пріоритет взаємовигідних інтересів сільськогосподарських товаровиробників та споживачів їх послуг і товарів;</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 спрямованість на розробку інноваційних технологій та створення, виробництво, введення в експлуатацію та використання, сприяння просуванню на ринки збуту і обслуговування технічних засобів, що відповідають безпечним заданим вимогам технічних регламентів;»;</w:t>
      </w:r>
      <w:r>
        <w:rPr>
          <w:rFonts w:ascii="Times New Roman" w:hAnsi="Times New Roman" w:cs="Times New Roman"/>
          <w:sz w:val="28"/>
          <w:szCs w:val="28"/>
          <w:shd w:val="clear" w:color="auto" w:fill="FFFFFF"/>
          <w:lang w:val="uk-UA"/>
        </w:rPr>
        <w:t xml:space="preserve"> </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10) частину першу статті 9 викласти в такій редакції:</w:t>
      </w:r>
    </w:p>
    <w:p w:rsidR="00AB590D" w:rsidRDefault="00AB590D" w:rsidP="00AB590D">
      <w:pPr>
        <w:tabs>
          <w:tab w:val="left" w:pos="708"/>
        </w:tabs>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Times New Roman" w:hAnsi="Times New Roman" w:cs="Times New Roman"/>
          <w:sz w:val="28"/>
          <w:szCs w:val="28"/>
          <w:lang w:val="uk-UA" w:eastAsia="ru-RU"/>
        </w:rPr>
        <w:t>«</w:t>
      </w:r>
      <w:r>
        <w:rPr>
          <w:rFonts w:ascii="Times New Roman" w:eastAsia="Calibri" w:hAnsi="Times New Roman" w:cs="Times New Roman"/>
          <w:sz w:val="28"/>
          <w:szCs w:val="28"/>
          <w:shd w:val="clear" w:color="auto" w:fill="FFFFFF"/>
          <w:lang w:val="uk-UA"/>
        </w:rPr>
        <w:t>До повноважень центрального органу виконавчої влади, що забезпечує формування та реалізує державної аграрну політику, належать:</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r>
        <w:rPr>
          <w:sz w:val="28"/>
          <w:szCs w:val="28"/>
          <w:lang w:val="uk-UA"/>
        </w:rPr>
        <w:t>1) розроблення проекту стратегії державної технічної політики в агропромисловому комплексі;</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bookmarkStart w:id="3" w:name="n66"/>
      <w:bookmarkEnd w:id="3"/>
      <w:r>
        <w:rPr>
          <w:sz w:val="28"/>
          <w:szCs w:val="28"/>
          <w:lang w:val="uk-UA"/>
        </w:rPr>
        <w:t>2) здійснення функцій розпорядника бюджетних коштів, що виділяються на розвиток системи інженерно-технічного забезпечення агропромислового комплексу;</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bookmarkStart w:id="4" w:name="n67"/>
      <w:bookmarkStart w:id="5" w:name="n68"/>
      <w:bookmarkEnd w:id="4"/>
      <w:bookmarkEnd w:id="5"/>
      <w:r>
        <w:rPr>
          <w:sz w:val="28"/>
          <w:szCs w:val="28"/>
          <w:lang w:val="uk-UA"/>
        </w:rPr>
        <w:t>3) розроблення проектів державних цільових програм розвитку інженерно-технічного забезпечення агропромислового комплексу;</w:t>
      </w: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rPr>
      </w:pPr>
      <w:r>
        <w:rPr>
          <w:rFonts w:ascii="Times New Roman" w:eastAsia="Calibri" w:hAnsi="Times New Roman" w:cs="Times New Roman"/>
          <w:sz w:val="28"/>
          <w:szCs w:val="28"/>
          <w:lang w:val="uk-UA"/>
        </w:rPr>
        <w:t xml:space="preserve">4) </w:t>
      </w:r>
      <w:r>
        <w:rPr>
          <w:rFonts w:ascii="Times New Roman" w:eastAsia="Times New Roman" w:hAnsi="Times New Roman" w:cs="Times New Roman"/>
          <w:sz w:val="28"/>
          <w:szCs w:val="28"/>
          <w:lang w:val="uk-UA" w:eastAsia="ru-RU"/>
        </w:rPr>
        <w:t xml:space="preserve">призначення органів з оцінки відповідності/органів з сертифікації </w:t>
      </w:r>
      <w:r>
        <w:rPr>
          <w:rFonts w:ascii="Times New Roman" w:eastAsia="Times New Roman" w:hAnsi="Times New Roman" w:cs="Times New Roman"/>
          <w:sz w:val="28"/>
          <w:szCs w:val="28"/>
          <w:lang w:val="uk-UA"/>
        </w:rPr>
        <w:t xml:space="preserve">щодо здійснення діяльності </w:t>
      </w:r>
      <w:r>
        <w:rPr>
          <w:rFonts w:ascii="Times New Roman" w:eastAsia="Times New Roman" w:hAnsi="Times New Roman" w:cs="Times New Roman"/>
          <w:sz w:val="28"/>
          <w:szCs w:val="28"/>
          <w:lang w:val="uk-UA" w:eastAsia="ru-RU"/>
        </w:rPr>
        <w:t xml:space="preserve">з проведення робіт </w:t>
      </w:r>
      <w:r>
        <w:rPr>
          <w:rFonts w:ascii="Times New Roman" w:eastAsia="Times New Roman" w:hAnsi="Times New Roman" w:cs="Times New Roman"/>
          <w:sz w:val="28"/>
          <w:szCs w:val="28"/>
          <w:lang w:val="uk-UA"/>
        </w:rPr>
        <w:t>із затвердження типу</w:t>
      </w:r>
      <w:r>
        <w:rPr>
          <w:rFonts w:ascii="Times New Roman" w:eastAsia="Times New Roman" w:hAnsi="Times New Roman" w:cs="Times New Roman"/>
          <w:sz w:val="28"/>
          <w:szCs w:val="28"/>
          <w:lang w:val="uk-UA" w:eastAsia="ru-RU"/>
        </w:rPr>
        <w:t xml:space="preserve"> згідно технічного регламенту затвердження типу сільськогосподарських та лісогосподарських тракторів, їх причепів і змінних причіпних машин, систем, складових частин та окремих технічних вузлів та призначення на проведення робіт згідно технічного регламенту щодо складових частин і характеристик колісних сільськогосподарських та лісогосподарських тракторів,</w:t>
      </w:r>
      <w:r>
        <w:rPr>
          <w:rFonts w:ascii="Times New Roman" w:eastAsia="Times New Roman" w:hAnsi="Times New Roman" w:cs="Times New Roman"/>
          <w:sz w:val="28"/>
          <w:szCs w:val="28"/>
          <w:lang w:val="uk-UA"/>
        </w:rPr>
        <w:t xml:space="preserve"> а також </w:t>
      </w:r>
      <w:r>
        <w:rPr>
          <w:rFonts w:ascii="Times New Roman" w:eastAsia="Calibri" w:hAnsi="Times New Roman" w:cs="Times New Roman"/>
          <w:sz w:val="28"/>
          <w:szCs w:val="28"/>
          <w:shd w:val="clear" w:color="auto" w:fill="FFFFFF"/>
          <w:lang w:val="uk-UA"/>
        </w:rPr>
        <w:t xml:space="preserve">призупинення, анулювання або поновлення призначення </w:t>
      </w:r>
      <w:r>
        <w:rPr>
          <w:rFonts w:ascii="Times New Roman" w:eastAsia="Times New Roman" w:hAnsi="Times New Roman" w:cs="Times New Roman"/>
          <w:sz w:val="28"/>
          <w:szCs w:val="28"/>
          <w:lang w:val="uk-UA" w:eastAsia="ru-RU"/>
        </w:rPr>
        <w:t>органів з оцінки відповідності/органи з сертифікації</w:t>
      </w:r>
      <w:r>
        <w:rPr>
          <w:rFonts w:ascii="Times New Roman" w:eastAsia="Calibri" w:hAnsi="Times New Roman" w:cs="Times New Roman"/>
          <w:sz w:val="28"/>
          <w:szCs w:val="28"/>
          <w:shd w:val="clear" w:color="auto" w:fill="FFFFFF"/>
          <w:lang w:val="uk-UA"/>
        </w:rPr>
        <w:t>, а також забезпечення оцінювання та моніторингу діяльності призначених органів затвердження типу/органів з оцінки відповідності</w:t>
      </w:r>
      <w:r>
        <w:rPr>
          <w:rFonts w:ascii="Times New Roman" w:eastAsia="Calibri" w:hAnsi="Times New Roman" w:cs="Times New Roman"/>
          <w:bCs/>
          <w:sz w:val="28"/>
          <w:szCs w:val="28"/>
          <w:shd w:val="clear" w:color="auto" w:fill="FFFFFF"/>
          <w:lang w:val="uk-UA"/>
        </w:rPr>
        <w:t>;</w:t>
      </w:r>
      <w:r>
        <w:rPr>
          <w:rFonts w:ascii="Times New Roman" w:eastAsia="Times New Roman" w:hAnsi="Times New Roman" w:cs="Times New Roman"/>
          <w:sz w:val="28"/>
          <w:szCs w:val="28"/>
          <w:lang w:val="uk-UA"/>
        </w:rPr>
        <w:t xml:space="preserve"> </w:t>
      </w:r>
    </w:p>
    <w:p w:rsidR="00AB590D" w:rsidRDefault="00AB590D" w:rsidP="00AB590D">
      <w:pPr>
        <w:shd w:val="clear" w:color="auto" w:fill="FFFFFF"/>
        <w:tabs>
          <w:tab w:val="left" w:pos="708"/>
        </w:tabs>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5) координація розробки й перегляду технічних регламентів, якими визначаються вимоги щодо показників якості, технологічності та безпечності технічних засобів, інших товарів та продукції для агропромислового комплексу;</w:t>
      </w:r>
      <w:bookmarkStart w:id="6" w:name="n237"/>
      <w:bookmarkEnd w:id="6"/>
    </w:p>
    <w:p w:rsidR="00AB590D" w:rsidRDefault="00AB590D" w:rsidP="00AB590D">
      <w:pPr>
        <w:shd w:val="clear" w:color="auto" w:fill="FFFFFF"/>
        <w:tabs>
          <w:tab w:val="left" w:pos="708"/>
        </w:tabs>
        <w:spacing w:after="0" w:line="240" w:lineRule="auto"/>
        <w:ind w:firstLine="567"/>
        <w:jc w:val="both"/>
        <w:rPr>
          <w:rFonts w:ascii="Times New Roman" w:eastAsia="Times New Roman" w:hAnsi="Times New Roman" w:cs="Times New Roman"/>
          <w:sz w:val="28"/>
          <w:szCs w:val="28"/>
          <w:lang w:val="uk-UA"/>
        </w:rPr>
      </w:pPr>
      <w:bookmarkStart w:id="7" w:name="n70"/>
      <w:bookmarkEnd w:id="7"/>
      <w:r>
        <w:rPr>
          <w:rFonts w:ascii="Times New Roman" w:eastAsia="Times New Roman" w:hAnsi="Times New Roman" w:cs="Times New Roman"/>
          <w:sz w:val="28"/>
          <w:szCs w:val="28"/>
          <w:lang w:val="uk-UA"/>
        </w:rPr>
        <w:t>6) перегляд та узгодження вихідних вимог до створювання нових технічних засобів, у тому числі й тих, що забезпечують екологічну безпеку та безпеку праці при їх використанні;</w:t>
      </w:r>
    </w:p>
    <w:p w:rsidR="00AB590D" w:rsidRDefault="00AB590D" w:rsidP="00AB590D">
      <w:pPr>
        <w:shd w:val="clear" w:color="auto" w:fill="FFFFFF"/>
        <w:tabs>
          <w:tab w:val="left" w:pos="708"/>
        </w:tabs>
        <w:spacing w:after="0" w:line="240" w:lineRule="auto"/>
        <w:ind w:firstLine="567"/>
        <w:jc w:val="both"/>
        <w:rPr>
          <w:rFonts w:ascii="Times New Roman" w:eastAsia="Times New Roman" w:hAnsi="Times New Roman" w:cs="Times New Roman"/>
          <w:sz w:val="28"/>
          <w:szCs w:val="28"/>
          <w:lang w:val="uk-UA"/>
        </w:rPr>
      </w:pPr>
      <w:bookmarkStart w:id="8" w:name="n71"/>
      <w:bookmarkEnd w:id="8"/>
      <w:r>
        <w:rPr>
          <w:rFonts w:ascii="Times New Roman" w:eastAsia="Times New Roman" w:hAnsi="Times New Roman" w:cs="Times New Roman"/>
          <w:sz w:val="28"/>
          <w:szCs w:val="28"/>
          <w:lang w:val="uk-UA"/>
        </w:rPr>
        <w:t>7) визначення основних напрямів удосконалення ринку технічних засобів і технологій, формування вторинного ринку на принципах економічної зацікавленості;</w:t>
      </w:r>
    </w:p>
    <w:p w:rsidR="00AB590D" w:rsidRDefault="00AB590D" w:rsidP="00AB590D">
      <w:pPr>
        <w:shd w:val="clear" w:color="auto" w:fill="FFFFFF"/>
        <w:tabs>
          <w:tab w:val="left" w:pos="708"/>
        </w:tabs>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8)створення Комісій та затвердження положення щодо їх діяльності;</w:t>
      </w:r>
    </w:p>
    <w:p w:rsidR="00AB590D" w:rsidRDefault="00AB590D" w:rsidP="00AB590D">
      <w:pPr>
        <w:tabs>
          <w:tab w:val="left" w:pos="708"/>
        </w:tabs>
        <w:spacing w:after="0" w:line="240" w:lineRule="auto"/>
        <w:ind w:firstLine="567"/>
        <w:jc w:val="both"/>
        <w:rPr>
          <w:rFonts w:ascii="Times New Roman" w:eastAsia="Calibri" w:hAnsi="Times New Roman" w:cs="Times New Roman"/>
          <w:sz w:val="28"/>
          <w:szCs w:val="28"/>
          <w:shd w:val="clear" w:color="auto" w:fill="FFFFFF"/>
          <w:lang w:val="uk-UA"/>
        </w:rPr>
      </w:pPr>
      <w:bookmarkStart w:id="9" w:name="n72"/>
      <w:bookmarkEnd w:id="9"/>
      <w:r>
        <w:rPr>
          <w:rFonts w:ascii="Times New Roman" w:eastAsia="Calibri" w:hAnsi="Times New Roman" w:cs="Times New Roman"/>
          <w:sz w:val="28"/>
          <w:szCs w:val="28"/>
          <w:shd w:val="clear" w:color="auto" w:fill="FFFFFF"/>
          <w:lang w:val="uk-UA"/>
        </w:rPr>
        <w:t xml:space="preserve">9) призначення чи уповноваження відповідно до закону органу з реєстрації, на який покладено функцій щодо реєстрації та обліку </w:t>
      </w:r>
      <w:r>
        <w:rPr>
          <w:rFonts w:ascii="Times New Roman" w:eastAsia="Times New Roman" w:hAnsi="Times New Roman" w:cs="Times New Roman"/>
          <w:sz w:val="28"/>
          <w:szCs w:val="28"/>
          <w:lang w:val="uk-UA"/>
        </w:rPr>
        <w:t>технічних засобів</w:t>
      </w:r>
      <w:r>
        <w:rPr>
          <w:rFonts w:ascii="Times New Roman" w:eastAsia="Calibri" w:hAnsi="Times New Roman" w:cs="Times New Roman"/>
          <w:sz w:val="28"/>
          <w:szCs w:val="28"/>
          <w:shd w:val="clear" w:color="auto" w:fill="FFFFFF"/>
          <w:lang w:val="uk-UA"/>
        </w:rPr>
        <w:t>, видачі на них номерних знаків та відповідних реєстраційних документів із систематизацією відомостей про їх власників з використанням Єдиного електронного реєстру;</w:t>
      </w:r>
    </w:p>
    <w:p w:rsidR="00AB590D" w:rsidRDefault="00AB590D" w:rsidP="00AB590D">
      <w:pPr>
        <w:shd w:val="clear" w:color="auto" w:fill="FFFFFF"/>
        <w:tabs>
          <w:tab w:val="left" w:pos="708"/>
        </w:tabs>
        <w:spacing w:after="0" w:line="240" w:lineRule="auto"/>
        <w:ind w:firstLine="567"/>
        <w:jc w:val="both"/>
        <w:rPr>
          <w:rFonts w:ascii="Times New Roman" w:hAnsi="Times New Roman" w:cs="Times New Roman"/>
          <w:sz w:val="28"/>
          <w:szCs w:val="28"/>
          <w:shd w:val="clear" w:color="auto" w:fill="FFFFFF"/>
          <w:lang w:val="uk-UA"/>
        </w:rPr>
      </w:pPr>
      <w:r>
        <w:rPr>
          <w:rFonts w:ascii="Times New Roman" w:eastAsia="Times New Roman" w:hAnsi="Times New Roman" w:cs="Times New Roman"/>
          <w:sz w:val="28"/>
          <w:szCs w:val="28"/>
          <w:lang w:val="uk-UA"/>
        </w:rPr>
        <w:t>10)</w:t>
      </w:r>
      <w:r>
        <w:rPr>
          <w:rFonts w:ascii="Times New Roman" w:hAnsi="Times New Roman" w:cs="Times New Roman"/>
          <w:sz w:val="28"/>
          <w:szCs w:val="28"/>
          <w:lang w:val="uk-UA"/>
        </w:rPr>
        <w:t xml:space="preserve"> розроблення та затвердження вимог щодо функціонування діяльності технічної служби;</w:t>
      </w:r>
    </w:p>
    <w:p w:rsidR="00AB590D" w:rsidRDefault="00AB590D" w:rsidP="00AB590D">
      <w:pPr>
        <w:shd w:val="clear" w:color="auto" w:fill="FFFFFF"/>
        <w:tabs>
          <w:tab w:val="left" w:pos="708"/>
        </w:tabs>
        <w:spacing w:after="0" w:line="24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11)  </w:t>
      </w:r>
      <w:r>
        <w:rPr>
          <w:rFonts w:ascii="Times New Roman" w:eastAsia="Times New Roman" w:hAnsi="Times New Roman" w:cs="Times New Roman"/>
          <w:sz w:val="28"/>
          <w:szCs w:val="28"/>
          <w:lang w:val="uk-UA"/>
        </w:rPr>
        <w:t xml:space="preserve">розгляд та затвердження пропозицій та ініціатив щодо змін нормативно-правових та актів з технічного регулювання поданих </w:t>
      </w:r>
      <w:r>
        <w:rPr>
          <w:rFonts w:ascii="Times New Roman" w:eastAsia="Calibri" w:hAnsi="Times New Roman" w:cs="Times New Roman"/>
          <w:sz w:val="28"/>
          <w:szCs w:val="28"/>
          <w:shd w:val="clear" w:color="auto" w:fill="FFFFFF"/>
          <w:lang w:val="uk-UA"/>
        </w:rPr>
        <w:t xml:space="preserve"> технічною службою щодо вимог для здійснення </w:t>
      </w:r>
      <w:r>
        <w:rPr>
          <w:rFonts w:ascii="Times New Roman" w:hAnsi="Times New Roman" w:cs="Times New Roman"/>
          <w:sz w:val="28"/>
          <w:szCs w:val="28"/>
          <w:shd w:val="clear" w:color="auto" w:fill="FFFFFF"/>
          <w:lang w:val="uk-UA"/>
        </w:rPr>
        <w:t>періодичного технічного контролю придатності до експлуатації технічних засобів;</w:t>
      </w:r>
    </w:p>
    <w:p w:rsidR="00AB590D" w:rsidRDefault="00AB590D" w:rsidP="00AB590D">
      <w:pPr>
        <w:shd w:val="clear" w:color="auto" w:fill="FFFFFF"/>
        <w:tabs>
          <w:tab w:val="left" w:pos="708"/>
        </w:tabs>
        <w:spacing w:after="0" w:line="240" w:lineRule="auto"/>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12) розроблення та затвердження положення щодо діяльності технічних служб;</w:t>
      </w:r>
    </w:p>
    <w:p w:rsidR="00AB590D" w:rsidRDefault="00AB590D" w:rsidP="00AB590D">
      <w:pPr>
        <w:shd w:val="clear" w:color="auto" w:fill="FFFFFF"/>
        <w:tabs>
          <w:tab w:val="left" w:pos="708"/>
        </w:tabs>
        <w:spacing w:after="0" w:line="24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lastRenderedPageBreak/>
        <w:t xml:space="preserve">13) розроблення порядку </w:t>
      </w:r>
      <w:r>
        <w:rPr>
          <w:rFonts w:ascii="Times New Roman" w:eastAsia="Calibri" w:hAnsi="Times New Roman" w:cs="Times New Roman"/>
          <w:sz w:val="28"/>
          <w:szCs w:val="28"/>
          <w:shd w:val="clear" w:color="auto" w:fill="FFFFFF"/>
          <w:lang w:val="uk-UA"/>
        </w:rPr>
        <w:t xml:space="preserve">та </w:t>
      </w:r>
      <w:r>
        <w:rPr>
          <w:rFonts w:ascii="Times New Roman" w:eastAsia="Times New Roman" w:hAnsi="Times New Roman" w:cs="Times New Roman"/>
          <w:sz w:val="28"/>
          <w:szCs w:val="28"/>
          <w:lang w:val="uk-UA"/>
        </w:rPr>
        <w:t xml:space="preserve">затвердження вимог щодо </w:t>
      </w:r>
      <w:r>
        <w:rPr>
          <w:rFonts w:ascii="Times New Roman" w:hAnsi="Times New Roman" w:cs="Times New Roman"/>
          <w:bCs/>
          <w:sz w:val="28"/>
          <w:szCs w:val="28"/>
          <w:lang w:val="uk-UA"/>
        </w:rPr>
        <w:t>здійснення нагляду за дотриманням технічною службою законодавства з проведення періодичного технічного контролю технічних засобів;</w:t>
      </w:r>
    </w:p>
    <w:p w:rsidR="00AB590D" w:rsidRDefault="00AB590D" w:rsidP="00AB590D">
      <w:pPr>
        <w:shd w:val="clear" w:color="auto" w:fill="FFFFFF"/>
        <w:tabs>
          <w:tab w:val="left" w:pos="708"/>
        </w:tabs>
        <w:spacing w:after="0" w:line="240" w:lineRule="auto"/>
        <w:ind w:firstLine="567"/>
        <w:jc w:val="both"/>
        <w:rPr>
          <w:rFonts w:ascii="Times New Roman" w:hAnsi="Times New Roman" w:cs="Times New Roman"/>
          <w:sz w:val="28"/>
          <w:szCs w:val="28"/>
          <w:shd w:val="clear" w:color="auto" w:fill="FFFFFF"/>
          <w:lang w:val="uk-UA"/>
        </w:rPr>
      </w:pPr>
      <w:r>
        <w:rPr>
          <w:rFonts w:ascii="Times New Roman" w:hAnsi="Times New Roman" w:cs="Times New Roman"/>
          <w:bCs/>
          <w:sz w:val="28"/>
          <w:szCs w:val="28"/>
          <w:lang w:val="uk-UA"/>
        </w:rPr>
        <w:t>14) створення наглядових органів у системі інженерно-технічного забезпечення;</w:t>
      </w: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rPr>
      </w:pPr>
      <w:r>
        <w:rPr>
          <w:rFonts w:ascii="Times New Roman" w:eastAsia="Calibri" w:hAnsi="Times New Roman" w:cs="Times New Roman"/>
          <w:sz w:val="28"/>
          <w:szCs w:val="28"/>
          <w:shd w:val="clear" w:color="auto" w:fill="FFFFFF"/>
          <w:lang w:val="uk-UA"/>
        </w:rPr>
        <w:t xml:space="preserve">15) розроблення порядку та </w:t>
      </w:r>
      <w:r>
        <w:rPr>
          <w:rFonts w:ascii="Times New Roman" w:eastAsia="Times New Roman" w:hAnsi="Times New Roman" w:cs="Times New Roman"/>
          <w:sz w:val="28"/>
          <w:szCs w:val="28"/>
          <w:lang w:val="uk-UA"/>
        </w:rPr>
        <w:t>затвердження вимог щодо введення в обіг переобладнаних та відновлених технічних засобів;</w:t>
      </w:r>
    </w:p>
    <w:p w:rsidR="00AB590D" w:rsidRDefault="00AB590D" w:rsidP="00AB590D">
      <w:pPr>
        <w:tabs>
          <w:tab w:val="left" w:pos="708"/>
        </w:tabs>
        <w:spacing w:after="0" w:line="240" w:lineRule="auto"/>
        <w:ind w:firstLine="567"/>
        <w:jc w:val="both"/>
        <w:rPr>
          <w:rFonts w:ascii="Times New Roman" w:hAnsi="Times New Roman" w:cs="Times New Roman"/>
          <w:bCs/>
          <w:sz w:val="28"/>
          <w:szCs w:val="28"/>
          <w:lang w:val="uk-UA"/>
        </w:rPr>
      </w:pPr>
      <w:r>
        <w:rPr>
          <w:rFonts w:ascii="Times New Roman" w:hAnsi="Times New Roman" w:cs="Times New Roman"/>
          <w:bCs/>
          <w:sz w:val="28"/>
          <w:szCs w:val="28"/>
          <w:lang w:val="uk-UA"/>
        </w:rPr>
        <w:t>16) ведення обліку технічних засобів, закладів, які здійснюють підготовку, перепідготовку і підвищення кваліфікації трактористів-машиністів та осіб, які проходять підготовку, перепідготовку і підвищення кваліфікацій у цих закладах, з використанням Єдиного електронного реєстру у порядку, визначеному Кабінетом Міністрів України.</w:t>
      </w:r>
    </w:p>
    <w:p w:rsidR="00AB590D" w:rsidRDefault="00AB590D" w:rsidP="00AB590D">
      <w:pPr>
        <w:tabs>
          <w:tab w:val="left" w:pos="708"/>
        </w:tabs>
        <w:spacing w:after="0" w:line="240" w:lineRule="auto"/>
        <w:ind w:firstLine="567"/>
        <w:jc w:val="both"/>
        <w:rPr>
          <w:rFonts w:ascii="Times New Roman" w:hAnsi="Times New Roman" w:cs="Times New Roman"/>
          <w:sz w:val="28"/>
          <w:szCs w:val="28"/>
          <w:shd w:val="clear" w:color="auto" w:fill="FFFFFF"/>
          <w:lang w:val="uk-UA"/>
        </w:rPr>
      </w:pPr>
      <w:r>
        <w:rPr>
          <w:rFonts w:ascii="Times New Roman" w:hAnsi="Times New Roman" w:cs="Times New Roman"/>
          <w:bCs/>
          <w:sz w:val="28"/>
          <w:szCs w:val="28"/>
          <w:lang w:val="uk-UA"/>
        </w:rPr>
        <w:t xml:space="preserve">17) ведення обліку з використанням Єдиного електронного реєстру </w:t>
      </w:r>
      <w:r>
        <w:rPr>
          <w:rFonts w:ascii="Times New Roman" w:hAnsi="Times New Roman" w:cs="Times New Roman"/>
          <w:sz w:val="28"/>
          <w:szCs w:val="28"/>
          <w:shd w:val="clear" w:color="auto" w:fill="FFFFFF"/>
          <w:lang w:val="uk-UA"/>
        </w:rPr>
        <w:t>суб'єктів господарювання, які здійснюють оптову та роздрібну торгівлю тракторами, самохідними шасі, самохідними сільськогосподарськими, землерийними, дорожньо-будівельними і меліоративними машинами, сільськогосподарською технікою, технологічніим транспортом іншими механізмами вітчизняного та іноземного виробництва та їх складовими частинами, що мають ідентифікаційні номери;</w:t>
      </w:r>
    </w:p>
    <w:p w:rsidR="00AB590D" w:rsidRDefault="00AB590D" w:rsidP="00AB590D">
      <w:pPr>
        <w:tabs>
          <w:tab w:val="left" w:pos="708"/>
        </w:tabs>
        <w:spacing w:after="0" w:line="240" w:lineRule="auto"/>
        <w:ind w:firstLine="567"/>
        <w:jc w:val="both"/>
        <w:rPr>
          <w:rFonts w:ascii="Times New Roman" w:eastAsia="Calibri" w:hAnsi="Times New Roman" w:cs="Times New Roman"/>
          <w:sz w:val="28"/>
          <w:szCs w:val="28"/>
          <w:lang w:val="uk-UA"/>
        </w:rPr>
      </w:pPr>
      <w:r>
        <w:rPr>
          <w:rFonts w:ascii="Times New Roman" w:hAnsi="Times New Roman" w:cs="Times New Roman"/>
          <w:sz w:val="28"/>
          <w:szCs w:val="28"/>
          <w:shd w:val="clear" w:color="auto" w:fill="FFFFFF"/>
          <w:lang w:val="uk-UA"/>
        </w:rPr>
        <w:t>18)</w:t>
      </w:r>
      <w:r>
        <w:rPr>
          <w:rFonts w:ascii="Times New Roman" w:eastAsia="Calibri" w:hAnsi="Times New Roman" w:cs="Times New Roman"/>
          <w:sz w:val="28"/>
          <w:szCs w:val="28"/>
          <w:lang w:val="uk-UA"/>
        </w:rPr>
        <w:t xml:space="preserve"> затвердження розміру плати за послуги, що надаються органами з реєстрації;</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r>
        <w:rPr>
          <w:sz w:val="28"/>
          <w:szCs w:val="28"/>
          <w:lang w:val="uk-UA"/>
        </w:rPr>
        <w:t>19) сприяння створенню та діяльності суб’єктів господарювання з розробки та виготовлення технічних засобів для інженерно-технічного забезпечення агропромислового комплексу;</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r>
        <w:rPr>
          <w:sz w:val="28"/>
          <w:szCs w:val="28"/>
          <w:lang w:val="uk-UA"/>
        </w:rPr>
        <w:t>20) у визначеному законом порядку здійснення функцій державного замовника науково-дослідних і дослідно-конструкторських розробок, що провадяться за державні кошти;</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r>
        <w:rPr>
          <w:sz w:val="28"/>
          <w:szCs w:val="28"/>
          <w:lang w:val="uk-UA"/>
        </w:rPr>
        <w:t>21) вжиття заходів щодо реалізації державних цільових програм розвитку інженерно-технічного забезпечення агропромислового комплексу;</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r>
        <w:rPr>
          <w:sz w:val="28"/>
          <w:szCs w:val="28"/>
          <w:lang w:val="uk-UA"/>
        </w:rPr>
        <w:t>22) вжиття заходів щодо виконання стратегії державної технічної політики в агропромисловому комплексі;</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bookmarkStart w:id="10" w:name="n79"/>
      <w:bookmarkStart w:id="11" w:name="n80"/>
      <w:bookmarkEnd w:id="10"/>
      <w:bookmarkEnd w:id="11"/>
      <w:r>
        <w:rPr>
          <w:sz w:val="28"/>
          <w:szCs w:val="28"/>
          <w:lang w:val="uk-UA"/>
        </w:rPr>
        <w:t>23) забезпечення створення і розвитку єдиного інформаційного простору в системі інженерно-технічного забезпечення агропромислового комплексу;</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bookmarkStart w:id="12" w:name="n81"/>
      <w:bookmarkEnd w:id="12"/>
      <w:r>
        <w:rPr>
          <w:sz w:val="28"/>
          <w:szCs w:val="28"/>
          <w:lang w:val="uk-UA"/>
        </w:rPr>
        <w:t>24) здійснення організаційно-економічних заходів, спрямованих на зростання експортного потенціалу та розвитку міжнародного співробітництва у сфері інженерно-технічного забезпечення агропромислового комплексу;</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bookmarkStart w:id="13" w:name="n82"/>
      <w:bookmarkEnd w:id="13"/>
      <w:r>
        <w:rPr>
          <w:sz w:val="28"/>
          <w:szCs w:val="28"/>
          <w:lang w:val="uk-UA"/>
        </w:rPr>
        <w:t>25) участь в організації підготовки та перепідготовки інженерно-технічних кадрів та кадрів масових професій для агропромислового комплексу;</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bookmarkStart w:id="14" w:name="n83"/>
      <w:bookmarkEnd w:id="14"/>
      <w:r>
        <w:rPr>
          <w:sz w:val="28"/>
          <w:szCs w:val="28"/>
          <w:lang w:val="uk-UA"/>
        </w:rPr>
        <w:t>26) сприяння гарантованому забезпеченню сільськогосподарських товаровиробників пально-мастильними матеріалами;</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r>
        <w:rPr>
          <w:sz w:val="28"/>
          <w:szCs w:val="28"/>
          <w:lang w:val="uk-UA"/>
        </w:rPr>
        <w:t>27) розробка і впровадження проектів цифровізації та електронного документообігу процесів у сфері інженерно технічного забезпечення агропромислового комплексу;</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eastAsia="ru-RU"/>
        </w:rPr>
      </w:pPr>
      <w:r>
        <w:rPr>
          <w:sz w:val="28"/>
          <w:szCs w:val="28"/>
          <w:lang w:val="uk-UA"/>
        </w:rPr>
        <w:t xml:space="preserve">28) </w:t>
      </w:r>
      <w:r>
        <w:rPr>
          <w:sz w:val="28"/>
          <w:szCs w:val="28"/>
          <w:lang w:val="uk-UA" w:eastAsia="ru-RU"/>
        </w:rPr>
        <w:t xml:space="preserve">перевірка відповідності матеріально-технічної бази та методичного забезпечення закладів з підготовки, перепідготовки і підвищення кваліфікації </w:t>
      </w:r>
      <w:r>
        <w:rPr>
          <w:sz w:val="28"/>
          <w:szCs w:val="28"/>
          <w:lang w:val="uk-UA" w:eastAsia="ru-RU"/>
        </w:rPr>
        <w:lastRenderedPageBreak/>
        <w:t>трактористів-машиністів у встановленому законодавством порядку, надання висновків про відповідність матеріально-технічної бази, методичного забезпечення та оснащеності навчального процесу для розгляду питання відповідними органами про надання ліцензії на провадження освітньої діяльності у сфері професійно-технічної освіти;</w:t>
      </w:r>
    </w:p>
    <w:p w:rsidR="00AB590D" w:rsidRDefault="00AB590D" w:rsidP="00AB590D">
      <w:pPr>
        <w:pStyle w:val="rvps2"/>
        <w:shd w:val="clear" w:color="auto" w:fill="FFFFFF"/>
        <w:tabs>
          <w:tab w:val="left" w:pos="708"/>
        </w:tabs>
        <w:spacing w:before="0" w:beforeAutospacing="0" w:after="0" w:afterAutospacing="0"/>
        <w:ind w:firstLine="567"/>
        <w:jc w:val="both"/>
        <w:rPr>
          <w:sz w:val="28"/>
          <w:szCs w:val="28"/>
          <w:lang w:val="uk-UA"/>
        </w:rPr>
      </w:pPr>
      <w:r>
        <w:rPr>
          <w:sz w:val="28"/>
          <w:szCs w:val="28"/>
          <w:lang w:val="uk-UA"/>
        </w:rPr>
        <w:t>29) здійснення нагляду за дотриманням правил технічного та сервісного обслуговування машин, реалізації повнокомплектних машин, номерних вузлів і агрегатів;</w:t>
      </w:r>
    </w:p>
    <w:p w:rsidR="00AB590D" w:rsidRDefault="00AB590D" w:rsidP="00AB590D">
      <w:pPr>
        <w:shd w:val="clear" w:color="auto" w:fill="FFFFFF"/>
        <w:tabs>
          <w:tab w:val="left" w:pos="708"/>
        </w:tabs>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30) здійснення нормативно-правового забезпечення у сфері інженерно-технічного забезпечення агропромислового комплексу.»</w:t>
      </w:r>
      <w:r>
        <w:rPr>
          <w:sz w:val="28"/>
          <w:szCs w:val="28"/>
          <w:lang w:val="uk-UA"/>
        </w:rPr>
        <w:t>.</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eastAsia="ru-RU"/>
        </w:rPr>
      </w:pPr>
      <w:r>
        <w:rPr>
          <w:rFonts w:ascii="Times New Roman" w:eastAsia="Calibri" w:hAnsi="Times New Roman" w:cs="Times New Roman"/>
          <w:sz w:val="28"/>
          <w:szCs w:val="28"/>
          <w:shd w:val="clear" w:color="auto" w:fill="FFFFFF"/>
          <w:lang w:val="uk-UA"/>
        </w:rPr>
        <w:t xml:space="preserve">11) </w:t>
      </w:r>
      <w:r>
        <w:rPr>
          <w:rFonts w:ascii="Times New Roman" w:eastAsia="Times New Roman" w:hAnsi="Times New Roman" w:cs="Times New Roman"/>
          <w:sz w:val="28"/>
          <w:szCs w:val="28"/>
          <w:lang w:val="uk-UA" w:eastAsia="ru-RU"/>
        </w:rPr>
        <w:t>частину другу статті 9 виключити;</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12) частину другу статті 10 викласти в такій редакції:</w:t>
      </w:r>
    </w:p>
    <w:p w:rsidR="00AB590D" w:rsidRDefault="00AB590D" w:rsidP="00AB590D">
      <w:pPr>
        <w:tabs>
          <w:tab w:val="left" w:pos="708"/>
        </w:tabs>
        <w:spacing w:before="120" w:after="120"/>
        <w:ind w:firstLine="567"/>
        <w:jc w:val="both"/>
        <w:rPr>
          <w:rFonts w:ascii="Times New Roman" w:hAnsi="Times New Roman" w:cs="Times New Roman"/>
          <w:sz w:val="28"/>
          <w:szCs w:val="28"/>
          <w:shd w:val="clear" w:color="auto" w:fill="FFFFFF"/>
          <w:lang w:val="uk-UA"/>
        </w:rPr>
      </w:pPr>
      <w:r>
        <w:rPr>
          <w:rFonts w:ascii="Times New Roman" w:eastAsia="Times New Roman" w:hAnsi="Times New Roman" w:cs="Times New Roman"/>
          <w:sz w:val="28"/>
          <w:szCs w:val="28"/>
          <w:lang w:val="uk-UA" w:eastAsia="ru-RU"/>
        </w:rPr>
        <w:t>«</w:t>
      </w:r>
      <w:r>
        <w:rPr>
          <w:rFonts w:ascii="Times New Roman" w:hAnsi="Times New Roman" w:cs="Times New Roman"/>
          <w:sz w:val="28"/>
          <w:szCs w:val="28"/>
          <w:shd w:val="clear" w:color="auto" w:fill="FFFFFF"/>
          <w:lang w:val="uk-UA"/>
        </w:rPr>
        <w:t>Центральний орган виконавчої влади, що забезпечує формування та реалізує державну аграрну політику, розробляє заходи із створення, призначення чи уповноваження, в системі інженерно-технічного забезпечення агропромислового комплексу дієвої розгалуженої, конкурентоздатної ринкової мережі підприємств, організацій, установ різних форм власності на здійснення діяльності у сфері інженерно-технічного забезпечення агропромислового комплексу.»;</w:t>
      </w:r>
    </w:p>
    <w:p w:rsidR="00AB590D" w:rsidRDefault="00AB590D" w:rsidP="00AB590D">
      <w:pPr>
        <w:tabs>
          <w:tab w:val="left" w:pos="708"/>
        </w:tabs>
        <w:spacing w:before="120" w:after="12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13) у назві статті 11 після слова «ринок» доповнити словами «машин та»;</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shd w:val="clear" w:color="auto" w:fill="FFFFFF"/>
          <w:lang w:val="uk-UA"/>
        </w:rPr>
        <w:t xml:space="preserve">14) частину третю </w:t>
      </w:r>
      <w:r>
        <w:rPr>
          <w:rFonts w:ascii="Times New Roman" w:eastAsia="Times New Roman" w:hAnsi="Times New Roman" w:cs="Times New Roman"/>
          <w:sz w:val="28"/>
          <w:szCs w:val="28"/>
          <w:lang w:val="uk-UA" w:eastAsia="ru-RU"/>
        </w:rPr>
        <w:t>статті 11 викласти в такій редакції:</w:t>
      </w:r>
    </w:p>
    <w:p w:rsidR="00AB590D" w:rsidRDefault="00AB590D" w:rsidP="00AB590D">
      <w:pPr>
        <w:shd w:val="clear" w:color="auto" w:fill="FFFFFF"/>
        <w:tabs>
          <w:tab w:val="left" w:pos="708"/>
        </w:tabs>
        <w:spacing w:after="0" w:line="240" w:lineRule="auto"/>
        <w:ind w:firstLine="567"/>
        <w:jc w:val="both"/>
        <w:rPr>
          <w:rFonts w:ascii="Times New Roman" w:eastAsia="Calibri" w:hAnsi="Times New Roman" w:cs="Times New Roman"/>
          <w:sz w:val="28"/>
          <w:szCs w:val="28"/>
          <w:shd w:val="clear" w:color="auto" w:fill="FFFFFF"/>
          <w:lang w:val="uk-UA"/>
        </w:rPr>
      </w:pPr>
      <w:r>
        <w:rPr>
          <w:rFonts w:ascii="Times New Roman" w:eastAsia="Times New Roman" w:hAnsi="Times New Roman" w:cs="Times New Roman"/>
          <w:sz w:val="28"/>
          <w:szCs w:val="28"/>
          <w:lang w:val="uk-UA" w:eastAsia="ru-RU"/>
        </w:rPr>
        <w:t>«</w:t>
      </w:r>
      <w:r>
        <w:rPr>
          <w:rFonts w:ascii="Times New Roman" w:eastAsia="Calibri" w:hAnsi="Times New Roman" w:cs="Times New Roman"/>
          <w:sz w:val="28"/>
          <w:szCs w:val="28"/>
          <w:shd w:val="clear" w:color="auto" w:fill="FFFFFF"/>
          <w:lang w:val="uk-UA"/>
        </w:rPr>
        <w:t>Відновлені технічні засоби реєструються лише за наявності документу – висновку про відповідність, що засвідчує або підтверджує відповідність нормативам щодо безпеки експлуатації та технічного стану виданого органом з оцінки відповідності/сертифікації призначеним центральним органом виконавчої влади, що забезпечує формування та реалізує державну аграрну політику на здійснення діяльності з оцінки відповідності у сфері інженерно-технічного забезпечення;</w:t>
      </w:r>
    </w:p>
    <w:p w:rsidR="00AB590D" w:rsidRDefault="00AB590D" w:rsidP="00AB590D">
      <w:pPr>
        <w:shd w:val="clear" w:color="auto" w:fill="FFFFFF"/>
        <w:tabs>
          <w:tab w:val="left" w:pos="708"/>
        </w:tabs>
        <w:spacing w:after="0" w:line="240" w:lineRule="auto"/>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 xml:space="preserve">технічні засоби, що були в користуванні реєструються та знімаються з обліку для подальшої реалізації за наявності висновку щодо відповідності </w:t>
      </w:r>
      <w:r>
        <w:rPr>
          <w:rFonts w:ascii="Times New Roman" w:hAnsi="Times New Roman" w:cs="Times New Roman"/>
          <w:sz w:val="28"/>
          <w:szCs w:val="28"/>
          <w:shd w:val="clear" w:color="auto" w:fill="FFFFFF"/>
          <w:lang w:val="uk-UA"/>
        </w:rPr>
        <w:t xml:space="preserve">ідентифікаційних номерів і супровідних документів на предмет фальсифікації виданого </w:t>
      </w:r>
      <w:r>
        <w:rPr>
          <w:rFonts w:ascii="Times New Roman" w:eastAsia="Calibri" w:hAnsi="Times New Roman" w:cs="Times New Roman"/>
          <w:sz w:val="28"/>
          <w:szCs w:val="28"/>
          <w:shd w:val="clear" w:color="auto" w:fill="FFFFFF"/>
          <w:lang w:val="uk-UA"/>
        </w:rPr>
        <w:t>органом з оцінки відповідності/сертифікації призначеним центральним органом виконавчої влади, що забезпечує формування та реалізує державну аграрну політику на здійснення діяльності з оцінки відповідності у сфері інженерно-технічного забезпечення;</w:t>
      </w:r>
    </w:p>
    <w:p w:rsidR="00AB590D" w:rsidRDefault="00AB590D" w:rsidP="00AB590D">
      <w:pPr>
        <w:tabs>
          <w:tab w:val="left" w:pos="708"/>
        </w:tabs>
        <w:spacing w:after="0" w:line="240" w:lineRule="auto"/>
        <w:ind w:firstLine="567"/>
        <w:jc w:val="both"/>
        <w:rPr>
          <w:rFonts w:ascii="Times New Roman" w:hAnsi="Times New Roman" w:cs="Times New Roman"/>
          <w:sz w:val="28"/>
          <w:szCs w:val="28"/>
          <w:shd w:val="clear" w:color="auto" w:fill="FFFFFF"/>
          <w:lang w:val="uk-UA"/>
        </w:rPr>
      </w:pPr>
      <w:r>
        <w:rPr>
          <w:rFonts w:ascii="Times New Roman" w:eastAsia="Times New Roman" w:hAnsi="Times New Roman" w:cs="Times New Roman"/>
          <w:sz w:val="28"/>
          <w:szCs w:val="28"/>
          <w:lang w:val="uk-UA"/>
        </w:rPr>
        <w:t>технічні засоби та їх складові частини, які</w:t>
      </w:r>
      <w:r>
        <w:rPr>
          <w:rFonts w:ascii="Times New Roman" w:eastAsia="Calibri" w:hAnsi="Times New Roman" w:cs="Times New Roman"/>
          <w:sz w:val="28"/>
          <w:szCs w:val="28"/>
          <w:shd w:val="clear" w:color="auto" w:fill="FFFFFF"/>
          <w:lang w:val="uk-UA"/>
        </w:rPr>
        <w:t xml:space="preserve">  були в користуванні,</w:t>
      </w:r>
      <w:r>
        <w:rPr>
          <w:rFonts w:ascii="Times New Roman" w:hAnsi="Times New Roman" w:cs="Times New Roman"/>
          <w:sz w:val="28"/>
          <w:szCs w:val="28"/>
          <w:shd w:val="clear" w:color="auto" w:fill="FFFFFF"/>
          <w:lang w:val="uk-UA"/>
        </w:rPr>
        <w:t xml:space="preserve"> </w:t>
      </w:r>
      <w:r>
        <w:rPr>
          <w:rFonts w:ascii="Times New Roman" w:eastAsia="Times New Roman" w:hAnsi="Times New Roman" w:cs="Times New Roman"/>
          <w:sz w:val="28"/>
          <w:szCs w:val="28"/>
          <w:lang w:val="uk-UA"/>
        </w:rPr>
        <w:t xml:space="preserve">що мають ідентифікаційні номери та підлягають обов’язковій реєстрації, </w:t>
      </w:r>
      <w:r>
        <w:rPr>
          <w:rFonts w:ascii="Times New Roman" w:hAnsi="Times New Roman" w:cs="Times New Roman"/>
          <w:sz w:val="28"/>
          <w:szCs w:val="28"/>
          <w:shd w:val="clear" w:color="auto" w:fill="FFFFFF"/>
          <w:lang w:val="uk-UA"/>
        </w:rPr>
        <w:t>реалізуються власниками лише через суб’єктів господарювання, які уповноважені центральним органом виконавчої влади, що забезпечує формування та реалізує державну аграрну політику на здійснення комісійної торгівлі технічними засобами (далі – комісіонер);</w:t>
      </w:r>
    </w:p>
    <w:p w:rsidR="00AB590D" w:rsidRDefault="00AB590D" w:rsidP="00AB590D">
      <w:pPr>
        <w:tabs>
          <w:tab w:val="left" w:pos="708"/>
        </w:tabs>
        <w:spacing w:after="0" w:line="240" w:lineRule="auto"/>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lastRenderedPageBreak/>
        <w:t>реєстрація технічних засобів, що були в користуванні, право набуття власності на які отримано шляхом купівлі/продажу здійснюється за наявності договору комісії чи/або купівлі-продажу та документа, що засвідчує їх технічний стан оформленого комісіонером.»;</w:t>
      </w:r>
    </w:p>
    <w:p w:rsidR="00AB590D" w:rsidRDefault="00AB590D" w:rsidP="00AB590D">
      <w:pPr>
        <w:tabs>
          <w:tab w:val="left" w:pos="708"/>
        </w:tabs>
        <w:spacing w:before="120" w:after="12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15) доповнити статтю 16 новими частинами такого змісту:</w:t>
      </w:r>
    </w:p>
    <w:p w:rsidR="00AB590D" w:rsidRDefault="00AB590D" w:rsidP="00AB590D">
      <w:pPr>
        <w:tabs>
          <w:tab w:val="left" w:pos="708"/>
        </w:tabs>
        <w:spacing w:before="120" w:after="12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«Центральний орган виконавчої влади, що забезпечує формування та реалізує державну аграрну політику здійснює заходи щодо забезпечення доступу до електронного реєстру митних декларації призначеному </w:t>
      </w:r>
      <w:r>
        <w:rPr>
          <w:rFonts w:ascii="Times New Roman" w:eastAsia="Calibri" w:hAnsi="Times New Roman" w:cs="Times New Roman"/>
          <w:sz w:val="28"/>
          <w:szCs w:val="28"/>
          <w:lang w:val="uk-UA"/>
        </w:rPr>
        <w:t>органу з реєстрації</w:t>
      </w:r>
      <w:r>
        <w:rPr>
          <w:rFonts w:ascii="Times New Roman" w:hAnsi="Times New Roman" w:cs="Times New Roman"/>
          <w:sz w:val="28"/>
          <w:szCs w:val="28"/>
          <w:shd w:val="clear" w:color="auto" w:fill="FFFFFF"/>
          <w:lang w:val="uk-UA"/>
        </w:rPr>
        <w:t xml:space="preserve"> технічних засобів.</w:t>
      </w:r>
    </w:p>
    <w:p w:rsidR="00AB590D" w:rsidRDefault="00AB590D" w:rsidP="00AB590D">
      <w:pPr>
        <w:tabs>
          <w:tab w:val="left" w:pos="708"/>
        </w:tabs>
        <w:spacing w:before="120" w:after="12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6. Введення в обіг та під час оформлення митних декларацій на технічні засоби та їх складові частини (в тому числі запасні частини) відбувається за наявності документу або роз’яснення щодо необхідності проведення оцінки відповідності згідно технічних регламентів із затвердження типу  від органу оцінки відповідності який призначений центральним органом виконавчої влади, що забезпечує формування та реалізує державну аграрну політику»;</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shd w:val="clear" w:color="auto" w:fill="FFFFFF"/>
          <w:lang w:val="uk-UA"/>
        </w:rPr>
        <w:t xml:space="preserve">16) назву розділу </w:t>
      </w:r>
      <w:r>
        <w:rPr>
          <w:rFonts w:ascii="Times New Roman" w:eastAsia="Times New Roman" w:hAnsi="Times New Roman" w:cs="Times New Roman"/>
          <w:sz w:val="28"/>
          <w:szCs w:val="28"/>
          <w:lang w:val="uk-UA" w:eastAsia="ru-RU"/>
        </w:rPr>
        <w:t>VII викласти в такій редакції:</w:t>
      </w:r>
    </w:p>
    <w:p w:rsidR="00AB590D" w:rsidRDefault="00AB590D" w:rsidP="00AB590D">
      <w:pPr>
        <w:shd w:val="clear" w:color="auto" w:fill="FFFFFF"/>
        <w:tabs>
          <w:tab w:val="left" w:pos="708"/>
        </w:tabs>
        <w:spacing w:after="0" w:line="240" w:lineRule="auto"/>
        <w:ind w:firstLine="567"/>
        <w:jc w:val="center"/>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«Розділ VII</w:t>
      </w:r>
    </w:p>
    <w:p w:rsidR="00AB590D" w:rsidRDefault="00AB590D" w:rsidP="00AB590D">
      <w:pPr>
        <w:shd w:val="clear" w:color="auto" w:fill="FFFFFF"/>
        <w:tabs>
          <w:tab w:val="left" w:pos="708"/>
        </w:tabs>
        <w:spacing w:after="0" w:line="240" w:lineRule="auto"/>
        <w:ind w:firstLine="567"/>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МЕТРОЛОГІЧНИЙ КОНТРОЛЬ, СЕРТИФІКАЦІЯ, ОЦІНКА ТА ПІДТВЕРДЖЕННЯ ВІДПОВІДНОСТІ (ЗАТВЕРДЖЕННЯ ТИПУ) ТЕХНІЧНИХ ЗАСОБІВ ВИМОГАМ ТЕХНІЧНИХ РЕГЛАМЕНТІВ В СИСТЕМІ ІНЖЕНЕРНО-ТЕХНІЧНОГО ЗАБЕЗПЕЧЕННЯ АГРОПРОМИСЛОВОГО КОМПЛЕКСУ»;</w:t>
      </w:r>
    </w:p>
    <w:p w:rsidR="00AB590D" w:rsidRDefault="00AB590D" w:rsidP="00AB590D">
      <w:pPr>
        <w:shd w:val="clear" w:color="auto" w:fill="FFFFFF"/>
        <w:tabs>
          <w:tab w:val="left" w:pos="708"/>
        </w:tabs>
        <w:spacing w:after="0" w:line="240" w:lineRule="auto"/>
        <w:ind w:firstLine="567"/>
        <w:jc w:val="both"/>
        <w:rPr>
          <w:rFonts w:ascii="Times New Roman" w:eastAsia="Times New Roman" w:hAnsi="Times New Roman" w:cs="Times New Roman"/>
          <w:sz w:val="28"/>
          <w:szCs w:val="28"/>
          <w:lang w:val="uk-UA" w:eastAsia="uk-UA"/>
        </w:rPr>
      </w:pPr>
    </w:p>
    <w:p w:rsidR="00AB590D" w:rsidRDefault="00AB590D" w:rsidP="00AB590D">
      <w:pPr>
        <w:shd w:val="clear" w:color="auto" w:fill="FFFFFF"/>
        <w:tabs>
          <w:tab w:val="left" w:pos="708"/>
        </w:tabs>
        <w:spacing w:after="0" w:line="240" w:lineRule="auto"/>
        <w:ind w:firstLine="567"/>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17) в частині першій статті 18 слова «</w:t>
      </w:r>
      <w:r>
        <w:rPr>
          <w:rFonts w:ascii="Times New Roman" w:eastAsia="Times New Roman" w:hAnsi="Times New Roman" w:cs="Times New Roman"/>
          <w:sz w:val="28"/>
          <w:szCs w:val="28"/>
          <w:lang w:val="uk-UA"/>
        </w:rPr>
        <w:t>а також при державних приймальних випробуваннях технічних засобів та технологічних процесів» виключити;</w:t>
      </w:r>
    </w:p>
    <w:p w:rsidR="00AB590D" w:rsidRDefault="00AB590D" w:rsidP="00AB590D">
      <w:pPr>
        <w:tabs>
          <w:tab w:val="left" w:pos="708"/>
        </w:tabs>
        <w:spacing w:before="120" w:after="120"/>
        <w:ind w:firstLine="567"/>
        <w:jc w:val="both"/>
        <w:rPr>
          <w:rFonts w:ascii="Times New Roman" w:eastAsia="Calibri" w:hAnsi="Times New Roman" w:cs="Times New Roman"/>
          <w:sz w:val="28"/>
          <w:szCs w:val="28"/>
          <w:shd w:val="clear" w:color="auto" w:fill="FFFFFF"/>
          <w:lang w:val="uk-UA"/>
        </w:rPr>
      </w:pPr>
      <w:r>
        <w:rPr>
          <w:rFonts w:ascii="Times New Roman" w:eastAsia="Calibri" w:hAnsi="Times New Roman" w:cs="Times New Roman"/>
          <w:sz w:val="28"/>
          <w:szCs w:val="28"/>
          <w:shd w:val="clear" w:color="auto" w:fill="FFFFFF"/>
          <w:lang w:val="uk-UA"/>
        </w:rPr>
        <w:t>18) статтю 19 викласти в такій редакції:</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rPr>
      </w:pPr>
      <w:r>
        <w:rPr>
          <w:rFonts w:ascii="Times New Roman" w:eastAsia="Calibri" w:hAnsi="Times New Roman" w:cs="Times New Roman"/>
          <w:sz w:val="28"/>
          <w:szCs w:val="28"/>
          <w:shd w:val="clear" w:color="auto" w:fill="FFFFFF"/>
          <w:lang w:val="uk-UA"/>
        </w:rPr>
        <w:t>«</w:t>
      </w:r>
      <w:r>
        <w:rPr>
          <w:rFonts w:ascii="Times New Roman" w:eastAsia="Times New Roman" w:hAnsi="Times New Roman" w:cs="Times New Roman"/>
          <w:sz w:val="28"/>
          <w:szCs w:val="28"/>
          <w:lang w:val="uk-UA"/>
        </w:rPr>
        <w:t xml:space="preserve">Сертифікація, оцінка та підтвердження відповідності (затвердження типу) </w:t>
      </w:r>
      <w:r>
        <w:rPr>
          <w:rFonts w:ascii="Times New Roman" w:eastAsia="Calibri" w:hAnsi="Times New Roman" w:cs="Times New Roman"/>
          <w:sz w:val="28"/>
          <w:szCs w:val="28"/>
          <w:lang w:val="uk-UA"/>
        </w:rPr>
        <w:t xml:space="preserve">технічних засобів </w:t>
      </w:r>
      <w:r>
        <w:rPr>
          <w:rFonts w:ascii="Times New Roman" w:eastAsia="Times New Roman" w:hAnsi="Times New Roman" w:cs="Times New Roman"/>
          <w:sz w:val="28"/>
          <w:szCs w:val="28"/>
          <w:lang w:val="uk-UA"/>
        </w:rPr>
        <w:t>сільськогосподарських і лісогосподарських тракторів та їх складових  вимогам технічних регламентам</w:t>
      </w:r>
    </w:p>
    <w:p w:rsidR="00AB590D" w:rsidRDefault="00AB590D" w:rsidP="00AB590D">
      <w:pPr>
        <w:tabs>
          <w:tab w:val="left" w:pos="708"/>
        </w:tabs>
        <w:spacing w:before="100" w:after="100"/>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1. Затвердження типу сільськогосподарських і лісогосподарських </w:t>
      </w:r>
      <w:r>
        <w:rPr>
          <w:rFonts w:ascii="Times New Roman" w:eastAsia="Calibri" w:hAnsi="Times New Roman" w:cs="Times New Roman"/>
          <w:bCs/>
          <w:sz w:val="28"/>
          <w:szCs w:val="28"/>
          <w:shd w:val="clear" w:color="auto" w:fill="FFFFFF"/>
          <w:lang w:val="uk-UA"/>
        </w:rPr>
        <w:t>тракторів, їх причепів і змінних причіпних машин, систем, складових частин та окремих технічних вузлів</w:t>
      </w:r>
      <w:r>
        <w:rPr>
          <w:rFonts w:ascii="Times New Roman" w:eastAsia="Times New Roman" w:hAnsi="Times New Roman" w:cs="Times New Roman"/>
          <w:sz w:val="28"/>
          <w:szCs w:val="28"/>
          <w:lang w:val="uk-UA"/>
        </w:rPr>
        <w:t xml:space="preserve">, здійснюється відповідно до технічних регламентів (далі – Затвердження типу). </w:t>
      </w:r>
    </w:p>
    <w:p w:rsidR="00AB590D" w:rsidRDefault="00AB590D" w:rsidP="00AB590D">
      <w:pPr>
        <w:tabs>
          <w:tab w:val="left" w:pos="708"/>
        </w:tabs>
        <w:spacing w:before="100" w:after="100"/>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 Затвердження типу виконує орган з оцінки відповідності, який призначається центральним органом виконавчої влади, що забезпечує формування та реалізує державну аграрну політику (далі – Орган, що призначає) .</w:t>
      </w:r>
    </w:p>
    <w:p w:rsidR="00AB590D" w:rsidRDefault="00AB590D" w:rsidP="00AB590D">
      <w:pPr>
        <w:tabs>
          <w:tab w:val="left" w:pos="708"/>
        </w:tabs>
        <w:spacing w:before="100" w:after="10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rPr>
        <w:t xml:space="preserve">3. Призначення органу з оцінки відповідності/органу з сертифікації на здійснення діяльності </w:t>
      </w:r>
      <w:r>
        <w:rPr>
          <w:rFonts w:ascii="Times New Roman" w:eastAsia="Times New Roman" w:hAnsi="Times New Roman" w:cs="Times New Roman"/>
          <w:sz w:val="28"/>
          <w:szCs w:val="28"/>
          <w:lang w:val="uk-UA" w:eastAsia="ru-RU"/>
        </w:rPr>
        <w:t xml:space="preserve">на проведення робіт </w:t>
      </w:r>
      <w:r>
        <w:rPr>
          <w:rFonts w:ascii="Times New Roman" w:eastAsia="Times New Roman" w:hAnsi="Times New Roman" w:cs="Times New Roman"/>
          <w:sz w:val="28"/>
          <w:szCs w:val="28"/>
          <w:lang w:val="uk-UA"/>
        </w:rPr>
        <w:t>із Затвердження типу</w:t>
      </w:r>
      <w:r>
        <w:rPr>
          <w:rFonts w:ascii="Times New Roman" w:eastAsia="Times New Roman" w:hAnsi="Times New Roman" w:cs="Times New Roman"/>
          <w:sz w:val="28"/>
          <w:szCs w:val="28"/>
          <w:lang w:val="uk-UA" w:eastAsia="ru-RU"/>
        </w:rPr>
        <w:t xml:space="preserve"> згідно технічного регламенту затвердження типу сільськогосподарських та </w:t>
      </w:r>
      <w:r>
        <w:rPr>
          <w:rFonts w:ascii="Times New Roman" w:eastAsia="Times New Roman" w:hAnsi="Times New Roman" w:cs="Times New Roman"/>
          <w:sz w:val="28"/>
          <w:szCs w:val="28"/>
          <w:lang w:val="uk-UA" w:eastAsia="ru-RU"/>
        </w:rPr>
        <w:lastRenderedPageBreak/>
        <w:t xml:space="preserve">лісогосподарських тракторів, їх причепів і змінних причіпних машин, систем, складових частин та окремих технічних вузлів та призначає на проведення робіт згідно технічного регламенту щодо складових частин і характеристик колісних сільськогосподарських та лісогосподарських тракторів на період Перехідних положень цього закону, до моменту розроблення та затвердження нормативно-правових актів, які врегулюють та регламентують  призначення органів з оцінки відповідності на виконання робіт Затвердження типу - здійснюється на підставі </w:t>
      </w:r>
      <w:r>
        <w:rPr>
          <w:rFonts w:ascii="Times New Roman" w:eastAsia="Calibri" w:hAnsi="Times New Roman" w:cs="Times New Roman"/>
          <w:sz w:val="28"/>
          <w:szCs w:val="28"/>
          <w:shd w:val="clear" w:color="auto" w:fill="FFFFFF"/>
          <w:lang w:val="uk-UA"/>
        </w:rPr>
        <w:t>оцінювання претендента на призначення</w:t>
      </w:r>
      <w:r>
        <w:rPr>
          <w:rFonts w:ascii="Times New Roman" w:eastAsia="Times New Roman" w:hAnsi="Times New Roman" w:cs="Times New Roman"/>
          <w:sz w:val="28"/>
          <w:szCs w:val="28"/>
          <w:lang w:val="uk-UA" w:eastAsia="ru-RU"/>
        </w:rPr>
        <w:t xml:space="preserve"> тимчасовою Комісією, яка формується із фахівців агропромислової сфери, представників інститутів громадянського суспільства та інститутів громадських організацій та представників центрального органу виконавчої влади</w:t>
      </w:r>
      <w:r>
        <w:rPr>
          <w:rFonts w:ascii="Times New Roman" w:hAnsi="Times New Roman" w:cs="Times New Roman"/>
          <w:sz w:val="28"/>
          <w:szCs w:val="28"/>
          <w:shd w:val="clear" w:color="auto" w:fill="FFFFFF"/>
          <w:lang w:val="uk-UA"/>
        </w:rPr>
        <w:t xml:space="preserve">, що забезпечує формування та реалізує державну аграрну політику </w:t>
      </w:r>
      <w:r>
        <w:rPr>
          <w:rFonts w:ascii="Times New Roman" w:eastAsia="Times New Roman" w:hAnsi="Times New Roman" w:cs="Times New Roman"/>
          <w:sz w:val="28"/>
          <w:szCs w:val="28"/>
          <w:lang w:val="uk-UA" w:eastAsia="ru-RU"/>
        </w:rPr>
        <w:t xml:space="preserve">наказом </w:t>
      </w:r>
      <w:r>
        <w:rPr>
          <w:rFonts w:ascii="Times New Roman" w:eastAsia="Times New Roman" w:hAnsi="Times New Roman" w:cs="Times New Roman"/>
          <w:sz w:val="28"/>
          <w:szCs w:val="28"/>
          <w:lang w:val="uk-UA"/>
        </w:rPr>
        <w:t>Органу, що призначає.</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4. Призначення здійснюється шляхом видачі органом, що призначає, свідоцтва про призначення органу з оцінки відповідності для виконання як третьою стороною певних завдань з оцінки відповідності, визначених у відповідному технічному регламенті (далі - свідоцтво про призначення).</w:t>
      </w:r>
    </w:p>
    <w:p w:rsidR="00AB590D" w:rsidRDefault="00AB590D" w:rsidP="00AB590D">
      <w:pPr>
        <w:tabs>
          <w:tab w:val="left" w:pos="708"/>
        </w:tabs>
        <w:spacing w:before="100" w:after="10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 Орган, що призначає, протягом 5 робочих днів з дня одержання заяви про призначення та пакета документів, що додаються до неї:</w:t>
      </w:r>
    </w:p>
    <w:p w:rsidR="00AB590D" w:rsidRDefault="00AB590D" w:rsidP="00AB590D">
      <w:pPr>
        <w:tabs>
          <w:tab w:val="left" w:pos="708"/>
        </w:tabs>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перевіряє комплектність пакета документів, поданого претендентом на призначення, і додержання ним установлених вимог до зазначених документів;</w:t>
      </w:r>
    </w:p>
    <w:p w:rsidR="00AB590D" w:rsidRDefault="00AB590D" w:rsidP="00AB590D">
      <w:pPr>
        <w:tabs>
          <w:tab w:val="left" w:pos="708"/>
        </w:tabs>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 разі подання претендентом на призначення неповного пакета документів, необхідних для призначення, або порушення ним установлених вимог до зазначених документів надсилає йому письмове повідомлення про відмову у видачі свідоцтва про призначення із зазначенням підстав для відмови;</w:t>
      </w:r>
    </w:p>
    <w:p w:rsidR="00AB590D" w:rsidRDefault="00AB590D" w:rsidP="00AB590D">
      <w:pPr>
        <w:tabs>
          <w:tab w:val="left" w:pos="708"/>
        </w:tabs>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у разі подання претендентом на призначення повного пакета документів, необхідних для призначення, що відповідають установленим вимогам до зазначених документів, на протязі не більше 10 робочих днів створює наказом тимчасову комісію де формує критерії та обов’язки покладені на її членів, та надсилає кожному члену комісії в електронному вигляді копію заяви та всього пакета документів для проведення комісією оцінювання претендента на призначення.</w:t>
      </w:r>
    </w:p>
    <w:p w:rsidR="00AB590D" w:rsidRDefault="00AB590D" w:rsidP="00AB590D">
      <w:pPr>
        <w:tabs>
          <w:tab w:val="left" w:pos="708"/>
        </w:tabs>
        <w:spacing w:before="100" w:after="100"/>
        <w:ind w:firstLine="567"/>
        <w:jc w:val="both"/>
        <w:rPr>
          <w:rFonts w:ascii="Times New Roman" w:eastAsia="Calibri" w:hAnsi="Times New Roman" w:cs="Times New Roman"/>
          <w:sz w:val="28"/>
          <w:szCs w:val="28"/>
          <w:shd w:val="clear" w:color="auto" w:fill="FFFFFF"/>
          <w:lang w:val="uk-UA"/>
        </w:rPr>
      </w:pPr>
      <w:r>
        <w:rPr>
          <w:rFonts w:ascii="Times New Roman" w:eastAsia="Times New Roman" w:hAnsi="Times New Roman" w:cs="Times New Roman"/>
          <w:sz w:val="28"/>
          <w:szCs w:val="28"/>
          <w:lang w:val="uk-UA" w:eastAsia="ru-RU"/>
        </w:rPr>
        <w:t>6.</w:t>
      </w:r>
      <w:r>
        <w:rPr>
          <w:rFonts w:ascii="Times New Roman" w:eastAsia="Calibri" w:hAnsi="Times New Roman" w:cs="Times New Roman"/>
          <w:sz w:val="28"/>
          <w:szCs w:val="28"/>
          <w:shd w:val="clear" w:color="auto" w:fill="FFFFFF"/>
          <w:lang w:val="uk-UA"/>
        </w:rPr>
        <w:t xml:space="preserve"> </w:t>
      </w:r>
      <w:r>
        <w:rPr>
          <w:rFonts w:ascii="Times New Roman" w:eastAsia="Times New Roman" w:hAnsi="Times New Roman" w:cs="Times New Roman"/>
          <w:sz w:val="28"/>
          <w:szCs w:val="28"/>
          <w:lang w:val="uk-UA" w:eastAsia="ru-RU"/>
        </w:rPr>
        <w:t>Тимчасова Комісія,</w:t>
      </w:r>
      <w:r>
        <w:rPr>
          <w:rFonts w:ascii="Times New Roman" w:eastAsia="Calibri" w:hAnsi="Times New Roman" w:cs="Times New Roman"/>
          <w:sz w:val="28"/>
          <w:szCs w:val="28"/>
          <w:shd w:val="clear" w:color="auto" w:fill="FFFFFF"/>
          <w:lang w:val="uk-UA"/>
        </w:rPr>
        <w:t xml:space="preserve"> </w:t>
      </w:r>
      <w:r>
        <w:rPr>
          <w:rFonts w:ascii="Times New Roman" w:eastAsia="Calibri" w:hAnsi="Times New Roman" w:cs="Times New Roman"/>
          <w:sz w:val="28"/>
          <w:szCs w:val="28"/>
          <w:lang w:val="uk-UA"/>
        </w:rPr>
        <w:t>не пізніше</w:t>
      </w:r>
      <w:r>
        <w:rPr>
          <w:rFonts w:ascii="Times New Roman" w:eastAsia="Calibri" w:hAnsi="Times New Roman" w:cs="Times New Roman"/>
          <w:sz w:val="28"/>
          <w:szCs w:val="28"/>
          <w:shd w:val="clear" w:color="auto" w:fill="FFFFFF"/>
          <w:lang w:val="uk-UA"/>
        </w:rPr>
        <w:t xml:space="preserve"> 10 робочих днів з дня одержання нею копії пакета документів, поданого претендентом на призначення, має перевірити достовірність відомостей, наведених у зазначених документах, вразі необхідності члени комісії проводять оцінювання претендента на призначення за його місце акредитації та за його результатами надає органу, що призначає, письмові пропозиції/позиція кожного члена комісії  щодо призначення чи відмови у призначенні претендента на призначення. Якщо вся комісія чи хтось з її членів за 10 робочих днів з дня одержання копій пакета документів, поданого претендентом на призначення, не провели оцінювання претендента або не </w:t>
      </w:r>
      <w:r>
        <w:rPr>
          <w:rFonts w:ascii="Times New Roman" w:eastAsia="Calibri" w:hAnsi="Times New Roman" w:cs="Times New Roman"/>
          <w:sz w:val="28"/>
          <w:szCs w:val="28"/>
          <w:shd w:val="clear" w:color="auto" w:fill="FFFFFF"/>
          <w:lang w:val="uk-UA"/>
        </w:rPr>
        <w:lastRenderedPageBreak/>
        <w:t xml:space="preserve">подали письмових пропозицій щодо призначення чи відмови до канцелярії  </w:t>
      </w:r>
      <w:r>
        <w:rPr>
          <w:rFonts w:ascii="Times New Roman" w:hAnsi="Times New Roman" w:cs="Times New Roman"/>
          <w:sz w:val="28"/>
          <w:szCs w:val="28"/>
          <w:shd w:val="clear" w:color="auto" w:fill="FFFFFF"/>
          <w:lang w:val="uk-UA"/>
        </w:rPr>
        <w:t xml:space="preserve">органу, що призначає, то останній має призначити наказом новий склад комісії без участі тих членів, які не проводили або не надали письмові пропозиції до органу, що призначає. </w:t>
      </w:r>
      <w:r>
        <w:rPr>
          <w:rFonts w:ascii="Times New Roman" w:eastAsia="Calibri" w:hAnsi="Times New Roman" w:cs="Times New Roman"/>
          <w:sz w:val="28"/>
          <w:szCs w:val="28"/>
          <w:shd w:val="clear" w:color="auto" w:fill="FFFFFF"/>
          <w:lang w:val="uk-UA"/>
        </w:rPr>
        <w:t xml:space="preserve"> </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shd w:val="clear" w:color="auto" w:fill="FFFFFF"/>
          <w:lang w:val="uk-UA" w:eastAsia="uk-UA"/>
        </w:rPr>
        <w:t>7.</w:t>
      </w:r>
      <w:r>
        <w:rPr>
          <w:rFonts w:ascii="Times New Roman" w:eastAsia="Times New Roman" w:hAnsi="Times New Roman" w:cs="Times New Roman"/>
          <w:sz w:val="28"/>
          <w:szCs w:val="28"/>
          <w:lang w:val="uk-UA" w:eastAsia="uk-UA"/>
        </w:rPr>
        <w:t xml:space="preserve"> Орган, що призначає, не пізніше 50 робочих днів з дня одержання заяви про призначення та документів, що додаються до неї, за результатами аналізу пакета документів, поданого претендентом на призначення, та пропозицій відповідної тимчасової комісії приймає наказ про призначення і видає претенденту на призначення свідоцтво про призначення, а в разі відмови у видачі свідоцтва про призначення з інших підстав, ніж подання претендентом на призначення неповного пакета документів, необхідних для призначення, чи порушення ним установлених вимог до зазначених документів, - надсилає претенденту на призначення письмове повідомлення про відмову у видачі свідоцтва про призначення із зазначенням підстав для відмови.</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15" w:name="n999"/>
      <w:bookmarkEnd w:id="15"/>
      <w:r>
        <w:rPr>
          <w:rFonts w:ascii="Times New Roman" w:eastAsia="Times New Roman" w:hAnsi="Times New Roman" w:cs="Times New Roman"/>
          <w:sz w:val="28"/>
          <w:szCs w:val="28"/>
          <w:lang w:val="uk-UA" w:eastAsia="uk-UA"/>
        </w:rPr>
        <w:t>8. Орган, що призначає, присвоює призначеним органам ідентифікаційні/реєстраційні номери.</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16" w:name="n1000"/>
      <w:bookmarkStart w:id="17" w:name="n1001"/>
      <w:bookmarkEnd w:id="16"/>
      <w:bookmarkEnd w:id="17"/>
      <w:r>
        <w:rPr>
          <w:rFonts w:ascii="Times New Roman" w:eastAsia="Times New Roman" w:hAnsi="Times New Roman" w:cs="Times New Roman"/>
          <w:sz w:val="28"/>
          <w:szCs w:val="28"/>
          <w:lang w:val="uk-UA" w:eastAsia="uk-UA"/>
        </w:rPr>
        <w:t>Присвоєні призначеним органам ідентифікаційні/реєстраційні номери зазначаються в переліках призначених органів, які розміщуються на офіційному веб-сайті центрального органу виконавчої влади, що реалізує державну політику у сфері технічного регулювання.</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18" w:name="n1002"/>
      <w:bookmarkEnd w:id="18"/>
      <w:r>
        <w:rPr>
          <w:rFonts w:ascii="Times New Roman" w:eastAsia="Times New Roman" w:hAnsi="Times New Roman" w:cs="Times New Roman"/>
          <w:sz w:val="28"/>
          <w:szCs w:val="28"/>
          <w:lang w:val="uk-UA" w:eastAsia="uk-UA"/>
        </w:rPr>
        <w:t>9. У наказі та свідоцтві про призначення зазначаються:</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19" w:name="n1003"/>
      <w:bookmarkEnd w:id="19"/>
      <w:r>
        <w:rPr>
          <w:rFonts w:ascii="Times New Roman" w:eastAsia="Times New Roman" w:hAnsi="Times New Roman" w:cs="Times New Roman"/>
          <w:sz w:val="28"/>
          <w:szCs w:val="28"/>
          <w:lang w:val="uk-UA" w:eastAsia="uk-UA"/>
        </w:rPr>
        <w:t>1) найменування та місцезнаходження призначеного органу, його ідентифікаційний код з Єдиного державного реєстру підприємств та організацій України;</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20" w:name="n1004"/>
      <w:bookmarkEnd w:id="20"/>
      <w:r>
        <w:rPr>
          <w:rFonts w:ascii="Times New Roman" w:eastAsia="Times New Roman" w:hAnsi="Times New Roman" w:cs="Times New Roman"/>
          <w:sz w:val="28"/>
          <w:szCs w:val="28"/>
          <w:lang w:val="uk-UA" w:eastAsia="uk-UA"/>
        </w:rPr>
        <w:t>2) ідентифікаційний  номер призначеного органу;</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21" w:name="n1005"/>
      <w:bookmarkEnd w:id="21"/>
      <w:r>
        <w:rPr>
          <w:rFonts w:ascii="Times New Roman" w:eastAsia="Times New Roman" w:hAnsi="Times New Roman" w:cs="Times New Roman"/>
          <w:sz w:val="28"/>
          <w:szCs w:val="28"/>
          <w:lang w:val="uk-UA" w:eastAsia="uk-UA"/>
        </w:rPr>
        <w:t>3) назва технічного регламенту, згідно з яким призначено орган з оцінки відповідності;</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22" w:name="n1006"/>
      <w:bookmarkEnd w:id="22"/>
      <w:r>
        <w:rPr>
          <w:rFonts w:ascii="Times New Roman" w:eastAsia="Times New Roman" w:hAnsi="Times New Roman" w:cs="Times New Roman"/>
          <w:sz w:val="28"/>
          <w:szCs w:val="28"/>
          <w:lang w:val="uk-UA" w:eastAsia="uk-UA"/>
        </w:rPr>
        <w:t>4) сфера призначення згідно з відповідним технічним регламентом:</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23" w:name="n1007"/>
      <w:bookmarkEnd w:id="23"/>
      <w:r>
        <w:rPr>
          <w:rFonts w:ascii="Times New Roman" w:eastAsia="Times New Roman" w:hAnsi="Times New Roman" w:cs="Times New Roman"/>
          <w:sz w:val="28"/>
          <w:szCs w:val="28"/>
          <w:lang w:val="uk-UA" w:eastAsia="uk-UA"/>
        </w:rPr>
        <w:t>види продукції із зазначенням категорій та/або груп продукції (якщо вони визначені в технічному регламенті) чи інших деталізованих визначень продукції;</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24" w:name="n1008"/>
      <w:bookmarkEnd w:id="24"/>
      <w:r>
        <w:rPr>
          <w:rFonts w:ascii="Times New Roman" w:eastAsia="Times New Roman" w:hAnsi="Times New Roman" w:cs="Times New Roman"/>
          <w:sz w:val="28"/>
          <w:szCs w:val="28"/>
          <w:lang w:val="uk-UA" w:eastAsia="uk-UA"/>
        </w:rPr>
        <w:t>процедури оцінки відповідності з посиланням на положення технічного регламенту чи додатки до нього, в яких визначені ці процедури;</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25" w:name="n1009"/>
      <w:bookmarkEnd w:id="25"/>
      <w:r>
        <w:rPr>
          <w:rFonts w:ascii="Times New Roman" w:eastAsia="Times New Roman" w:hAnsi="Times New Roman" w:cs="Times New Roman"/>
          <w:sz w:val="28"/>
          <w:szCs w:val="28"/>
          <w:lang w:val="uk-UA" w:eastAsia="uk-UA"/>
        </w:rPr>
        <w:t>додаткові відомості щодо сфери призначення, якщо це передбачено технічним регламентом.</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26" w:name="n1010"/>
      <w:bookmarkEnd w:id="26"/>
      <w:r>
        <w:rPr>
          <w:rFonts w:ascii="Times New Roman" w:eastAsia="Times New Roman" w:hAnsi="Times New Roman" w:cs="Times New Roman"/>
          <w:sz w:val="28"/>
          <w:szCs w:val="28"/>
          <w:lang w:val="uk-UA" w:eastAsia="uk-UA"/>
        </w:rPr>
        <w:t>10. Свідоцтво про призначення видається на необмежений строк.</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27" w:name="n1011"/>
      <w:bookmarkEnd w:id="27"/>
      <w:r>
        <w:rPr>
          <w:rFonts w:ascii="Times New Roman" w:eastAsia="Times New Roman" w:hAnsi="Times New Roman" w:cs="Times New Roman"/>
          <w:sz w:val="28"/>
          <w:szCs w:val="28"/>
          <w:lang w:val="uk-UA" w:eastAsia="uk-UA"/>
        </w:rPr>
        <w:t>11. Підставами для відмови у видачі свідоцтва про призначення є:</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28" w:name="n1012"/>
      <w:bookmarkEnd w:id="28"/>
      <w:r>
        <w:rPr>
          <w:rFonts w:ascii="Times New Roman" w:eastAsia="Times New Roman" w:hAnsi="Times New Roman" w:cs="Times New Roman"/>
          <w:sz w:val="28"/>
          <w:szCs w:val="28"/>
          <w:lang w:val="uk-UA" w:eastAsia="uk-UA"/>
        </w:rPr>
        <w:lastRenderedPageBreak/>
        <w:t>1) подання претендентом на призначення неповного пакета документів, необхідних для призначення;</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29" w:name="n1013"/>
      <w:bookmarkEnd w:id="29"/>
      <w:r>
        <w:rPr>
          <w:rFonts w:ascii="Times New Roman" w:eastAsia="Times New Roman" w:hAnsi="Times New Roman" w:cs="Times New Roman"/>
          <w:sz w:val="28"/>
          <w:szCs w:val="28"/>
          <w:lang w:val="uk-UA" w:eastAsia="uk-UA"/>
        </w:rPr>
        <w:t>2) порушення претендентом на призначення установлених вимог до поданих ним документів, необхідних для призначення, зокрема неповнота відомостей у цих документах;</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30" w:name="n1014"/>
      <w:bookmarkEnd w:id="30"/>
      <w:r>
        <w:rPr>
          <w:rFonts w:ascii="Times New Roman" w:eastAsia="Times New Roman" w:hAnsi="Times New Roman" w:cs="Times New Roman"/>
          <w:sz w:val="28"/>
          <w:szCs w:val="28"/>
          <w:lang w:val="uk-UA" w:eastAsia="uk-UA"/>
        </w:rPr>
        <w:t>3) відсутність у відповідному технічному регламенті завдань з оцінки відповідності, які виконуються призначеними органами, у тому числі щодо таких видів продукції та/або процедур оцінки відповідності, стосовно яких претендент на призначення заявляє про свою компетентність;</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31" w:name="n1015"/>
      <w:bookmarkEnd w:id="31"/>
      <w:r>
        <w:rPr>
          <w:rFonts w:ascii="Times New Roman" w:eastAsia="Times New Roman" w:hAnsi="Times New Roman" w:cs="Times New Roman"/>
          <w:sz w:val="28"/>
          <w:szCs w:val="28"/>
          <w:lang w:val="uk-UA" w:eastAsia="uk-UA"/>
        </w:rPr>
        <w:t>4) виявлення в документах, поданих претендентом на призначення, недостовірних відомостей (крім технічних помилок) чи недостатній досвід персоналу претендента;</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32" w:name="n1016"/>
      <w:bookmarkEnd w:id="32"/>
      <w:r>
        <w:rPr>
          <w:rFonts w:ascii="Times New Roman" w:eastAsia="Times New Roman" w:hAnsi="Times New Roman" w:cs="Times New Roman"/>
          <w:sz w:val="28"/>
          <w:szCs w:val="28"/>
          <w:lang w:val="uk-UA" w:eastAsia="uk-UA"/>
        </w:rPr>
        <w:t>5) встановлення за результатами оцінювання претендента на призначення факту виконання ним без призначення завдань з оцінки відповідності, які згідно з відповідним технічним регламентом виконуються органами з оцінки відповідності за умови призначення (крім завдань з оцінки відповідності, за виконання яких без призначення претенденту на призначення раніше було відмовлено у видачі свідоцтва про призначення з підстави, передбаченої цим абзацом, або раніше видане йому свідоцтво про призначення було анульоване з підстави, передбаченої цього Закону);</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33" w:name="n1017"/>
      <w:bookmarkEnd w:id="33"/>
      <w:r>
        <w:rPr>
          <w:rFonts w:ascii="Times New Roman" w:eastAsia="Times New Roman" w:hAnsi="Times New Roman" w:cs="Times New Roman"/>
          <w:sz w:val="28"/>
          <w:szCs w:val="28"/>
          <w:lang w:val="uk-UA" w:eastAsia="uk-UA"/>
        </w:rPr>
        <w:t>6) відмова претендента на призначення у допуску посадових осіб комісії та/або фахівців Органу, що призначає, залучених згідно цього Закону до проведення його оцінювання, з підстав, не передбачених законом, про що посадові особи, які проводять відповідне оцінювання, складають акт;</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34" w:name="n1018"/>
      <w:bookmarkEnd w:id="34"/>
      <w:r>
        <w:rPr>
          <w:rFonts w:ascii="Times New Roman" w:eastAsia="Times New Roman" w:hAnsi="Times New Roman" w:cs="Times New Roman"/>
          <w:sz w:val="28"/>
          <w:szCs w:val="28"/>
          <w:lang w:val="uk-UA" w:eastAsia="uk-UA"/>
        </w:rPr>
        <w:t>7) невідповідність претендента на призначення вимогам до призначених органів.</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35" w:name="n1019"/>
      <w:bookmarkEnd w:id="35"/>
      <w:r>
        <w:rPr>
          <w:rFonts w:ascii="Times New Roman" w:eastAsia="Times New Roman" w:hAnsi="Times New Roman" w:cs="Times New Roman"/>
          <w:sz w:val="28"/>
          <w:szCs w:val="28"/>
          <w:lang w:val="uk-UA" w:eastAsia="uk-UA"/>
        </w:rPr>
        <w:t>12. Орган, що призначає, повідомляє відповідному державному органу та національному органу України з акредитації про відмову у видачі свідоцтва про призначення з наданням копії письмового повідомлення про таку відмову не пізніше п’яти робочих днів з дня надсилання зазначеного повідомлення претенденту на призначення.</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36" w:name="n980"/>
      <w:bookmarkEnd w:id="36"/>
      <w:r>
        <w:rPr>
          <w:rFonts w:ascii="Times New Roman" w:eastAsia="Times New Roman" w:hAnsi="Times New Roman" w:cs="Times New Roman"/>
          <w:sz w:val="28"/>
          <w:szCs w:val="28"/>
          <w:lang w:val="uk-UA" w:eastAsia="uk-UA"/>
        </w:rPr>
        <w:t>13. Претендент на призначення подає до органу, що призначає, заяву про призначення за довільною формою.</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37" w:name="n981"/>
      <w:bookmarkEnd w:id="37"/>
      <w:r>
        <w:rPr>
          <w:rFonts w:ascii="Times New Roman" w:eastAsia="Times New Roman" w:hAnsi="Times New Roman" w:cs="Times New Roman"/>
          <w:sz w:val="28"/>
          <w:szCs w:val="28"/>
          <w:lang w:val="uk-UA" w:eastAsia="uk-UA"/>
        </w:rPr>
        <w:t>До заяви про призначення додаються:</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38" w:name="n982"/>
      <w:bookmarkEnd w:id="38"/>
      <w:r>
        <w:rPr>
          <w:rFonts w:ascii="Times New Roman" w:eastAsia="Times New Roman" w:hAnsi="Times New Roman" w:cs="Times New Roman"/>
          <w:sz w:val="28"/>
          <w:szCs w:val="28"/>
          <w:lang w:val="uk-UA" w:eastAsia="uk-UA"/>
        </w:rPr>
        <w:t xml:space="preserve">1) опис сфери призначення згідно з відповідним технічним регламентом, стосовно якої претендент на призначення заявляє про свою компетентність (у паперовій та електронній формах). Зазначений опис складається за </w:t>
      </w:r>
      <w:r>
        <w:rPr>
          <w:rFonts w:ascii="Times New Roman" w:eastAsia="Times New Roman" w:hAnsi="Times New Roman" w:cs="Times New Roman"/>
          <w:sz w:val="28"/>
          <w:szCs w:val="28"/>
          <w:lang w:val="uk-UA" w:eastAsia="uk-UA"/>
        </w:rPr>
        <w:lastRenderedPageBreak/>
        <w:t>встановленою формою та підписується претендентом на призначення. В описі зазначаються:</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39" w:name="n983"/>
      <w:bookmarkEnd w:id="39"/>
      <w:r>
        <w:rPr>
          <w:rFonts w:ascii="Times New Roman" w:eastAsia="Times New Roman" w:hAnsi="Times New Roman" w:cs="Times New Roman"/>
          <w:sz w:val="28"/>
          <w:szCs w:val="28"/>
          <w:lang w:val="uk-UA" w:eastAsia="uk-UA"/>
        </w:rPr>
        <w:t>види продукції із зазначенням категорій та/або груп продукції (якщо вони визначені в технічному регламенті) чи інших деталізованих визначень продукції;</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40" w:name="n984"/>
      <w:bookmarkEnd w:id="40"/>
      <w:r>
        <w:rPr>
          <w:rFonts w:ascii="Times New Roman" w:eastAsia="Times New Roman" w:hAnsi="Times New Roman" w:cs="Times New Roman"/>
          <w:sz w:val="28"/>
          <w:szCs w:val="28"/>
          <w:lang w:val="uk-UA" w:eastAsia="uk-UA"/>
        </w:rPr>
        <w:t>процедури оцінки відповідності з посиланням на положення технічного регламенту чи додатки до нього, в яких визначені ці процедури;</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41" w:name="n985"/>
      <w:bookmarkEnd w:id="41"/>
      <w:r>
        <w:rPr>
          <w:rFonts w:ascii="Times New Roman" w:eastAsia="Times New Roman" w:hAnsi="Times New Roman" w:cs="Times New Roman"/>
          <w:sz w:val="28"/>
          <w:szCs w:val="28"/>
          <w:lang w:val="uk-UA" w:eastAsia="uk-UA"/>
        </w:rPr>
        <w:t>додаткові відомості щодо сфери призначення, якщо це передбачено технічним регламентом;</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42" w:name="n986"/>
      <w:bookmarkEnd w:id="42"/>
      <w:r>
        <w:rPr>
          <w:rFonts w:ascii="Times New Roman" w:eastAsia="Times New Roman" w:hAnsi="Times New Roman" w:cs="Times New Roman"/>
          <w:sz w:val="28"/>
          <w:szCs w:val="28"/>
          <w:lang w:val="uk-UA" w:eastAsia="uk-UA"/>
        </w:rPr>
        <w:t>2) копія атестата про акредитацію, що засвідчує відповідність претендента на призначення спеціальним вимогам до призначених органів. Сфера акредитації претендента на призначення повинна охоплювати процедури оцінки відповідності та види продукції, стосовно яких він заявляє про свою компетентність;</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43" w:name="n987"/>
      <w:bookmarkEnd w:id="43"/>
      <w:r>
        <w:rPr>
          <w:rFonts w:ascii="Times New Roman" w:eastAsia="Times New Roman" w:hAnsi="Times New Roman" w:cs="Times New Roman"/>
          <w:sz w:val="28"/>
          <w:szCs w:val="28"/>
          <w:lang w:val="uk-UA" w:eastAsia="uk-UA"/>
        </w:rPr>
        <w:t>3) довідка про сукупний досвід виконання кожним працівником із числа штатного персоналу, відповідального за виконання завдань з оцінки відповідності, робіт з оцінки відповідності протягом останніх трьох років, підписана претендентом на призначення;</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44" w:name="n988"/>
      <w:bookmarkEnd w:id="44"/>
      <w:r>
        <w:rPr>
          <w:rFonts w:ascii="Times New Roman" w:eastAsia="Times New Roman" w:hAnsi="Times New Roman" w:cs="Times New Roman"/>
          <w:sz w:val="28"/>
          <w:szCs w:val="28"/>
          <w:lang w:val="uk-UA" w:eastAsia="uk-UA"/>
        </w:rPr>
        <w:t>4) відомості про кваліфікацію персоналу органу з оцінки відповідності та в сфері на яку заявляє претендент, підписані претендентом на призначення;</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45" w:name="n989"/>
      <w:bookmarkEnd w:id="45"/>
      <w:r>
        <w:rPr>
          <w:rFonts w:ascii="Times New Roman" w:eastAsia="Times New Roman" w:hAnsi="Times New Roman" w:cs="Times New Roman"/>
          <w:sz w:val="28"/>
          <w:szCs w:val="28"/>
          <w:lang w:val="uk-UA" w:eastAsia="uk-UA"/>
        </w:rPr>
        <w:t>5) довідка про власні акредитовані випробувальні лабораторії претендента  на призначення (що найменше одна акредитована лабораторія претендента має бути власна - за/під одним кодом Єдиний державний реєстр підприємств та організацій України (ЄДРПОУ) з претендентом на призначення) та види випробувань продукції, які проводяться ними в межах заявленої сфери призначення, підписана претендентом на призначення, а в разі якщо власні акредитовані випробувальні лабораторії не проводять певних видів випробувань продукції в межах заявленої сфери призначення, - також засвідчені претендентом на призначення копії в повному об’ємі угод та атестатів про акредитацію укладених ним з субпідрядниками або своїми дочірніми підприємствами для проведення таких видів випробувань акредитованими випробувальними лабораторіями таких субпідрядників чи дочірніх підприємств (якщо хоча б одна з процедур оцінки відповідності, стосовно яких претендент на призначення заявляє про свою компетентність, передбачає проведення випробувань продукції);</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46" w:name="n990"/>
      <w:bookmarkEnd w:id="46"/>
      <w:r>
        <w:rPr>
          <w:rFonts w:ascii="Times New Roman" w:eastAsia="Times New Roman" w:hAnsi="Times New Roman" w:cs="Times New Roman"/>
          <w:sz w:val="28"/>
          <w:szCs w:val="28"/>
          <w:lang w:val="uk-UA" w:eastAsia="uk-UA"/>
        </w:rPr>
        <w:t>6) копія договору страхування відповідальності перед третіми особами на час здійснення діяльності призначеного органу, засвідчена претендентом на призначення.</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47" w:name="n991"/>
      <w:bookmarkEnd w:id="47"/>
      <w:r>
        <w:rPr>
          <w:rFonts w:ascii="Times New Roman" w:eastAsia="Times New Roman" w:hAnsi="Times New Roman" w:cs="Times New Roman"/>
          <w:sz w:val="28"/>
          <w:szCs w:val="28"/>
          <w:lang w:val="uk-UA" w:eastAsia="uk-UA"/>
        </w:rPr>
        <w:t>Зазначений у цій частині перелік документів, що додаються до заяви про призначення, є вичерпним.</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bookmarkStart w:id="48" w:name="n992"/>
      <w:bookmarkEnd w:id="48"/>
      <w:r>
        <w:rPr>
          <w:rFonts w:ascii="Times New Roman" w:eastAsia="Times New Roman" w:hAnsi="Times New Roman" w:cs="Times New Roman"/>
          <w:sz w:val="28"/>
          <w:szCs w:val="28"/>
          <w:lang w:val="uk-UA" w:eastAsia="uk-UA"/>
        </w:rPr>
        <w:lastRenderedPageBreak/>
        <w:t>14. Заява про призначення може бути подана до органу, що призначає, не пізніше ніж за шість місяців до дня втрати чинності відповідним технічним регламентом або набрання чинності змінами до відповідного технічного регламенту, згідно з якими виключаються вимоги щодо виконання призначеним органом певних завдань з оцінки відповідності згідно із зазначеним технічним регламентом щодо таких видів продукції та/або процедур оцінки відповідності, стосовно яких претендент на призначення заявляє про свою компетентність. У разі подання заяви про призначення з порушенням зазначеного строку вона залишається без розгляду, про що орган, що призначає, повідомляє претендента на призначення у письмовій формі не пізніше 10 робочих днів з дня одержання заяви про призначення та документів, що додаються до неї.</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15. Повторне/чергове призначення органу з оцінки відповідності який вже мав призначення згідно технічних регламентів але наказом </w:t>
      </w:r>
      <w:r>
        <w:rPr>
          <w:rFonts w:ascii="Times New Roman" w:eastAsia="Times New Roman" w:hAnsi="Times New Roman" w:cs="Times New Roman"/>
          <w:sz w:val="28"/>
          <w:szCs w:val="28"/>
          <w:lang w:val="uk-UA" w:eastAsia="ru-RU"/>
        </w:rPr>
        <w:t>центрального органу виконавчої влади</w:t>
      </w:r>
      <w:r>
        <w:rPr>
          <w:rFonts w:ascii="Times New Roman" w:hAnsi="Times New Roman" w:cs="Times New Roman"/>
          <w:sz w:val="28"/>
          <w:szCs w:val="28"/>
          <w:shd w:val="clear" w:color="auto" w:fill="FFFFFF"/>
          <w:lang w:val="uk-UA"/>
        </w:rPr>
        <w:t xml:space="preserve"> </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uk-UA"/>
        </w:rPr>
        <w:t>було скасовано, призупинено чи втратило свою дію:</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 не може розпочатися, а Орган, що призначає може приймати Заяву у претендента лише після складання та оприлюднення звіту про моніторинг та діяльність Органу Затвердження типу за  минулий період призначення, яким визнано діяльність органу з оцінки відповідності/органу з сертифікації задовільною;</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Звіт складає окремо сформована незалежна комісія у відповідності до затвердженого </w:t>
      </w:r>
      <w:r>
        <w:rPr>
          <w:rFonts w:ascii="Times New Roman" w:eastAsia="Times New Roman" w:hAnsi="Times New Roman" w:cs="Times New Roman"/>
          <w:sz w:val="28"/>
          <w:szCs w:val="28"/>
          <w:lang w:val="uk-UA" w:eastAsia="ru-RU"/>
        </w:rPr>
        <w:t>центральним органом виконавчої влади</w:t>
      </w:r>
      <w:r>
        <w:rPr>
          <w:rFonts w:ascii="Times New Roman" w:hAnsi="Times New Roman" w:cs="Times New Roman"/>
          <w:sz w:val="28"/>
          <w:szCs w:val="28"/>
          <w:shd w:val="clear" w:color="auto" w:fill="FFFFFF"/>
          <w:lang w:val="uk-UA"/>
        </w:rPr>
        <w:t>, що забезпечує формування та реалізує державну аграрну політику</w:t>
      </w:r>
      <w:r>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uk-UA"/>
        </w:rPr>
        <w:t xml:space="preserve">порядку призначення, моніторингу, призупинення чи поновлення дії свідоцтва про призначення, скорочення сфери призначення або анулювання свідоцтва про призначення органу </w:t>
      </w:r>
      <w:r>
        <w:rPr>
          <w:rFonts w:ascii="Times New Roman" w:eastAsia="Times New Roman" w:hAnsi="Times New Roman" w:cs="Times New Roman"/>
          <w:sz w:val="28"/>
          <w:szCs w:val="28"/>
          <w:shd w:val="clear" w:color="auto" w:fill="FFFFFF"/>
          <w:lang w:val="uk-UA" w:eastAsia="uk-UA"/>
        </w:rPr>
        <w:t>з оцінки на здійснення діяльності Затвердження типу.</w:t>
      </w:r>
    </w:p>
    <w:p w:rsidR="00AB590D" w:rsidRDefault="00AB590D" w:rsidP="00AB590D">
      <w:pPr>
        <w:tabs>
          <w:tab w:val="left" w:pos="708"/>
        </w:tabs>
        <w:spacing w:before="100" w:after="100"/>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16. До повноважень призначеного органу, що проводить</w:t>
      </w:r>
      <w:r>
        <w:rPr>
          <w:rFonts w:ascii="Times New Roman" w:eastAsia="Calibri" w:hAnsi="Times New Roman" w:cs="Times New Roman"/>
          <w:sz w:val="28"/>
          <w:szCs w:val="28"/>
          <w:shd w:val="clear" w:color="auto" w:fill="FFFFFF"/>
          <w:lang w:val="uk-UA"/>
        </w:rPr>
        <w:t xml:space="preserve"> оцінку відповідності</w:t>
      </w:r>
      <w:r>
        <w:rPr>
          <w:rFonts w:ascii="Times New Roman" w:eastAsia="Times New Roman" w:hAnsi="Times New Roman" w:cs="Times New Roman"/>
          <w:sz w:val="28"/>
          <w:szCs w:val="28"/>
          <w:lang w:val="uk-UA"/>
        </w:rPr>
        <w:t xml:space="preserve"> Затвердження типу належить:</w:t>
      </w:r>
    </w:p>
    <w:p w:rsidR="00AB590D" w:rsidRDefault="00AB590D" w:rsidP="00AB590D">
      <w:pPr>
        <w:tabs>
          <w:tab w:val="left" w:pos="708"/>
        </w:tabs>
        <w:spacing w:after="0" w:line="240" w:lineRule="auto"/>
        <w:ind w:firstLine="567"/>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 організація та координація діяльності щодо затвердження типу;</w:t>
      </w:r>
    </w:p>
    <w:p w:rsidR="00AB590D" w:rsidRDefault="00AB590D" w:rsidP="00AB590D">
      <w:pPr>
        <w:tabs>
          <w:tab w:val="left" w:pos="708"/>
        </w:tabs>
        <w:spacing w:after="0" w:line="240" w:lineRule="auto"/>
        <w:ind w:firstLine="567"/>
        <w:contextualSpacing/>
        <w:jc w:val="both"/>
        <w:rPr>
          <w:rFonts w:ascii="Times New Roman" w:eastAsia="Times New Roman" w:hAnsi="Times New Roman" w:cs="Times New Roman"/>
          <w:sz w:val="28"/>
          <w:szCs w:val="28"/>
          <w:lang w:val="uk-UA"/>
        </w:rPr>
      </w:pPr>
    </w:p>
    <w:p w:rsidR="00AB590D" w:rsidRDefault="00AB590D" w:rsidP="00AB590D">
      <w:pPr>
        <w:tabs>
          <w:tab w:val="left" w:pos="708"/>
        </w:tabs>
        <w:spacing w:after="0" w:line="240" w:lineRule="auto"/>
        <w:ind w:firstLine="567"/>
        <w:contextualSpacing/>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2) прийняття рішень щодо надання повноважень підприємствам та організаціям проводити випробування, інспектування,  оцінювання та перевірку процедур виробництва в системі затвердження типу, а також щодо визначення сфери їх діяльності;</w:t>
      </w:r>
    </w:p>
    <w:p w:rsidR="00AB590D" w:rsidRDefault="00AB590D" w:rsidP="00AB590D">
      <w:pPr>
        <w:tabs>
          <w:tab w:val="left" w:pos="708"/>
        </w:tabs>
        <w:spacing w:after="0" w:line="240" w:lineRule="auto"/>
        <w:ind w:firstLine="567"/>
        <w:contextualSpacing/>
        <w:jc w:val="both"/>
        <w:rPr>
          <w:rFonts w:ascii="Times New Roman" w:eastAsia="Times New Roman" w:hAnsi="Times New Roman" w:cs="Times New Roman"/>
          <w:sz w:val="28"/>
          <w:szCs w:val="28"/>
          <w:lang w:val="uk-UA"/>
        </w:rPr>
      </w:pPr>
    </w:p>
    <w:p w:rsidR="00AB590D" w:rsidRDefault="00AB590D" w:rsidP="00AB590D">
      <w:pPr>
        <w:pStyle w:val="a4"/>
        <w:tabs>
          <w:tab w:val="left" w:pos="708"/>
        </w:tabs>
        <w:spacing w:after="0" w:line="240" w:lineRule="auto"/>
        <w:ind w:left="0"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3) контроль заходів виробника із забезпечення відповідності виробництва та відображення достовірних відомостей у сертифікатах відповідності;   </w:t>
      </w: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p>
    <w:p w:rsidR="00AB590D" w:rsidRDefault="00AB590D" w:rsidP="00AB590D">
      <w:pPr>
        <w:pStyle w:val="a4"/>
        <w:tabs>
          <w:tab w:val="left" w:pos="708"/>
        </w:tabs>
        <w:spacing w:after="0" w:line="240" w:lineRule="auto"/>
        <w:ind w:left="0"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4) сприяння взаємодії виробників, постачальників, споживачів з відповідними органами, атестаційною службою які здійснюють відомчу реєстрацію та ринковий нагляд;</w:t>
      </w: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rPr>
      </w:pP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lastRenderedPageBreak/>
        <w:t xml:space="preserve">5) нагляд за результативністю впровадження коригувальних заходів виробника для усунення серйозних ризиків, які становлять сільськогосподарські та лісогосподарські </w:t>
      </w:r>
      <w:r>
        <w:rPr>
          <w:rFonts w:ascii="Times New Roman" w:eastAsia="Calibri" w:hAnsi="Times New Roman" w:cs="Times New Roman"/>
          <w:bCs/>
          <w:sz w:val="28"/>
          <w:szCs w:val="28"/>
          <w:shd w:val="clear" w:color="auto" w:fill="FFFFFF"/>
          <w:lang w:val="uk-UA"/>
        </w:rPr>
        <w:t>трактори, їх причепи і змінні причіпні машини, системи, складові частини та окремі технічні вузли</w:t>
      </w:r>
      <w:r>
        <w:rPr>
          <w:rFonts w:ascii="Times New Roman" w:eastAsia="Times New Roman" w:hAnsi="Times New Roman" w:cs="Times New Roman"/>
          <w:sz w:val="28"/>
          <w:szCs w:val="28"/>
          <w:lang w:val="uk-UA"/>
        </w:rPr>
        <w:t>.</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17. Положення про порядок призначення, моніторингу, призупинення чи поновлення дії свідоцтва про призначення, скорочення сфери призначення або анулювання свідоцтва про призначення органу </w:t>
      </w:r>
      <w:r>
        <w:rPr>
          <w:rFonts w:ascii="Times New Roman" w:eastAsia="Calibri" w:hAnsi="Times New Roman" w:cs="Times New Roman"/>
          <w:sz w:val="28"/>
          <w:szCs w:val="28"/>
          <w:shd w:val="clear" w:color="auto" w:fill="FFFFFF"/>
          <w:lang w:val="uk-UA"/>
        </w:rPr>
        <w:t xml:space="preserve">з оцінки на здійснення діяльності Затвердження типу розробляє, вносить зміни та затверджує </w:t>
      </w:r>
      <w:r>
        <w:rPr>
          <w:rFonts w:ascii="Times New Roman" w:eastAsia="Times New Roman" w:hAnsi="Times New Roman" w:cs="Times New Roman"/>
          <w:sz w:val="28"/>
          <w:szCs w:val="28"/>
          <w:lang w:val="uk-UA"/>
        </w:rPr>
        <w:t xml:space="preserve">центральний орган виконавчої влади, що забезпечує формування та </w:t>
      </w:r>
      <w:r>
        <w:rPr>
          <w:rFonts w:ascii="Times New Roman" w:hAnsi="Times New Roman" w:cs="Times New Roman"/>
          <w:sz w:val="28"/>
          <w:szCs w:val="28"/>
          <w:shd w:val="clear" w:color="auto" w:fill="FFFFFF"/>
          <w:lang w:val="uk-UA"/>
        </w:rPr>
        <w:t xml:space="preserve">реалізує </w:t>
      </w:r>
      <w:r>
        <w:rPr>
          <w:rFonts w:ascii="Times New Roman" w:eastAsia="Times New Roman" w:hAnsi="Times New Roman" w:cs="Times New Roman"/>
          <w:sz w:val="28"/>
          <w:szCs w:val="28"/>
          <w:lang w:val="uk-UA"/>
        </w:rPr>
        <w:t>державну аграрну політику.».</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rPr>
        <w:t xml:space="preserve">19) доповнити новим </w:t>
      </w:r>
      <w:r>
        <w:rPr>
          <w:rFonts w:ascii="Times New Roman" w:eastAsia="Times New Roman" w:hAnsi="Times New Roman" w:cs="Times New Roman"/>
          <w:sz w:val="28"/>
          <w:szCs w:val="28"/>
          <w:lang w:val="uk-UA" w:eastAsia="ru-RU"/>
        </w:rPr>
        <w:t>розділом VII</w:t>
      </w:r>
      <w:r>
        <w:rPr>
          <w:rFonts w:ascii="Times New Roman" w:eastAsia="Times New Roman" w:hAnsi="Times New Roman" w:cs="Times New Roman"/>
          <w:sz w:val="28"/>
          <w:szCs w:val="28"/>
          <w:vertAlign w:val="superscript"/>
          <w:lang w:val="uk-UA" w:eastAsia="ru-RU"/>
        </w:rPr>
        <w:t>1</w:t>
      </w:r>
      <w:r>
        <w:rPr>
          <w:rFonts w:ascii="Times New Roman" w:eastAsia="Times New Roman" w:hAnsi="Times New Roman" w:cs="Times New Roman"/>
          <w:sz w:val="28"/>
          <w:szCs w:val="28"/>
          <w:lang w:val="uk-UA" w:eastAsia="ru-RU"/>
        </w:rPr>
        <w:t xml:space="preserve"> такого змісту:</w:t>
      </w:r>
    </w:p>
    <w:p w:rsidR="00AB590D" w:rsidRDefault="00AB590D" w:rsidP="00AB590D">
      <w:pPr>
        <w:tabs>
          <w:tab w:val="left" w:pos="708"/>
        </w:tabs>
        <w:spacing w:before="120" w:after="120"/>
        <w:ind w:firstLine="567"/>
        <w:jc w:val="center"/>
        <w:rPr>
          <w:rFonts w:ascii="Times New Roman" w:eastAsia="Times New Roman" w:hAnsi="Times New Roman" w:cs="Times New Roman"/>
          <w:sz w:val="28"/>
          <w:szCs w:val="28"/>
          <w:vertAlign w:val="superscript"/>
          <w:lang w:val="uk-UA" w:eastAsia="ru-RU"/>
        </w:rPr>
      </w:pPr>
      <w:r>
        <w:rPr>
          <w:rFonts w:ascii="Times New Roman" w:eastAsia="Times New Roman" w:hAnsi="Times New Roman" w:cs="Times New Roman"/>
          <w:sz w:val="28"/>
          <w:szCs w:val="28"/>
          <w:lang w:val="uk-UA" w:eastAsia="ru-RU"/>
        </w:rPr>
        <w:t>«Розділ VII</w:t>
      </w:r>
      <w:r>
        <w:rPr>
          <w:rFonts w:ascii="Times New Roman" w:eastAsia="Times New Roman" w:hAnsi="Times New Roman" w:cs="Times New Roman"/>
          <w:sz w:val="28"/>
          <w:szCs w:val="28"/>
          <w:vertAlign w:val="superscript"/>
          <w:lang w:val="uk-UA" w:eastAsia="ru-RU"/>
        </w:rPr>
        <w:t>1</w:t>
      </w:r>
    </w:p>
    <w:p w:rsidR="00AB590D" w:rsidRDefault="00AB590D" w:rsidP="00AB590D">
      <w:pPr>
        <w:tabs>
          <w:tab w:val="left" w:pos="708"/>
        </w:tabs>
        <w:spacing w:before="120" w:after="120"/>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РЕЄСТРАЦІЯ ТА ПЕРІОДИЧНИЙ ТЕХНІЧНИЙ КОНТРОЛЬ ПРИДАТНОСТІ ДО ЕКСПЛУАТАЦІЇ ТЕХНІЧНИХ ЗАСОБІВ В СИСТЕМІ ІНЖЕНЕРНО-ТЕХНІЧНОГО ЗАБЕЗПЕЧЕННЯ АГРОПРОМИСЛОВОГО КОМПЛЕКСУ</w:t>
      </w:r>
    </w:p>
    <w:p w:rsidR="00AB590D" w:rsidRDefault="00AB590D" w:rsidP="00AB590D">
      <w:pPr>
        <w:tabs>
          <w:tab w:val="left" w:pos="708"/>
        </w:tabs>
        <w:spacing w:before="120" w:after="120"/>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Стаття 20. Повноваження та організація роботи органу з реєстрації</w:t>
      </w:r>
    </w:p>
    <w:p w:rsidR="00AB590D" w:rsidRDefault="00AB590D" w:rsidP="00AB590D">
      <w:pPr>
        <w:pStyle w:val="a4"/>
        <w:tabs>
          <w:tab w:val="left" w:pos="708"/>
        </w:tabs>
        <w:spacing w:before="120" w:after="120"/>
        <w:ind w:left="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 До повноважень органу з реєстрації належить:</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eastAsia="ru-RU"/>
        </w:rPr>
        <w:t xml:space="preserve">1) </w:t>
      </w:r>
      <w:r>
        <w:rPr>
          <w:sz w:val="28"/>
          <w:szCs w:val="28"/>
          <w:lang w:val="uk-UA"/>
        </w:rPr>
        <w:t>створення або залучення до виконання територіальних підрозділів/філій у кількості, що забезпечує безперебійне виконання визначених цим законом повноважень;</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bookmarkStart w:id="49" w:name="n250"/>
      <w:bookmarkEnd w:id="49"/>
      <w:r>
        <w:rPr>
          <w:sz w:val="28"/>
          <w:szCs w:val="28"/>
          <w:lang w:val="uk-UA"/>
        </w:rPr>
        <w:t>2) здійснення реєстрації та обліку 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видачу номерних знаків та відповідних реєстраційних документів на них, ведення автоматизованого обліку зареєстрованих 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та систематизацію відомостей про їх власників з використанням Єдиного електронного реєстру, адміністратором якого він є;</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shd w:val="clear" w:color="auto" w:fill="FFFFFF"/>
          <w:lang w:val="uk-UA"/>
        </w:rPr>
      </w:pPr>
      <w:r>
        <w:rPr>
          <w:rFonts w:eastAsia="Calibri"/>
          <w:sz w:val="28"/>
          <w:szCs w:val="28"/>
          <w:shd w:val="clear" w:color="auto" w:fill="FFFFFF"/>
          <w:lang w:val="uk-UA"/>
        </w:rPr>
        <w:t xml:space="preserve">3) організація роботи комісій з приймання </w:t>
      </w:r>
      <w:r>
        <w:rPr>
          <w:sz w:val="28"/>
          <w:szCs w:val="28"/>
          <w:shd w:val="clear" w:color="auto" w:fill="FFFFFF"/>
          <w:lang w:val="uk-UA"/>
        </w:rPr>
        <w:t>теоретичних та практичних іспитів із знань правил дорожнього руху, правил технічної експлуатації машин та технічних засобів;</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shd w:val="clear" w:color="auto" w:fill="FFFFFF"/>
          <w:lang w:val="uk-UA"/>
        </w:rPr>
      </w:pPr>
      <w:r>
        <w:rPr>
          <w:sz w:val="28"/>
          <w:szCs w:val="28"/>
          <w:shd w:val="clear" w:color="auto" w:fill="FFFFFF"/>
          <w:lang w:val="uk-UA"/>
        </w:rPr>
        <w:t>4) здійснення видачі та обмін посвідчень тракториста-машиніста;</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rPr>
        <w:t>5) ведення електронного реєстру навчальних закладів, який є складовою частиною Єдиного електронного реєстру, які здійснюють підготовку, перепідготовку і підвищення кваліфікації трактористів-машиністів;</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rFonts w:eastAsia="Calibri"/>
          <w:sz w:val="28"/>
          <w:szCs w:val="28"/>
          <w:shd w:val="clear" w:color="auto" w:fill="FFFFFF"/>
          <w:lang w:val="uk-UA"/>
        </w:rPr>
        <w:t xml:space="preserve">6) організація роботи комісії щодо розгляду заяв </w:t>
      </w:r>
      <w:hyperlink r:id="rId9" w:anchor="n13" w:history="1">
        <w:r>
          <w:rPr>
            <w:rStyle w:val="a3"/>
            <w:sz w:val="28"/>
            <w:szCs w:val="28"/>
            <w:shd w:val="clear" w:color="auto" w:fill="FFFFFF"/>
            <w:lang w:val="uk-UA"/>
          </w:rPr>
          <w:t>підприємств, установ, організацій та інших суб'єктів господарювання</w:t>
        </w:r>
      </w:hyperlink>
      <w:r>
        <w:rPr>
          <w:sz w:val="28"/>
          <w:szCs w:val="28"/>
          <w:shd w:val="clear" w:color="auto" w:fill="FFFFFF"/>
          <w:lang w:val="uk-UA"/>
        </w:rPr>
        <w:t xml:space="preserve">, </w:t>
      </w:r>
      <w:r>
        <w:rPr>
          <w:sz w:val="28"/>
          <w:szCs w:val="28"/>
          <w:lang w:val="uk-UA"/>
        </w:rPr>
        <w:t xml:space="preserve">які здійснюють оптову та роздрібну торгівлю тракторами, самохідними шасі, самохідними </w:t>
      </w:r>
      <w:r>
        <w:rPr>
          <w:sz w:val="28"/>
          <w:szCs w:val="28"/>
          <w:lang w:val="uk-UA"/>
        </w:rPr>
        <w:lastRenderedPageBreak/>
        <w:t>сільськогосподарськими, землерийними, дорожньо-будівельними і меліоративними машинами, сільськогосподарською технікою, технологічним транспортом, іншими механізмами вітчизняного та іноземного виробництва та їх складовими частинами, що мають ідентифікаційні номери щодо внесення до реєстру;</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rPr>
        <w:t>7) ведення електронного реєстру, який є складовою частиною Єдиного електронного реєстру суб’єктів господарювання, які здійснюють оптову та роздрібну торгівлю тракторами, самохідними шасі, самохідними сільськогосподарськими, землерийними, дорожньо-будівельними і меліоративними машинами, сільськогосподарською технікою, технологічним транспортом, іншими механізмами вітчизняного та іноземного виробництва та їх складовими частинами, що мають ідентифікаційні номери;</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bookmarkStart w:id="50" w:name="n251"/>
      <w:bookmarkStart w:id="51" w:name="n252"/>
      <w:bookmarkEnd w:id="50"/>
      <w:bookmarkEnd w:id="51"/>
      <w:r>
        <w:rPr>
          <w:sz w:val="28"/>
          <w:szCs w:val="28"/>
          <w:lang w:val="uk-UA"/>
        </w:rPr>
        <w:t>8) проведення експертної оцінки сільськогосподарської техніки під час її відчуження на вторинному ринку;</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rPr>
        <w:t xml:space="preserve">9) надання в установленому порядку висновків щодо технічного стану проданих або відремонтованих </w:t>
      </w:r>
      <w:r>
        <w:rPr>
          <w:sz w:val="28"/>
          <w:szCs w:val="28"/>
          <w:shd w:val="clear" w:color="auto" w:fill="FFFFFF"/>
          <w:lang w:val="uk-UA"/>
        </w:rPr>
        <w:t>технічних засобів</w:t>
      </w:r>
      <w:r>
        <w:rPr>
          <w:sz w:val="28"/>
          <w:szCs w:val="28"/>
          <w:lang w:val="uk-UA"/>
        </w:rPr>
        <w:t>, які підлягають перевірці на підтвердження відповідності вимогам законодавства;</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bookmarkStart w:id="52" w:name="n253"/>
      <w:bookmarkEnd w:id="52"/>
      <w:r>
        <w:rPr>
          <w:sz w:val="28"/>
          <w:szCs w:val="28"/>
          <w:lang w:val="uk-UA"/>
        </w:rPr>
        <w:t>10) проведення технічної експертизи та експертної оцінку технічних засобів, що стали непридатними внаслідок аварії чи стихійного лиха, та оформлення відповідних документів про доцільність їх подальшої експлуатації;</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rPr>
      </w:pPr>
      <w:bookmarkStart w:id="53" w:name="n254"/>
      <w:bookmarkStart w:id="54" w:name="n255"/>
      <w:bookmarkStart w:id="55" w:name="n256"/>
      <w:bookmarkEnd w:id="53"/>
      <w:bookmarkEnd w:id="54"/>
      <w:bookmarkEnd w:id="55"/>
      <w:r>
        <w:rPr>
          <w:sz w:val="28"/>
          <w:szCs w:val="28"/>
          <w:lang w:val="uk-UA"/>
        </w:rPr>
        <w:t xml:space="preserve">11) </w:t>
      </w:r>
      <w:r>
        <w:rPr>
          <w:rFonts w:ascii="Times New Roman" w:eastAsia="Times New Roman" w:hAnsi="Times New Roman" w:cs="Times New Roman"/>
          <w:sz w:val="28"/>
          <w:szCs w:val="28"/>
          <w:lang w:val="uk-UA"/>
        </w:rPr>
        <w:t xml:space="preserve">проведення або призначення незалежної технічної експертизи для визначення причин виходу з ладу </w:t>
      </w:r>
      <w:r>
        <w:rPr>
          <w:rFonts w:ascii="Times New Roman" w:eastAsia="Times New Roman" w:hAnsi="Times New Roman" w:cs="Times New Roman"/>
          <w:sz w:val="28"/>
          <w:szCs w:val="28"/>
          <w:shd w:val="clear" w:color="auto" w:fill="FFFFFF"/>
          <w:lang w:val="uk-UA"/>
        </w:rPr>
        <w:t>технічних засобів</w:t>
      </w:r>
      <w:r>
        <w:rPr>
          <w:rFonts w:ascii="Times New Roman" w:eastAsia="Times New Roman" w:hAnsi="Times New Roman" w:cs="Times New Roman"/>
          <w:sz w:val="28"/>
          <w:szCs w:val="28"/>
          <w:lang w:val="uk-UA"/>
        </w:rPr>
        <w:t xml:space="preserve"> у процесі розгляду претензій покупців щодо якості зазначених машин і послуг у період гарантійних строків експлуатації відповідно до вимог </w:t>
      </w:r>
      <w:hyperlink r:id="rId10" w:tgtFrame="_blank" w:history="1">
        <w:r>
          <w:rPr>
            <w:rStyle w:val="a3"/>
            <w:rFonts w:ascii="Times New Roman" w:eastAsia="Times New Roman" w:hAnsi="Times New Roman" w:cs="Times New Roman"/>
            <w:color w:val="auto"/>
            <w:sz w:val="28"/>
            <w:szCs w:val="28"/>
            <w:u w:val="none"/>
            <w:lang w:val="uk-UA"/>
          </w:rPr>
          <w:t>Закону України</w:t>
        </w:r>
      </w:hyperlink>
      <w:r>
        <w:rPr>
          <w:rFonts w:ascii="Times New Roman" w:eastAsia="Times New Roman" w:hAnsi="Times New Roman" w:cs="Times New Roman"/>
          <w:sz w:val="28"/>
          <w:szCs w:val="28"/>
          <w:lang w:val="uk-UA"/>
        </w:rPr>
        <w:t xml:space="preserve"> «Про захист прав покупців сільськогосподарських машин»; </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rPr>
        <w:t xml:space="preserve">12) проведення або призначення технічної експертизи, аналізу та видача висновків про якість проданих і відремонтованих </w:t>
      </w:r>
      <w:r>
        <w:rPr>
          <w:sz w:val="28"/>
          <w:szCs w:val="28"/>
          <w:shd w:val="clear" w:color="auto" w:fill="FFFFFF"/>
          <w:lang w:val="uk-UA"/>
        </w:rPr>
        <w:t>технічних засобів</w:t>
      </w:r>
      <w:r>
        <w:rPr>
          <w:sz w:val="28"/>
          <w:szCs w:val="28"/>
          <w:lang w:val="uk-UA"/>
        </w:rPr>
        <w:t xml:space="preserve">, вузлів, агрегатів та їх складових частин у зв’язку з розглядом відповідної претензії власника (користувача); про залишковий моторесурс під час визначення реалізаційної вартості машини, </w:t>
      </w:r>
      <w:r>
        <w:rPr>
          <w:sz w:val="28"/>
          <w:szCs w:val="28"/>
          <w:shd w:val="clear" w:color="auto" w:fill="FFFFFF"/>
          <w:lang w:val="uk-UA"/>
        </w:rPr>
        <w:t>технічних засобів</w:t>
      </w:r>
      <w:r>
        <w:rPr>
          <w:sz w:val="28"/>
          <w:szCs w:val="28"/>
          <w:lang w:val="uk-UA"/>
        </w:rPr>
        <w:t>, вузла, агрегата;</w:t>
      </w:r>
    </w:p>
    <w:p w:rsidR="00AB590D" w:rsidRDefault="00AB590D" w:rsidP="00AB590D">
      <w:pPr>
        <w:shd w:val="clear" w:color="auto" w:fill="FFFFFF"/>
        <w:tabs>
          <w:tab w:val="left" w:pos="708"/>
        </w:tabs>
        <w:spacing w:after="150"/>
        <w:ind w:firstLine="567"/>
        <w:jc w:val="both"/>
        <w:rPr>
          <w:rFonts w:ascii="Times New Roman" w:eastAsia="Times New Roman" w:hAnsi="Times New Roman" w:cs="Times New Roman"/>
          <w:sz w:val="28"/>
          <w:szCs w:val="28"/>
          <w:lang w:val="uk-UA"/>
        </w:rPr>
      </w:pPr>
      <w:bookmarkStart w:id="56" w:name="n257"/>
      <w:bookmarkStart w:id="57" w:name="n258"/>
      <w:bookmarkStart w:id="58" w:name="n259"/>
      <w:bookmarkEnd w:id="56"/>
      <w:bookmarkEnd w:id="57"/>
      <w:bookmarkEnd w:id="58"/>
      <w:r>
        <w:rPr>
          <w:sz w:val="28"/>
          <w:szCs w:val="28"/>
          <w:lang w:val="uk-UA"/>
        </w:rPr>
        <w:t xml:space="preserve">13) </w:t>
      </w:r>
      <w:r>
        <w:rPr>
          <w:rFonts w:ascii="Times New Roman" w:eastAsia="Times New Roman" w:hAnsi="Times New Roman" w:cs="Times New Roman"/>
          <w:sz w:val="28"/>
          <w:szCs w:val="28"/>
          <w:lang w:val="uk-UA"/>
        </w:rPr>
        <w:t>визначення та залучення поліграфічних та інших підприємств щодо можливості придбання бланків документів та номерних знаків, що використовуються в роботі;</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shd w:val="clear" w:color="auto" w:fill="FFFFFF"/>
          <w:lang w:val="uk-UA"/>
        </w:rPr>
        <w:t>14) ведення обліку надходження, витрачання, наявності номерних знаків і бланків документів;</w:t>
      </w:r>
      <w:r>
        <w:rPr>
          <w:sz w:val="28"/>
          <w:szCs w:val="28"/>
          <w:lang w:val="uk-UA"/>
        </w:rPr>
        <w:t xml:space="preserve"> </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rPr>
        <w:t>15) забезпечення у встановленому порядку суб’єктів господарювання, діяльність яких пов’язана з реалізацією машин, що підлягають реєстрації та внесені до Єдиного електронного реєстру, актами приймання-передачі машин та номерними знаками “Транзит”;</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rPr>
        <w:lastRenderedPageBreak/>
        <w:t xml:space="preserve">16) надання платних </w:t>
      </w:r>
      <w:r>
        <w:rPr>
          <w:sz w:val="28"/>
          <w:szCs w:val="28"/>
          <w:shd w:val="clear" w:color="auto" w:fill="FFFFFF"/>
          <w:lang w:val="uk-UA"/>
        </w:rPr>
        <w:t xml:space="preserve">та безоплатних </w:t>
      </w:r>
      <w:r>
        <w:rPr>
          <w:sz w:val="28"/>
          <w:szCs w:val="28"/>
          <w:lang w:val="uk-UA"/>
        </w:rPr>
        <w:t>послуг.</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eastAsia="ru-RU"/>
        </w:rPr>
        <w:t xml:space="preserve">2. Організація роботи органу з реєстрації </w:t>
      </w:r>
      <w:r>
        <w:rPr>
          <w:sz w:val="28"/>
          <w:szCs w:val="28"/>
          <w:shd w:val="clear" w:color="auto" w:fill="FFFFFF"/>
          <w:lang w:val="uk-UA"/>
        </w:rPr>
        <w:t>технічних засобів</w:t>
      </w:r>
      <w:r>
        <w:rPr>
          <w:sz w:val="28"/>
          <w:szCs w:val="28"/>
          <w:lang w:val="uk-UA" w:eastAsia="ru-RU"/>
        </w:rPr>
        <w:t>:</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eastAsia="uk-UA"/>
        </w:rPr>
        <w:t xml:space="preserve">1) реєстрація та зняття з обліку </w:t>
      </w:r>
      <w:r>
        <w:rPr>
          <w:sz w:val="28"/>
          <w:szCs w:val="28"/>
          <w:shd w:val="clear" w:color="auto" w:fill="FFFFFF"/>
          <w:lang w:val="uk-UA"/>
        </w:rPr>
        <w:t>технічних засобів</w:t>
      </w:r>
      <w:r>
        <w:rPr>
          <w:sz w:val="28"/>
          <w:szCs w:val="28"/>
          <w:lang w:val="uk-UA" w:eastAsia="uk-UA"/>
        </w:rPr>
        <w:t xml:space="preserve"> проводяться </w:t>
      </w:r>
      <w:r>
        <w:rPr>
          <w:sz w:val="28"/>
          <w:szCs w:val="28"/>
          <w:lang w:val="uk-UA" w:eastAsia="ru-RU"/>
        </w:rPr>
        <w:t>органом з реєстрації безпосередньо та через підпорядковані йому територіальні підрозділи;</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rPr>
        <w:t xml:space="preserve">2) співробітники органу реєстрації та його територіальних підрозділів, що задіяні у процесах реєстрації та знятті з обліку </w:t>
      </w:r>
      <w:r>
        <w:rPr>
          <w:sz w:val="28"/>
          <w:szCs w:val="28"/>
          <w:shd w:val="clear" w:color="auto" w:fill="FFFFFF"/>
          <w:lang w:val="uk-UA"/>
        </w:rPr>
        <w:t>технічних засобів</w:t>
      </w:r>
      <w:r>
        <w:rPr>
          <w:sz w:val="28"/>
          <w:szCs w:val="28"/>
          <w:lang w:val="uk-UA"/>
        </w:rPr>
        <w:t xml:space="preserve"> повинні мати технічну освіту та відповідну кваліфікацію, а також володіти знаннями і навичками з будови та технічної експлуатації машин;</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eastAsia="uk-UA"/>
        </w:rPr>
        <w:t xml:space="preserve">3) реєстрація та зняття з обліку </w:t>
      </w:r>
      <w:r>
        <w:rPr>
          <w:sz w:val="28"/>
          <w:szCs w:val="28"/>
          <w:shd w:val="clear" w:color="auto" w:fill="FFFFFF"/>
          <w:lang w:val="uk-UA"/>
        </w:rPr>
        <w:t>технічних засобів</w:t>
      </w:r>
      <w:r>
        <w:rPr>
          <w:sz w:val="28"/>
          <w:szCs w:val="28"/>
          <w:lang w:val="uk-UA" w:eastAsia="uk-UA"/>
        </w:rPr>
        <w:t xml:space="preserve"> </w:t>
      </w:r>
      <w:r>
        <w:rPr>
          <w:sz w:val="28"/>
          <w:szCs w:val="28"/>
          <w:lang w:val="uk-UA" w:eastAsia="ru-RU"/>
        </w:rPr>
        <w:t xml:space="preserve">здійснюється відповідно </w:t>
      </w:r>
      <w:r>
        <w:rPr>
          <w:sz w:val="28"/>
          <w:szCs w:val="28"/>
          <w:lang w:val="uk-UA" w:eastAsia="uk-UA"/>
        </w:rPr>
        <w:t>до Порядку затвердженого Кабінетом Міністрів України, що визначає єдину на території України процедуру реєстрації, перереєстрації, тимчасової реєстрації та зняття з обліку тракторів, самохідних шасі, самохідних сільськогосподарських, землерийних, дорожньо-будівельних і меліоративних машин, сільськогосподарської техніки, технологічного транспорту, інших механізмів (далі – машини), здійснення інших заходів, пов’язаних з реєстрацією та веденням обліку машин;</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rPr>
        <w:t>4) реєстрація машин проводиться за умови сплати їх власниками передбачених законодавством податків і зборів (обов’язкових платежів), а також внесення в установленому порядку платежів за проведення огляду машин, реєстрацію, зняття з обліку, відшкодування вартості бланків реєстраційних документів та номерних знаків;</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rPr>
        <w:t>5) реєстрація та зняття з обліку машин може проводитися</w:t>
      </w:r>
      <w:r>
        <w:rPr>
          <w:sz w:val="28"/>
          <w:szCs w:val="28"/>
          <w:shd w:val="clear" w:color="auto" w:fill="FFFFFF"/>
          <w:lang w:val="uk-UA"/>
        </w:rPr>
        <w:t xml:space="preserve"> за участю суб’єктів господарювання - дистриб'юторів, що включені до електронного реєстру суб’єктів господарювання держателем якого є центральний орган виконавчої влади, </w:t>
      </w:r>
      <w:r>
        <w:rPr>
          <w:sz w:val="28"/>
          <w:szCs w:val="28"/>
          <w:lang w:val="uk-UA" w:eastAsia="ru-RU"/>
        </w:rPr>
        <w:t>що забезпечує формування та реалізує державну аграрну політику</w:t>
      </w:r>
      <w:r>
        <w:rPr>
          <w:sz w:val="28"/>
          <w:szCs w:val="28"/>
          <w:shd w:val="clear" w:color="auto" w:fill="FFFFFF"/>
          <w:lang w:val="uk-UA"/>
        </w:rPr>
        <w:t xml:space="preserve">, які здійснюють оптову та роздрібну торгівлю тракторами, самохідними шасі, самохідними сільськогосподарськими, землерийними, дорожньо-будівельними і меліоративними машинами, сільськогосподарською технікою, технологічним транспортом, іншими механізмами вітчизняного та іноземного виробництва та їх складовими частинами, що мають ідентифікаційні номери, а також </w:t>
      </w:r>
      <w:r>
        <w:rPr>
          <w:sz w:val="28"/>
          <w:szCs w:val="28"/>
          <w:lang w:val="uk-UA" w:eastAsia="ru-RU"/>
        </w:rPr>
        <w:t>мають у наявності документи, що підтверджують їх повноваження надані виробником</w:t>
      </w:r>
      <w:r>
        <w:rPr>
          <w:sz w:val="28"/>
          <w:szCs w:val="28"/>
          <w:lang w:val="uk-UA"/>
        </w:rPr>
        <w:t xml:space="preserve">;  </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rPr>
        <w:t>6) реєстрація та зняття з обліку машин може проводитися</w:t>
      </w:r>
      <w:r>
        <w:rPr>
          <w:sz w:val="28"/>
          <w:szCs w:val="28"/>
          <w:shd w:val="clear" w:color="auto" w:fill="FFFFFF"/>
          <w:lang w:val="uk-UA"/>
        </w:rPr>
        <w:t xml:space="preserve"> через центри надання адміністративних послуг, утворені відповідно до </w:t>
      </w:r>
      <w:hyperlink r:id="rId11" w:tgtFrame="_blank" w:history="1">
        <w:r>
          <w:rPr>
            <w:rStyle w:val="a3"/>
            <w:sz w:val="28"/>
            <w:szCs w:val="28"/>
            <w:shd w:val="clear" w:color="auto" w:fill="FFFFFF"/>
            <w:lang w:val="uk-UA"/>
          </w:rPr>
          <w:t>Закону України</w:t>
        </w:r>
      </w:hyperlink>
      <w:r>
        <w:rPr>
          <w:sz w:val="28"/>
          <w:szCs w:val="28"/>
          <w:shd w:val="clear" w:color="auto" w:fill="FFFFFF"/>
          <w:lang w:val="uk-UA"/>
        </w:rPr>
        <w:t xml:space="preserve"> "Про адміністративні послуги", на основі рішень, узгоджених між центральним органом виконавчої влади, </w:t>
      </w:r>
      <w:r>
        <w:rPr>
          <w:sz w:val="28"/>
          <w:szCs w:val="28"/>
          <w:lang w:val="uk-UA" w:eastAsia="ru-RU"/>
        </w:rPr>
        <w:t>що забезпечує формування та реалізує державну аграрну політику</w:t>
      </w:r>
      <w:r>
        <w:rPr>
          <w:sz w:val="28"/>
          <w:szCs w:val="28"/>
          <w:shd w:val="clear" w:color="auto" w:fill="FFFFFF"/>
          <w:lang w:val="uk-UA"/>
        </w:rPr>
        <w:t xml:space="preserve"> та органами, які прийняли рішення про утворення центрів надання адміністративних послуг;</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eastAsia="uk-UA"/>
        </w:rPr>
        <w:t>7) термін реєстрації машини не повинен перевищувати трьох днів, а зняття з обліку одного дня з моменту реєстрації заяви власника, та якщо інформація що міститься у доданих документах не потребує додаткової перевірки</w:t>
      </w:r>
      <w:r>
        <w:rPr>
          <w:sz w:val="28"/>
          <w:szCs w:val="28"/>
          <w:shd w:val="clear" w:color="auto" w:fill="FFFFFF"/>
          <w:lang w:val="uk-UA"/>
        </w:rPr>
        <w:t>;</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rPr>
        <w:lastRenderedPageBreak/>
        <w:t xml:space="preserve">8) реєстрації та зняття з обліку машин здійснюється за місцем звернення власника </w:t>
      </w:r>
      <w:r>
        <w:rPr>
          <w:sz w:val="28"/>
          <w:szCs w:val="28"/>
          <w:lang w:val="uk-UA" w:eastAsia="uk-UA"/>
        </w:rPr>
        <w:t>незалежно від місця реєстрації (проживання) фізичної особи чи місцезнаходження юридичної особи</w:t>
      </w:r>
      <w:r>
        <w:rPr>
          <w:sz w:val="28"/>
          <w:szCs w:val="28"/>
          <w:lang w:val="uk-UA"/>
        </w:rPr>
        <w:t>;</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eastAsia="uk-UA"/>
        </w:rPr>
        <w:t>9) реєстрація машин, які перебувають у податковій заставі, заставі, під арештом або є предметом іншого обтяження, проводиться виключно за умови надання письмової згоди всіх виявлених обтяжувачів;</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eastAsia="uk-UA"/>
        </w:rPr>
        <w:t>10) у разі митного оформлення машин, їх складових частин, що мають ідентифікаційні номери, які ввозяться на митну територію України, за електронною митною декларацією така декларація з накладеним кваліфікованим електронним підписом відповідальної посадової особи органу доходів і зборів передається за допомогою засобів інформаційно-телекомунікаційних систем до органу реєстрації;</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lang w:val="uk-UA"/>
        </w:rPr>
      </w:pPr>
      <w:r>
        <w:rPr>
          <w:sz w:val="28"/>
          <w:szCs w:val="28"/>
          <w:lang w:val="uk-UA" w:eastAsia="uk-UA"/>
        </w:rPr>
        <w:t>11) реєстрація машин скасовується органом реєстрації у разі встановлення факту, що подано підроблені документи, або факту знищення, підроблення ідентифікаційного номера машини, її складових частин (вузлів і агрегатів). Скасування реєстрації машин оформлюється актом. Інформація про зазначені факти і такі документи негайно передаються до правоохоронних органів.</w:t>
      </w:r>
    </w:p>
    <w:p w:rsidR="00AB590D" w:rsidRDefault="00AB590D" w:rsidP="00AB590D">
      <w:pPr>
        <w:pStyle w:val="rvps2"/>
        <w:shd w:val="clear" w:color="auto" w:fill="FFFFFF"/>
        <w:tabs>
          <w:tab w:val="left" w:pos="708"/>
        </w:tabs>
        <w:spacing w:before="0" w:beforeAutospacing="0" w:after="150" w:afterAutospacing="0"/>
        <w:ind w:firstLine="567"/>
        <w:jc w:val="both"/>
        <w:rPr>
          <w:sz w:val="28"/>
          <w:szCs w:val="28"/>
          <w:shd w:val="clear" w:color="auto" w:fill="FFFFFF"/>
          <w:lang w:val="uk-UA"/>
        </w:rPr>
      </w:pPr>
      <w:r>
        <w:rPr>
          <w:sz w:val="28"/>
          <w:szCs w:val="28"/>
          <w:shd w:val="clear" w:color="auto" w:fill="FFFFFF"/>
          <w:lang w:val="uk-UA"/>
        </w:rPr>
        <w:t>12) експлуатація машин, що не зареєстровані (не перереєстровані) без номерних знаків, що відповідають державним стандартам, а також ідентифікаційні номери складових частин яких не відповідають записам у реєстраційних документах або знищені чи підроблені, забороняється.</w:t>
      </w:r>
    </w:p>
    <w:p w:rsidR="00AB590D" w:rsidRDefault="00AB590D" w:rsidP="00AB590D">
      <w:pPr>
        <w:tabs>
          <w:tab w:val="left" w:pos="708"/>
        </w:tabs>
        <w:ind w:left="142" w:firstLine="425"/>
        <w:rPr>
          <w:rFonts w:ascii="Times New Roman" w:hAnsi="Times New Roman" w:cs="Times New Roman"/>
          <w:sz w:val="28"/>
          <w:szCs w:val="28"/>
          <w:lang w:val="uk-UA"/>
        </w:rPr>
      </w:pPr>
      <w:r>
        <w:rPr>
          <w:rFonts w:ascii="Times New Roman" w:hAnsi="Times New Roman" w:cs="Times New Roman"/>
          <w:sz w:val="28"/>
          <w:szCs w:val="28"/>
          <w:lang w:val="uk-UA"/>
        </w:rPr>
        <w:t>Стаття 21. Проведення періодичного технічного контролю з придатності до експлуатації технічних засобів</w:t>
      </w:r>
    </w:p>
    <w:p w:rsidR="00AB590D" w:rsidRDefault="00AB590D" w:rsidP="00AB590D">
      <w:pPr>
        <w:tabs>
          <w:tab w:val="left" w:pos="708"/>
        </w:tabs>
        <w:ind w:firstLine="567"/>
        <w:rPr>
          <w:rFonts w:ascii="Times New Roman" w:hAnsi="Times New Roman" w:cs="Times New Roman"/>
          <w:sz w:val="28"/>
          <w:szCs w:val="28"/>
          <w:lang w:val="uk-UA"/>
        </w:rPr>
      </w:pPr>
      <w:r>
        <w:rPr>
          <w:rFonts w:ascii="Times New Roman" w:hAnsi="Times New Roman" w:cs="Times New Roman"/>
          <w:sz w:val="28"/>
          <w:szCs w:val="28"/>
          <w:lang w:val="uk-UA"/>
        </w:rPr>
        <w:t>1. Організація проведення періодичного технічного контролю придатності до експлуатації:</w:t>
      </w:r>
    </w:p>
    <w:p w:rsidR="00AB590D" w:rsidRDefault="00AB590D" w:rsidP="00AB590D">
      <w:pPr>
        <w:tabs>
          <w:tab w:val="left" w:pos="708"/>
        </w:tabs>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1) технічні засоби, що обліковуються в центральному органі виконавчої влади, що забезпечує формування та реалізує державну аграрну політику та внесені до Єдиного електронного реєстру держателем якого він є підлягають періодичному технічному контролю придатності до експлуатації;</w:t>
      </w:r>
    </w:p>
    <w:p w:rsidR="00AB590D" w:rsidRDefault="00AB590D" w:rsidP="00AB590D">
      <w:pPr>
        <w:tabs>
          <w:tab w:val="left" w:pos="708"/>
        </w:tabs>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2) проведення технічного контролю здійснюють технічні служби, визначені на конкурсних засадах та призначені центральним органом виконавчої влади що забезпечує формування та реалізує державну аграрну політику;</w:t>
      </w:r>
    </w:p>
    <w:p w:rsidR="00AB590D" w:rsidRDefault="00AB590D" w:rsidP="00AB590D">
      <w:pPr>
        <w:tabs>
          <w:tab w:val="left" w:pos="708"/>
        </w:tabs>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3) періодичність і частота технічного контролю становить чотири роки з дати першої реєстрації технічного засобу та кожні два роки після того;</w:t>
      </w:r>
    </w:p>
    <w:p w:rsidR="00AB590D" w:rsidRDefault="00AB590D" w:rsidP="00AB590D">
      <w:pPr>
        <w:tabs>
          <w:tab w:val="left" w:pos="708"/>
        </w:tabs>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4) роботи з проведення технічного контролю здійснює уповноважений технічною службою  інспектор;</w:t>
      </w:r>
    </w:p>
    <w:p w:rsidR="00AB590D" w:rsidRDefault="00AB590D" w:rsidP="00AB590D">
      <w:pPr>
        <w:tabs>
          <w:tab w:val="left" w:pos="708"/>
        </w:tabs>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6) технічний контроль мають проводити випробувальні лабораторії, що акредитовані згідно вимог ДСТУ </w:t>
      </w:r>
      <w:r>
        <w:rPr>
          <w:rFonts w:ascii="Times New Roman" w:eastAsia="Calibri" w:hAnsi="Times New Roman" w:cs="Times New Roman"/>
          <w:sz w:val="28"/>
          <w:szCs w:val="28"/>
          <w:shd w:val="clear" w:color="auto" w:fill="FFFFFF"/>
          <w:lang w:val="uk-UA"/>
        </w:rPr>
        <w:t>ISO/IEC 17025</w:t>
      </w:r>
      <w:r>
        <w:rPr>
          <w:rFonts w:ascii="Times New Roman" w:hAnsi="Times New Roman" w:cs="Times New Roman"/>
          <w:sz w:val="28"/>
          <w:szCs w:val="28"/>
          <w:lang w:val="uk-UA"/>
        </w:rPr>
        <w:t xml:space="preserve"> або інспекційні органи, що акредитовані згідно вимог ДСТУ </w:t>
      </w:r>
      <w:r>
        <w:rPr>
          <w:rFonts w:ascii="Times New Roman" w:eastAsia="Calibri" w:hAnsi="Times New Roman" w:cs="Times New Roman"/>
          <w:sz w:val="28"/>
          <w:szCs w:val="28"/>
          <w:shd w:val="clear" w:color="auto" w:fill="FFFFFF"/>
          <w:lang w:val="uk-UA"/>
        </w:rPr>
        <w:t xml:space="preserve">ISO/IEC </w:t>
      </w:r>
      <w:r>
        <w:rPr>
          <w:rFonts w:ascii="Times New Roman" w:hAnsi="Times New Roman" w:cs="Times New Roman"/>
          <w:sz w:val="28"/>
          <w:szCs w:val="28"/>
          <w:lang w:val="uk-UA"/>
        </w:rPr>
        <w:t xml:space="preserve">17020,  в пунктах технічного контролю </w:t>
      </w:r>
      <w:r>
        <w:rPr>
          <w:rFonts w:ascii="Times New Roman" w:hAnsi="Times New Roman" w:cs="Times New Roman"/>
          <w:sz w:val="28"/>
          <w:szCs w:val="28"/>
          <w:lang w:val="uk-UA"/>
        </w:rPr>
        <w:lastRenderedPageBreak/>
        <w:t>або за допомогою пересувного мобільного обладнання та засобів вимірювальної техніки за місцем знаходження технічних засобів але з фото та відео фіксацією процесу технічного контролю та із збереженням виконавцем (технічною службою) цих матеріалів згідно законодавства але не менше 5 років;</w:t>
      </w:r>
    </w:p>
    <w:p w:rsidR="00AB590D" w:rsidRDefault="00AB590D" w:rsidP="00AB590D">
      <w:pPr>
        <w:tabs>
          <w:tab w:val="left" w:pos="708"/>
        </w:tabs>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7) за результатами проведеного технічного контролю технічна служба складає та оформляє електронний чи паперовий сертифікат придатності до експлуатації  на підставі протоколу випробування чи інспекційному висновку у якому зазначено результати технічного контролю а результати такого технічного контролю заносяться до єдиного електронного реєстру технічних засобів;</w:t>
      </w:r>
    </w:p>
    <w:p w:rsidR="00AB590D" w:rsidRDefault="00AB590D" w:rsidP="00AB590D">
      <w:pPr>
        <w:tabs>
          <w:tab w:val="left" w:pos="708"/>
        </w:tabs>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8) вимоги щодо обсягів технічного контролю та ефективного забезпечення функціонування технічної служби розробляє та затверджує центральний орган виконавчої влади, що забезпечує формування та реалізує державну аграрну політику;</w:t>
      </w:r>
    </w:p>
    <w:p w:rsidR="00AB590D" w:rsidRDefault="00AB590D" w:rsidP="00AB590D">
      <w:pPr>
        <w:tabs>
          <w:tab w:val="left" w:pos="708"/>
        </w:tabs>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9) порядок здійснення контролю, а також вимоги щодо забезпечення технічних служб відповідними потужностями та обладнанням необхідних для проведення робіт, затверджує  центральний орган виконавчої влади, що забезпечує формування та реалізує державну аграрну політику.</w:t>
      </w:r>
    </w:p>
    <w:p w:rsidR="00AB590D" w:rsidRDefault="00AB590D" w:rsidP="00AB590D">
      <w:pPr>
        <w:tabs>
          <w:tab w:val="left" w:pos="708"/>
        </w:tabs>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2. Завдання та види діяльності наглядових органів</w:t>
      </w:r>
    </w:p>
    <w:p w:rsidR="00AB590D" w:rsidRDefault="00AB590D" w:rsidP="00AB590D">
      <w:pPr>
        <w:tabs>
          <w:tab w:val="left" w:pos="708"/>
        </w:tabs>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Здійснення моніторингу та проведення аудиту щодо діяльності технічної служби здійснює наглядовий орган сформований/уповноважений центральним органом виконавчої влади, що забезпечує формування та реалізує державну аграрну політику до складу якого входять представники органів з оцінки відповідності/органів з сертифікації призначених на </w:t>
      </w:r>
      <w:r>
        <w:rPr>
          <w:rFonts w:ascii="Times New Roman" w:eastAsia="Calibri" w:hAnsi="Times New Roman" w:cs="Times New Roman"/>
          <w:sz w:val="28"/>
          <w:szCs w:val="28"/>
          <w:shd w:val="clear" w:color="auto" w:fill="FFFFFF"/>
          <w:lang w:val="uk-UA"/>
        </w:rPr>
        <w:t>здійснення діяльності з оцінки відповідності у сфері інженерно-технічного забезпечення агропромислового комплексу в тому числі з затвердження типу.</w:t>
      </w:r>
    </w:p>
    <w:p w:rsidR="00AB590D" w:rsidRDefault="00AB590D" w:rsidP="00AB590D">
      <w:pPr>
        <w:pStyle w:val="a4"/>
        <w:tabs>
          <w:tab w:val="left" w:pos="708"/>
        </w:tabs>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2.  Завдання наглядових органів:</w:t>
      </w:r>
    </w:p>
    <w:p w:rsidR="00AB590D" w:rsidRDefault="00AB590D" w:rsidP="00AB590D">
      <w:pPr>
        <w:pStyle w:val="a4"/>
        <w:tabs>
          <w:tab w:val="left" w:pos="708"/>
        </w:tabs>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1) здійснення нагляду за пунктами технічного контролю;</w:t>
      </w:r>
    </w:p>
    <w:p w:rsidR="00AB590D" w:rsidRDefault="00AB590D" w:rsidP="00AB590D">
      <w:pPr>
        <w:pStyle w:val="a4"/>
        <w:tabs>
          <w:tab w:val="left" w:pos="708"/>
        </w:tabs>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2) перевірка професійної підготовки та атестації інспекторів з проведення робіт з технічного контролю технічних засобів;</w:t>
      </w:r>
    </w:p>
    <w:p w:rsidR="00AB590D" w:rsidRDefault="00AB590D" w:rsidP="00AB590D">
      <w:pPr>
        <w:pStyle w:val="a4"/>
        <w:tabs>
          <w:tab w:val="left" w:pos="708"/>
        </w:tabs>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3) аудит діяльності технічної служби;</w:t>
      </w:r>
    </w:p>
    <w:p w:rsidR="00AB590D" w:rsidRDefault="00AB590D" w:rsidP="00AB590D">
      <w:pPr>
        <w:pStyle w:val="a4"/>
        <w:tabs>
          <w:tab w:val="left" w:pos="708"/>
        </w:tabs>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4) моніторинг за виконанням робіт технічною службою та інспекторами;</w:t>
      </w:r>
    </w:p>
    <w:p w:rsidR="00AB590D" w:rsidRDefault="00AB590D" w:rsidP="00AB590D">
      <w:pPr>
        <w:pStyle w:val="a4"/>
        <w:tabs>
          <w:tab w:val="left" w:pos="708"/>
        </w:tabs>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5) валідація результатів вимірювань, отриманих у ході технічного контролю придатності до експлуатації;</w:t>
      </w:r>
    </w:p>
    <w:p w:rsidR="00AB590D" w:rsidRDefault="00AB590D" w:rsidP="00AB590D">
      <w:pPr>
        <w:pStyle w:val="a4"/>
        <w:tabs>
          <w:tab w:val="left" w:pos="708"/>
        </w:tabs>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6) розгляд скарг та пропозицій щодо тимчасового призупинення повноважень технічної служби та/або інспекторів.</w:t>
      </w:r>
    </w:p>
    <w:p w:rsidR="00AB590D" w:rsidRDefault="00AB590D" w:rsidP="00AB590D">
      <w:pPr>
        <w:pStyle w:val="a4"/>
        <w:tabs>
          <w:tab w:val="left" w:pos="708"/>
        </w:tabs>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3. Забороняється використання та експлуатація технічних засобів періодичний технічний контроль якими пройдено не було.».</w:t>
      </w: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У зв’язку з цим статті двадцять-двадцять п’ять вважати відповідно статтями двадцять два-двадцять сім. </w:t>
      </w: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eastAsia="ru-RU"/>
        </w:rPr>
      </w:pP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20) частину третю статті 20 після слова «вони» доповнити словом «виробляють»;</w:t>
      </w: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eastAsia="ru-RU"/>
        </w:rPr>
      </w:pPr>
    </w:p>
    <w:p w:rsidR="00AB590D" w:rsidRDefault="00AB590D" w:rsidP="00AB590D">
      <w:pPr>
        <w:tabs>
          <w:tab w:val="left" w:pos="708"/>
        </w:tabs>
        <w:spacing w:after="0" w:line="240" w:lineRule="auto"/>
        <w:ind w:firstLine="567"/>
        <w:jc w:val="both"/>
        <w:rPr>
          <w:rFonts w:ascii="Times New Roman" w:hAnsi="Times New Roman" w:cs="Times New Roman"/>
          <w:sz w:val="28"/>
          <w:szCs w:val="28"/>
          <w:shd w:val="clear" w:color="auto" w:fill="FFFFFF"/>
          <w:lang w:val="uk-UA"/>
        </w:rPr>
      </w:pPr>
      <w:r>
        <w:rPr>
          <w:rFonts w:ascii="Times New Roman" w:eastAsia="Times New Roman" w:hAnsi="Times New Roman" w:cs="Times New Roman"/>
          <w:sz w:val="28"/>
          <w:szCs w:val="28"/>
          <w:lang w:val="uk-UA" w:eastAsia="ru-RU"/>
        </w:rPr>
        <w:t>21) у пункті третьому частини першої статті 21 слова «</w:t>
      </w:r>
      <w:r>
        <w:rPr>
          <w:rFonts w:ascii="Times New Roman" w:hAnsi="Times New Roman" w:cs="Times New Roman"/>
          <w:sz w:val="28"/>
          <w:szCs w:val="28"/>
          <w:shd w:val="clear" w:color="auto" w:fill="FFFFFF"/>
          <w:lang w:val="uk-UA"/>
        </w:rPr>
        <w:t>"центральним органом виконавчої влади, що реалізує державну політику у сфері нагляду (контролю) в агропромисловому комплексі» замінити словами «органу реєстрації»;</w:t>
      </w:r>
    </w:p>
    <w:p w:rsidR="00AB590D" w:rsidRDefault="00AB590D" w:rsidP="00AB590D">
      <w:pPr>
        <w:tabs>
          <w:tab w:val="left" w:pos="708"/>
        </w:tabs>
        <w:spacing w:after="0" w:line="240" w:lineRule="auto"/>
        <w:ind w:firstLine="851"/>
        <w:jc w:val="both"/>
        <w:rPr>
          <w:rFonts w:ascii="Times New Roman" w:hAnsi="Times New Roman" w:cs="Times New Roman"/>
          <w:sz w:val="28"/>
          <w:szCs w:val="28"/>
          <w:shd w:val="clear" w:color="auto" w:fill="FFFFFF"/>
          <w:lang w:val="uk-UA"/>
        </w:rPr>
      </w:pPr>
    </w:p>
    <w:p w:rsidR="00AB590D" w:rsidRDefault="00AB590D" w:rsidP="00AB590D">
      <w:pPr>
        <w:tabs>
          <w:tab w:val="left" w:pos="708"/>
        </w:tabs>
        <w:spacing w:after="0" w:line="240" w:lineRule="auto"/>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22) пункти четвертий, п’ятий, восьмий, дев’ятий та тринадцятий частини першої статті 21 виключити.</w:t>
      </w:r>
    </w:p>
    <w:p w:rsidR="00AB590D" w:rsidRDefault="00AB590D" w:rsidP="00AB590D">
      <w:pPr>
        <w:tabs>
          <w:tab w:val="left" w:pos="708"/>
        </w:tabs>
        <w:spacing w:after="0" w:line="240" w:lineRule="auto"/>
        <w:ind w:firstLine="851"/>
        <w:jc w:val="both"/>
        <w:rPr>
          <w:rFonts w:ascii="Times New Roman" w:eastAsia="Times New Roman" w:hAnsi="Times New Roman" w:cs="Times New Roman"/>
          <w:sz w:val="28"/>
          <w:szCs w:val="28"/>
          <w:lang w:val="uk-UA" w:eastAsia="ru-RU"/>
        </w:rPr>
      </w:pPr>
    </w:p>
    <w:p w:rsidR="00AB590D" w:rsidRDefault="00AB590D" w:rsidP="00AB590D">
      <w:pPr>
        <w:tabs>
          <w:tab w:val="left" w:pos="708"/>
        </w:tabs>
        <w:spacing w:after="0" w:line="240" w:lineRule="auto"/>
        <w:ind w:firstLine="851"/>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У зв’язку з цим пункти сьомий-дванадцятий вважати відповідно пунктами четвертим-сьомим;</w:t>
      </w:r>
    </w:p>
    <w:p w:rsidR="00AB590D" w:rsidRDefault="00AB590D" w:rsidP="00AB590D">
      <w:pPr>
        <w:tabs>
          <w:tab w:val="left" w:pos="708"/>
        </w:tabs>
        <w:spacing w:after="0" w:line="240" w:lineRule="auto"/>
        <w:ind w:firstLine="851"/>
        <w:jc w:val="both"/>
        <w:rPr>
          <w:rFonts w:ascii="Times New Roman" w:eastAsia="Times New Roman" w:hAnsi="Times New Roman" w:cs="Times New Roman"/>
          <w:sz w:val="28"/>
          <w:szCs w:val="28"/>
          <w:lang w:val="uk-UA"/>
        </w:rPr>
      </w:pPr>
    </w:p>
    <w:p w:rsidR="00AB590D" w:rsidRDefault="00AB590D" w:rsidP="00AB590D">
      <w:pPr>
        <w:pStyle w:val="a4"/>
        <w:tabs>
          <w:tab w:val="left" w:pos="708"/>
        </w:tabs>
        <w:ind w:left="142" w:firstLine="425"/>
        <w:jc w:val="both"/>
        <w:rPr>
          <w:rFonts w:ascii="Times New Roman" w:hAnsi="Times New Roman" w:cs="Times New Roman"/>
          <w:bCs/>
          <w:sz w:val="28"/>
          <w:szCs w:val="28"/>
          <w:shd w:val="clear" w:color="auto" w:fill="FFFFFF"/>
          <w:lang w:val="uk-UA"/>
        </w:rPr>
      </w:pPr>
      <w:r>
        <w:rPr>
          <w:rFonts w:ascii="Times New Roman" w:hAnsi="Times New Roman" w:cs="Times New Roman"/>
          <w:sz w:val="28"/>
          <w:szCs w:val="28"/>
          <w:lang w:val="uk-UA"/>
        </w:rPr>
        <w:t>23) прикінцеві положення викласти у такій редакції</w:t>
      </w:r>
      <w:r>
        <w:rPr>
          <w:rFonts w:ascii="Times New Roman" w:hAnsi="Times New Roman" w:cs="Times New Roman"/>
          <w:bCs/>
          <w:sz w:val="28"/>
          <w:szCs w:val="28"/>
          <w:shd w:val="clear" w:color="auto" w:fill="FFFFFF"/>
          <w:lang w:val="uk-UA"/>
        </w:rPr>
        <w:t>:</w:t>
      </w:r>
    </w:p>
    <w:p w:rsidR="00AB590D" w:rsidRDefault="00AB590D" w:rsidP="00AB590D">
      <w:pPr>
        <w:shd w:val="clear" w:color="auto" w:fill="FFFFFF"/>
        <w:tabs>
          <w:tab w:val="left" w:pos="708"/>
        </w:tabs>
        <w:ind w:firstLine="567"/>
        <w:jc w:val="both"/>
        <w:rPr>
          <w:rFonts w:ascii="Times New Roman" w:eastAsia="Times New Roman" w:hAnsi="Times New Roman" w:cs="Times New Roman"/>
          <w:sz w:val="28"/>
          <w:szCs w:val="28"/>
          <w:lang w:val="uk-UA" w:eastAsia="uk-UA"/>
        </w:rPr>
      </w:pPr>
      <w:bookmarkStart w:id="59" w:name="n118"/>
      <w:bookmarkEnd w:id="59"/>
      <w:r>
        <w:rPr>
          <w:rFonts w:ascii="Times New Roman" w:eastAsia="Times New Roman" w:hAnsi="Times New Roman" w:cs="Times New Roman"/>
          <w:sz w:val="28"/>
          <w:szCs w:val="28"/>
          <w:lang w:val="uk-UA" w:eastAsia="uk-UA"/>
        </w:rPr>
        <w:t>«1. Цей Закон набирає чинності з дня його опублікування.</w:t>
      </w:r>
    </w:p>
    <w:p w:rsidR="00AB590D" w:rsidRDefault="00AB590D" w:rsidP="00AB590D">
      <w:pPr>
        <w:shd w:val="clear" w:color="auto" w:fill="FFFFFF"/>
        <w:tabs>
          <w:tab w:val="left" w:pos="708"/>
        </w:tabs>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2. Кабінету Міністрів України у шестимісячний термін з дня набрання чинності цим Законом:</w:t>
      </w:r>
    </w:p>
    <w:p w:rsidR="00AB590D" w:rsidRDefault="00AB590D" w:rsidP="00AB590D">
      <w:pPr>
        <w:shd w:val="clear" w:color="auto" w:fill="FFFFFF"/>
        <w:tabs>
          <w:tab w:val="left" w:pos="708"/>
        </w:tabs>
        <w:ind w:firstLine="567"/>
        <w:jc w:val="both"/>
        <w:rPr>
          <w:rFonts w:ascii="Times New Roman" w:eastAsia="Times New Roman" w:hAnsi="Times New Roman" w:cs="Times New Roman"/>
          <w:sz w:val="28"/>
          <w:szCs w:val="28"/>
          <w:lang w:val="uk-UA" w:eastAsia="uk-UA"/>
        </w:rPr>
      </w:pPr>
      <w:bookmarkStart w:id="60" w:name="n120"/>
      <w:bookmarkEnd w:id="60"/>
      <w:r>
        <w:rPr>
          <w:rFonts w:ascii="Times New Roman" w:eastAsia="Times New Roman" w:hAnsi="Times New Roman" w:cs="Times New Roman"/>
          <w:sz w:val="28"/>
          <w:szCs w:val="28"/>
          <w:lang w:val="uk-UA" w:eastAsia="uk-UA"/>
        </w:rPr>
        <w:t>внести на розгляд Верховної Ради України пропозиції щодо приведення законів України у відповідність з цим Законом;</w:t>
      </w:r>
    </w:p>
    <w:p w:rsidR="00AB590D" w:rsidRDefault="00AB590D" w:rsidP="00AB590D">
      <w:pPr>
        <w:shd w:val="clear" w:color="auto" w:fill="FFFFFF"/>
        <w:tabs>
          <w:tab w:val="left" w:pos="708"/>
        </w:tabs>
        <w:ind w:firstLine="567"/>
        <w:jc w:val="both"/>
        <w:rPr>
          <w:rFonts w:ascii="Times New Roman" w:eastAsia="Times New Roman" w:hAnsi="Times New Roman" w:cs="Times New Roman"/>
          <w:sz w:val="28"/>
          <w:szCs w:val="28"/>
          <w:lang w:val="uk-UA" w:eastAsia="uk-UA"/>
        </w:rPr>
      </w:pPr>
      <w:bookmarkStart w:id="61" w:name="n121"/>
      <w:bookmarkEnd w:id="61"/>
      <w:r>
        <w:rPr>
          <w:rFonts w:ascii="Times New Roman" w:eastAsia="Times New Roman" w:hAnsi="Times New Roman" w:cs="Times New Roman"/>
          <w:sz w:val="28"/>
          <w:szCs w:val="28"/>
          <w:lang w:val="uk-UA" w:eastAsia="uk-UA"/>
        </w:rPr>
        <w:t>привести свої нормативно-правові акти у відповідність із цим Законом;</w:t>
      </w:r>
    </w:p>
    <w:p w:rsidR="00AB590D" w:rsidRDefault="00AB590D" w:rsidP="00AB590D">
      <w:pPr>
        <w:shd w:val="clear" w:color="auto" w:fill="FFFFFF"/>
        <w:tabs>
          <w:tab w:val="left" w:pos="708"/>
        </w:tabs>
        <w:ind w:firstLine="567"/>
        <w:jc w:val="both"/>
        <w:rPr>
          <w:rFonts w:ascii="Times New Roman" w:eastAsia="Times New Roman" w:hAnsi="Times New Roman" w:cs="Times New Roman"/>
          <w:sz w:val="28"/>
          <w:szCs w:val="28"/>
          <w:lang w:val="uk-UA" w:eastAsia="uk-UA"/>
        </w:rPr>
      </w:pPr>
      <w:bookmarkStart w:id="62" w:name="n122"/>
      <w:bookmarkEnd w:id="62"/>
      <w:r>
        <w:rPr>
          <w:rFonts w:ascii="Times New Roman" w:eastAsia="Times New Roman" w:hAnsi="Times New Roman" w:cs="Times New Roman"/>
          <w:sz w:val="28"/>
          <w:szCs w:val="28"/>
          <w:lang w:val="uk-UA" w:eastAsia="uk-UA"/>
        </w:rPr>
        <w:t>забезпечити приведення міністерствами та іншими центральними органами виконавчої влади України їх нормативно-правових актів у відповідність із цим Законом.</w:t>
      </w:r>
      <w:bookmarkStart w:id="63" w:name="n119"/>
      <w:bookmarkEnd w:id="63"/>
    </w:p>
    <w:p w:rsidR="00AB590D" w:rsidRDefault="00AB590D" w:rsidP="00AB590D">
      <w:pPr>
        <w:pStyle w:val="a4"/>
        <w:tabs>
          <w:tab w:val="left" w:pos="708"/>
        </w:tabs>
        <w:ind w:left="0" w:firstLine="567"/>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eastAsia="uk-UA"/>
        </w:rPr>
        <w:t xml:space="preserve">3. У тексті Закону </w:t>
      </w:r>
      <w:r>
        <w:rPr>
          <w:rFonts w:ascii="Times New Roman" w:hAnsi="Times New Roman" w:cs="Times New Roman"/>
          <w:iCs/>
          <w:sz w:val="28"/>
          <w:szCs w:val="28"/>
          <w:shd w:val="clear" w:color="auto" w:fill="FFFFFF"/>
          <w:lang w:val="uk-UA"/>
        </w:rPr>
        <w:t>слова "центральний орган виконавчої влади, що забезпечує формування  державної аграрної політики" в усіх відмінках замінено словами "центральний орган виконавчої влади, що забезпечує формування та реалізує державну аграрну політику" у відповідному відмінку.»</w:t>
      </w:r>
    </w:p>
    <w:p w:rsidR="00AB590D" w:rsidRDefault="00AB590D" w:rsidP="00AB590D">
      <w:pPr>
        <w:tabs>
          <w:tab w:val="left" w:pos="708"/>
        </w:tabs>
        <w:spacing w:after="12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2. У Законі України «Про технічні регламенти та оцінку відповідності» (Відомості Верховної Ради України, 2015 р., № 14, стаття 96 </w:t>
      </w:r>
      <w:bookmarkStart w:id="64" w:name="_Hlk81926393"/>
      <w:r>
        <w:rPr>
          <w:rFonts w:ascii="Times New Roman" w:eastAsia="Times New Roman" w:hAnsi="Times New Roman" w:cs="Times New Roman"/>
          <w:sz w:val="28"/>
          <w:szCs w:val="28"/>
          <w:lang w:val="uk-UA" w:eastAsia="ru-RU"/>
        </w:rPr>
        <w:t>із наступними змінами</w:t>
      </w:r>
      <w:bookmarkEnd w:id="64"/>
      <w:r>
        <w:rPr>
          <w:rFonts w:ascii="Times New Roman" w:eastAsia="Times New Roman" w:hAnsi="Times New Roman" w:cs="Times New Roman"/>
          <w:sz w:val="28"/>
          <w:szCs w:val="28"/>
          <w:lang w:val="uk-UA" w:eastAsia="ru-RU"/>
        </w:rPr>
        <w:t>):</w:t>
      </w: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eastAsia="ru-RU"/>
        </w:rPr>
      </w:pP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2) доповнити статтею 8</w:t>
      </w:r>
      <w:r>
        <w:rPr>
          <w:rFonts w:ascii="Times New Roman" w:eastAsia="Times New Roman" w:hAnsi="Times New Roman" w:cs="Times New Roman"/>
          <w:sz w:val="28"/>
          <w:szCs w:val="28"/>
          <w:vertAlign w:val="superscript"/>
          <w:lang w:val="uk-UA" w:eastAsia="ru-RU"/>
        </w:rPr>
        <w:t>1</w:t>
      </w:r>
      <w:r>
        <w:rPr>
          <w:rFonts w:ascii="Times New Roman" w:eastAsia="Times New Roman" w:hAnsi="Times New Roman" w:cs="Times New Roman"/>
          <w:sz w:val="28"/>
          <w:szCs w:val="28"/>
          <w:lang w:val="uk-UA" w:eastAsia="ru-RU"/>
        </w:rPr>
        <w:t xml:space="preserve"> такого змісту:</w:t>
      </w:r>
    </w:p>
    <w:p w:rsidR="00AB590D" w:rsidRDefault="00AB590D" w:rsidP="00AB590D">
      <w:pPr>
        <w:tabs>
          <w:tab w:val="left" w:pos="708"/>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«Стаття 8</w:t>
      </w:r>
      <w:r>
        <w:rPr>
          <w:rFonts w:ascii="Times New Roman" w:eastAsia="Times New Roman" w:hAnsi="Times New Roman" w:cs="Times New Roman"/>
          <w:sz w:val="28"/>
          <w:szCs w:val="28"/>
          <w:vertAlign w:val="superscript"/>
          <w:lang w:val="uk-UA" w:eastAsia="ru-RU"/>
        </w:rPr>
        <w:t>1</w:t>
      </w:r>
      <w:r>
        <w:rPr>
          <w:rFonts w:ascii="Times New Roman" w:eastAsia="Times New Roman" w:hAnsi="Times New Roman" w:cs="Times New Roman"/>
          <w:sz w:val="28"/>
          <w:szCs w:val="28"/>
          <w:lang w:val="uk-UA" w:eastAsia="ru-RU"/>
        </w:rPr>
        <w:t xml:space="preserve">. Повноваження центрального органу виконавчої влади, </w:t>
      </w:r>
      <w:r>
        <w:rPr>
          <w:rFonts w:ascii="Times New Roman" w:eastAsia="Times New Roman" w:hAnsi="Times New Roman" w:cs="Times New Roman"/>
          <w:sz w:val="28"/>
          <w:szCs w:val="28"/>
          <w:lang w:val="uk-UA" w:eastAsia="ru-RU"/>
        </w:rPr>
        <w:br/>
        <w:t>що забезпечує формування та реалізує державну технічну політику у сфері агропромислового комплексу та машинобудування для агропромислового комплексу.</w:t>
      </w:r>
    </w:p>
    <w:p w:rsidR="00AB590D" w:rsidRDefault="00AB590D" w:rsidP="00AB590D">
      <w:pPr>
        <w:tabs>
          <w:tab w:val="left" w:pos="708"/>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Центральний орган виконавчої влади, що забезпечує формування </w:t>
      </w:r>
      <w:r>
        <w:rPr>
          <w:rFonts w:ascii="Times New Roman" w:eastAsia="Times New Roman" w:hAnsi="Times New Roman" w:cs="Times New Roman"/>
          <w:sz w:val="28"/>
          <w:szCs w:val="28"/>
          <w:lang w:val="uk-UA" w:eastAsia="ru-RU"/>
        </w:rPr>
        <w:br/>
        <w:t xml:space="preserve">та реалізує державну технічну політику у сфері агропромислового комплексу </w:t>
      </w:r>
      <w:r>
        <w:rPr>
          <w:rFonts w:ascii="Times New Roman" w:eastAsia="Times New Roman" w:hAnsi="Times New Roman" w:cs="Times New Roman"/>
          <w:sz w:val="28"/>
          <w:szCs w:val="28"/>
          <w:lang w:val="uk-UA" w:eastAsia="ru-RU"/>
        </w:rPr>
        <w:br/>
      </w:r>
      <w:r>
        <w:rPr>
          <w:rFonts w:ascii="Times New Roman" w:eastAsia="Times New Roman" w:hAnsi="Times New Roman" w:cs="Times New Roman"/>
          <w:sz w:val="28"/>
          <w:szCs w:val="28"/>
          <w:lang w:val="uk-UA" w:eastAsia="ru-RU"/>
        </w:rPr>
        <w:lastRenderedPageBreak/>
        <w:t>та машинобудування для агропромислового комплексу, крім повноважень, наведених в статті 8 цього Закону:</w:t>
      </w:r>
    </w:p>
    <w:p w:rsidR="00AB590D" w:rsidRDefault="00AB590D" w:rsidP="00AB590D">
      <w:pPr>
        <w:tabs>
          <w:tab w:val="left" w:pos="708"/>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формує політику технічного регулювання щодо технічної політики у сфері агропромислового комплексу та машинобудування для агропромислового комплексу;</w:t>
      </w:r>
    </w:p>
    <w:p w:rsidR="00AB590D" w:rsidRDefault="00AB590D" w:rsidP="00AB590D">
      <w:pPr>
        <w:tabs>
          <w:tab w:val="left" w:pos="708"/>
        </w:tabs>
        <w:spacing w:before="120" w:after="0" w:line="240" w:lineRule="auto"/>
        <w:ind w:firstLine="567"/>
        <w:jc w:val="both"/>
        <w:rPr>
          <w:rFonts w:ascii="Times New Roman" w:eastAsia="Times New Roman" w:hAnsi="Times New Roman" w:cs="Times New Roman"/>
          <w:sz w:val="28"/>
          <w:szCs w:val="28"/>
          <w:lang w:val="uk-UA" w:eastAsia="ru-RU"/>
        </w:rPr>
      </w:pPr>
      <w:bookmarkStart w:id="65" w:name="_Hlk81926217"/>
      <w:r>
        <w:rPr>
          <w:rFonts w:ascii="Times New Roman" w:eastAsia="Times New Roman" w:hAnsi="Times New Roman" w:cs="Times New Roman"/>
          <w:sz w:val="28"/>
          <w:szCs w:val="28"/>
          <w:lang w:val="uk-UA" w:eastAsia="ru-RU"/>
        </w:rPr>
        <w:t xml:space="preserve">призначає чи уповноважує підприємство, установу чи організацію </w:t>
      </w:r>
      <w:r>
        <w:rPr>
          <w:rFonts w:ascii="Times New Roman" w:eastAsia="Times New Roman" w:hAnsi="Times New Roman" w:cs="Times New Roman"/>
          <w:sz w:val="28"/>
          <w:szCs w:val="28"/>
          <w:lang w:val="uk-UA" w:eastAsia="ru-RU"/>
        </w:rPr>
        <w:br/>
        <w:t>на здійснення діяльності із затвердження типу, як органу з оцінки відповідності сільськогосподарських і лісогосподарських технічних засобів</w:t>
      </w:r>
      <w:bookmarkEnd w:id="65"/>
      <w:r>
        <w:rPr>
          <w:rFonts w:ascii="Times New Roman" w:eastAsia="Times New Roman" w:hAnsi="Times New Roman" w:cs="Times New Roman"/>
          <w:sz w:val="28"/>
          <w:szCs w:val="28"/>
          <w:lang w:val="uk-UA" w:eastAsia="ru-RU"/>
        </w:rPr>
        <w:t>;</w:t>
      </w:r>
    </w:p>
    <w:p w:rsidR="00AB590D" w:rsidRDefault="00AB590D" w:rsidP="00AB590D">
      <w:pPr>
        <w:tabs>
          <w:tab w:val="left" w:pos="708"/>
        </w:tabs>
        <w:spacing w:before="120" w:after="0" w:line="24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затверджує положення про орган </w:t>
      </w:r>
      <w:bookmarkStart w:id="66" w:name="_Hlk80261047"/>
      <w:r>
        <w:rPr>
          <w:rFonts w:ascii="Times New Roman" w:eastAsia="Times New Roman" w:hAnsi="Times New Roman" w:cs="Times New Roman"/>
          <w:sz w:val="28"/>
          <w:szCs w:val="28"/>
          <w:lang w:val="uk-UA" w:eastAsia="ru-RU"/>
        </w:rPr>
        <w:t>з оцінки відповідності сільськогосподарських і лісогосподарських технічних засобів</w:t>
      </w:r>
      <w:bookmarkEnd w:id="66"/>
      <w:r>
        <w:rPr>
          <w:rFonts w:ascii="Times New Roman" w:eastAsia="Times New Roman" w:hAnsi="Times New Roman" w:cs="Times New Roman"/>
          <w:sz w:val="28"/>
          <w:szCs w:val="28"/>
          <w:lang w:val="uk-UA" w:eastAsia="ru-RU"/>
        </w:rPr>
        <w:t>.».</w:t>
      </w: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eastAsia="ru-RU"/>
        </w:rPr>
      </w:pPr>
    </w:p>
    <w:p w:rsidR="00AB590D" w:rsidRDefault="00AB590D" w:rsidP="00AB590D">
      <w:pPr>
        <w:tabs>
          <w:tab w:val="left" w:pos="708"/>
        </w:tabs>
        <w:spacing w:after="0" w:line="240" w:lineRule="auto"/>
        <w:ind w:firstLine="567"/>
        <w:jc w:val="both"/>
        <w:rPr>
          <w:rFonts w:ascii="Times New Roman" w:eastAsia="Times New Roman" w:hAnsi="Times New Roman" w:cs="Times New Roman"/>
          <w:sz w:val="28"/>
          <w:szCs w:val="28"/>
          <w:lang w:val="uk-UA" w:eastAsia="ru-RU"/>
        </w:rPr>
      </w:pPr>
    </w:p>
    <w:p w:rsidR="00AB590D" w:rsidRDefault="00AB590D" w:rsidP="00AB590D">
      <w:pPr>
        <w:tabs>
          <w:tab w:val="left" w:pos="708"/>
        </w:tabs>
        <w:spacing w:after="0" w:line="240" w:lineRule="auto"/>
        <w:jc w:val="both"/>
        <w:rPr>
          <w:rFonts w:ascii="Times New Roman" w:eastAsia="Times New Roman" w:hAnsi="Times New Roman" w:cs="Times New Roman"/>
          <w:sz w:val="28"/>
          <w:szCs w:val="28"/>
          <w:lang w:val="uk-UA" w:eastAsia="ru-RU"/>
        </w:rPr>
      </w:pPr>
    </w:p>
    <w:p w:rsidR="00AB590D" w:rsidRDefault="00AB590D" w:rsidP="00AB590D">
      <w:pPr>
        <w:tabs>
          <w:tab w:val="left" w:pos="708"/>
        </w:tabs>
        <w:spacing w:after="0" w:line="240" w:lineRule="auto"/>
        <w:ind w:firstLine="567"/>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Голова Верховної Ради                                                 </w:t>
      </w:r>
    </w:p>
    <w:p w:rsidR="00AB590D" w:rsidRDefault="00AB590D" w:rsidP="00AB590D">
      <w:pPr>
        <w:pStyle w:val="rvps2"/>
        <w:shd w:val="clear" w:color="auto" w:fill="FFFFFF"/>
        <w:tabs>
          <w:tab w:val="left" w:pos="708"/>
        </w:tabs>
        <w:spacing w:before="0" w:beforeAutospacing="0" w:after="150" w:afterAutospacing="0"/>
        <w:ind w:firstLine="851"/>
        <w:jc w:val="both"/>
        <w:rPr>
          <w:sz w:val="28"/>
          <w:szCs w:val="28"/>
          <w:lang w:val="ru-RU"/>
        </w:rPr>
      </w:pPr>
      <w:r>
        <w:rPr>
          <w:sz w:val="28"/>
          <w:szCs w:val="28"/>
          <w:lang w:val="uk-UA" w:eastAsia="ru-RU"/>
        </w:rPr>
        <w:t xml:space="preserve">              </w:t>
      </w:r>
      <w:r>
        <w:rPr>
          <w:b/>
          <w:sz w:val="28"/>
          <w:szCs w:val="28"/>
          <w:lang w:val="uk-UA" w:eastAsia="ru-RU"/>
        </w:rPr>
        <w:t xml:space="preserve">України                        </w:t>
      </w:r>
    </w:p>
    <w:p w:rsidR="00325C06" w:rsidRDefault="00325C06"/>
    <w:sectPr w:rsidR="00325C06">
      <w:footerReference w:type="default" r:id="rId12"/>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7AE2" w:rsidRDefault="003A7AE2" w:rsidP="00AB590D">
      <w:pPr>
        <w:spacing w:after="0" w:line="240" w:lineRule="auto"/>
      </w:pPr>
      <w:r>
        <w:separator/>
      </w:r>
    </w:p>
  </w:endnote>
  <w:endnote w:type="continuationSeparator" w:id="0">
    <w:p w:rsidR="003A7AE2" w:rsidRDefault="003A7AE2" w:rsidP="00AB5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1340791"/>
      <w:docPartObj>
        <w:docPartGallery w:val="Page Numbers (Bottom of Page)"/>
        <w:docPartUnique/>
      </w:docPartObj>
    </w:sdtPr>
    <w:sdtEndPr/>
    <w:sdtContent>
      <w:p w:rsidR="00AB590D" w:rsidRDefault="00AB590D">
        <w:pPr>
          <w:pStyle w:val="a7"/>
          <w:jc w:val="right"/>
        </w:pPr>
        <w:r>
          <w:fldChar w:fldCharType="begin"/>
        </w:r>
        <w:r>
          <w:instrText>PAGE   \* MERGEFORMAT</w:instrText>
        </w:r>
        <w:r>
          <w:fldChar w:fldCharType="separate"/>
        </w:r>
        <w:r w:rsidR="00651B8D" w:rsidRPr="00651B8D">
          <w:rPr>
            <w:noProof/>
            <w:lang w:val="uk-UA"/>
          </w:rPr>
          <w:t>1</w:t>
        </w:r>
        <w:r>
          <w:fldChar w:fldCharType="end"/>
        </w:r>
      </w:p>
    </w:sdtContent>
  </w:sdt>
  <w:p w:rsidR="00AB590D" w:rsidRDefault="00AB590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7AE2" w:rsidRDefault="003A7AE2" w:rsidP="00AB590D">
      <w:pPr>
        <w:spacing w:after="0" w:line="240" w:lineRule="auto"/>
      </w:pPr>
      <w:r>
        <w:separator/>
      </w:r>
    </w:p>
  </w:footnote>
  <w:footnote w:type="continuationSeparator" w:id="0">
    <w:p w:rsidR="003A7AE2" w:rsidRDefault="003A7AE2" w:rsidP="00AB59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90D"/>
    <w:rsid w:val="00325C06"/>
    <w:rsid w:val="003A7AE2"/>
    <w:rsid w:val="00651B8D"/>
    <w:rsid w:val="00AB590D"/>
    <w:rsid w:val="00D834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E813EC-70F9-46F4-B401-17CDFD0A4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590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B590D"/>
    <w:rPr>
      <w:color w:val="0000FF"/>
      <w:u w:val="single"/>
    </w:rPr>
  </w:style>
  <w:style w:type="paragraph" w:styleId="HTML">
    <w:name w:val="HTML Preformatted"/>
    <w:basedOn w:val="a"/>
    <w:link w:val="HTML0"/>
    <w:uiPriority w:val="99"/>
    <w:semiHidden/>
    <w:unhideWhenUsed/>
    <w:rsid w:val="00AB59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sz w:val="20"/>
      <w:szCs w:val="20"/>
    </w:rPr>
  </w:style>
  <w:style w:type="character" w:customStyle="1" w:styleId="HTML0">
    <w:name w:val="Стандартний HTML Знак"/>
    <w:basedOn w:val="a0"/>
    <w:link w:val="HTML"/>
    <w:uiPriority w:val="99"/>
    <w:semiHidden/>
    <w:rsid w:val="00AB590D"/>
    <w:rPr>
      <w:rFonts w:ascii="Consolas" w:hAnsi="Consolas"/>
      <w:sz w:val="20"/>
      <w:szCs w:val="20"/>
      <w:lang w:val="en-US"/>
    </w:rPr>
  </w:style>
  <w:style w:type="paragraph" w:styleId="a4">
    <w:name w:val="List Paragraph"/>
    <w:basedOn w:val="a"/>
    <w:uiPriority w:val="34"/>
    <w:qFormat/>
    <w:rsid w:val="00AB590D"/>
    <w:pPr>
      <w:ind w:left="720"/>
      <w:contextualSpacing/>
    </w:pPr>
  </w:style>
  <w:style w:type="paragraph" w:customStyle="1" w:styleId="rvps2">
    <w:name w:val="rvps2"/>
    <w:basedOn w:val="a"/>
    <w:rsid w:val="00AB590D"/>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header"/>
    <w:basedOn w:val="a"/>
    <w:link w:val="a6"/>
    <w:uiPriority w:val="99"/>
    <w:unhideWhenUsed/>
    <w:rsid w:val="00AB590D"/>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AB590D"/>
    <w:rPr>
      <w:lang w:val="en-US"/>
    </w:rPr>
  </w:style>
  <w:style w:type="paragraph" w:styleId="a7">
    <w:name w:val="footer"/>
    <w:basedOn w:val="a"/>
    <w:link w:val="a8"/>
    <w:uiPriority w:val="99"/>
    <w:unhideWhenUsed/>
    <w:rsid w:val="00AB590D"/>
    <w:pPr>
      <w:tabs>
        <w:tab w:val="center" w:pos="4819"/>
        <w:tab w:val="right" w:pos="9639"/>
      </w:tabs>
      <w:spacing w:after="0" w:line="240" w:lineRule="auto"/>
    </w:pPr>
  </w:style>
  <w:style w:type="character" w:customStyle="1" w:styleId="a8">
    <w:name w:val="Нижній колонтитул Знак"/>
    <w:basedOn w:val="a0"/>
    <w:link w:val="a7"/>
    <w:uiPriority w:val="99"/>
    <w:rsid w:val="00AB590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40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5203-17" TargetMode="External"/><Relationship Id="rId5" Type="http://schemas.openxmlformats.org/officeDocument/2006/relationships/settings" Target="settings.xml"/><Relationship Id="rId10" Type="http://schemas.openxmlformats.org/officeDocument/2006/relationships/hyperlink" Target="https://zakon.rada.gov.ua/laws/show/900-15" TargetMode="External"/><Relationship Id="rId4" Type="http://schemas.openxmlformats.org/officeDocument/2006/relationships/styles" Target="styles.xml"/><Relationship Id="rId9" Type="http://schemas.openxmlformats.org/officeDocument/2006/relationships/hyperlink" Target="https://zakon.rada.gov.ua/laws/show/z1038-1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E121E2-2EA9-46DD-A2D6-4B54D0909B3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B3D493-691D-4B54-91B9-63B4DD7533D0}">
  <ds:schemaRefs>
    <ds:schemaRef ds:uri="http://schemas.microsoft.com/sharepoint/v3/contenttype/forms"/>
  </ds:schemaRefs>
</ds:datastoreItem>
</file>

<file path=customXml/itemProps3.xml><?xml version="1.0" encoding="utf-8"?>
<ds:datastoreItem xmlns:ds="http://schemas.openxmlformats.org/officeDocument/2006/customXml" ds:itemID="{BF4C9651-A31C-4B14-A939-B5B49367A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33385</Words>
  <Characters>19030</Characters>
  <Application>Microsoft Office Word</Application>
  <DocSecurity>0</DocSecurity>
  <Lines>158</Lines>
  <Paragraphs>104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2021-09-17T12:42:00Z</dcterms:created>
  <dcterms:modified xsi:type="dcterms:W3CDTF">2021-09-17T12:42:00Z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