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196" w:rsidRDefault="006E4196" w:rsidP="006E4196">
      <w:pPr>
        <w:tabs>
          <w:tab w:val="left" w:pos="6804"/>
        </w:tabs>
        <w:spacing w:after="0" w:line="240" w:lineRule="auto"/>
        <w:jc w:val="center"/>
        <w:rPr>
          <w:rFonts w:ascii="Times New Roman" w:hAnsi="Times New Roman"/>
          <w:b/>
          <w:sz w:val="28"/>
          <w:szCs w:val="28"/>
          <w:lang w:eastAsia="ru-RU"/>
        </w:rPr>
      </w:pPr>
      <w:bookmarkStart w:id="0" w:name="_GoBack"/>
      <w:bookmarkEnd w:id="0"/>
      <w:r>
        <w:rPr>
          <w:rFonts w:ascii="Times New Roman" w:hAnsi="Times New Roman"/>
          <w:b/>
          <w:sz w:val="28"/>
          <w:szCs w:val="28"/>
          <w:lang w:eastAsia="ru-RU"/>
        </w:rPr>
        <w:t>ПОЯСНЮВАЛЬНА ЗАПИСКА</w:t>
      </w:r>
      <w:r>
        <w:rPr>
          <w:rFonts w:ascii="Times New Roman" w:hAnsi="Times New Roman"/>
          <w:b/>
          <w:sz w:val="28"/>
          <w:szCs w:val="28"/>
          <w:lang w:eastAsia="ru-RU"/>
        </w:rPr>
        <w:br/>
        <w:t xml:space="preserve">до проекту Закону України </w:t>
      </w:r>
      <w:r>
        <w:rPr>
          <w:rFonts w:ascii="Times New Roman" w:hAnsi="Times New Roman"/>
          <w:b/>
          <w:sz w:val="28"/>
          <w:szCs w:val="28"/>
          <w:lang w:eastAsia="ru-RU"/>
        </w:rPr>
        <w:br/>
      </w:r>
      <w:r>
        <w:rPr>
          <w:rFonts w:ascii="Times New Roman" w:hAnsi="Times New Roman"/>
          <w:b/>
          <w:sz w:val="28"/>
          <w:szCs w:val="28"/>
        </w:rPr>
        <w:t>«Про внесення змін до деяких законів України щодо здійснення функцій технічного регулювання у сфері агропромислового комплексу та машинобудування для агропромислового комплексу»</w:t>
      </w:r>
    </w:p>
    <w:p w:rsidR="006E4196" w:rsidRDefault="006E4196" w:rsidP="006E4196">
      <w:pPr>
        <w:spacing w:after="120" w:line="240" w:lineRule="auto"/>
        <w:ind w:firstLine="709"/>
        <w:jc w:val="center"/>
        <w:rPr>
          <w:rFonts w:ascii="Times New Roman" w:hAnsi="Times New Roman"/>
          <w:b/>
          <w:bCs/>
          <w:sz w:val="28"/>
          <w:szCs w:val="28"/>
          <w:lang w:eastAsia="ru-RU"/>
        </w:rPr>
      </w:pPr>
    </w:p>
    <w:p w:rsidR="006E4196" w:rsidRDefault="006E4196" w:rsidP="006E4196">
      <w:pPr>
        <w:pStyle w:val="a5"/>
        <w:numPr>
          <w:ilvl w:val="0"/>
          <w:numId w:val="1"/>
        </w:numPr>
        <w:spacing w:after="120" w:line="240" w:lineRule="auto"/>
        <w:jc w:val="both"/>
        <w:rPr>
          <w:rFonts w:ascii="Times New Roman" w:hAnsi="Times New Roman"/>
          <w:b/>
          <w:sz w:val="28"/>
          <w:szCs w:val="28"/>
          <w:lang w:eastAsia="ru-RU"/>
        </w:rPr>
      </w:pPr>
      <w:r>
        <w:rPr>
          <w:rFonts w:ascii="Times New Roman" w:hAnsi="Times New Roman"/>
          <w:b/>
          <w:sz w:val="28"/>
          <w:szCs w:val="28"/>
          <w:lang w:eastAsia="ru-RU"/>
        </w:rPr>
        <w:t>Обґрунтування необхідності прийняття Закону</w:t>
      </w:r>
    </w:p>
    <w:p w:rsidR="006E4196" w:rsidRDefault="006E4196" w:rsidP="006E4196">
      <w:pPr>
        <w:widowControl w:val="0"/>
        <w:spacing w:after="120" w:line="240" w:lineRule="auto"/>
        <w:ind w:firstLine="567"/>
        <w:jc w:val="both"/>
        <w:rPr>
          <w:rFonts w:ascii="Times New Roman" w:hAnsi="Times New Roman"/>
          <w:sz w:val="28"/>
          <w:szCs w:val="28"/>
          <w:shd w:val="clear" w:color="auto" w:fill="FFFFFF"/>
        </w:rPr>
      </w:pPr>
      <w:bookmarkStart w:id="1" w:name="_Hlk67912438"/>
      <w:r>
        <w:rPr>
          <w:rFonts w:ascii="Times New Roman" w:hAnsi="Times New Roman"/>
          <w:sz w:val="28"/>
          <w:szCs w:val="28"/>
        </w:rPr>
        <w:t xml:space="preserve">На сьогодні структура та штатна чисельність посадових осіб територіальних органів Держпродспоживслужби не дозволяє якісно та вчасно здійснювати реєстрацію технічних засобів, що обліковуються центральним органом виконавчої влади, що забезпечує формування та реалізує державну </w:t>
      </w:r>
      <w:r>
        <w:rPr>
          <w:rFonts w:ascii="Times New Roman" w:hAnsi="Times New Roman"/>
          <w:sz w:val="28"/>
          <w:szCs w:val="28"/>
          <w:shd w:val="clear" w:color="auto" w:fill="FFFFFF"/>
        </w:rPr>
        <w:t xml:space="preserve">технічну політику у сфері агропромислового комплексу та машинобудування для агропромислового комплексу. </w:t>
      </w:r>
    </w:p>
    <w:p w:rsidR="006E4196" w:rsidRDefault="006E4196" w:rsidP="006E4196">
      <w:pPr>
        <w:widowControl w:val="0"/>
        <w:spacing w:after="120" w:line="240" w:lineRule="auto"/>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Вирішити вказану проблему без додаткових видатків із бюджету та збільшення штатної чисельності посадових осіб задіяних  в даному процесі пропонується надавши повноваження юридичним та фізичним-особам підприємцям здійснювати таку процедуру.</w:t>
      </w:r>
    </w:p>
    <w:p w:rsidR="006E4196" w:rsidRDefault="006E4196" w:rsidP="006E4196">
      <w:pPr>
        <w:widowControl w:val="0"/>
        <w:spacing w:after="120" w:line="240" w:lineRule="auto"/>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До таких осіб пропонується встановити вимоги підзаконними актом.</w:t>
      </w:r>
    </w:p>
    <w:p w:rsidR="006E4196" w:rsidRDefault="006E4196" w:rsidP="006E4196">
      <w:pPr>
        <w:widowControl w:val="0"/>
        <w:spacing w:after="120" w:line="240" w:lineRule="auto"/>
        <w:ind w:firstLine="567"/>
        <w:jc w:val="both"/>
        <w:rPr>
          <w:rFonts w:ascii="Times New Roman" w:hAnsi="Times New Roman"/>
          <w:sz w:val="28"/>
          <w:szCs w:val="28"/>
        </w:rPr>
      </w:pPr>
      <w:r>
        <w:rPr>
          <w:rFonts w:ascii="Times New Roman" w:hAnsi="Times New Roman"/>
          <w:sz w:val="28"/>
          <w:szCs w:val="28"/>
          <w:shd w:val="clear" w:color="auto" w:fill="FFFFFF"/>
        </w:rPr>
        <w:t>Вказане дозволить значно розширити мережу надання послуг з проведення реєстраційних дій та значно покращить якість надання таких послуг.</w:t>
      </w:r>
    </w:p>
    <w:p w:rsidR="006E4196" w:rsidRDefault="006E4196" w:rsidP="006E4196">
      <w:pPr>
        <w:widowControl w:val="0"/>
        <w:spacing w:after="120" w:line="240" w:lineRule="auto"/>
        <w:ind w:firstLine="567"/>
        <w:jc w:val="both"/>
        <w:rPr>
          <w:rFonts w:ascii="Times New Roman" w:hAnsi="Times New Roman"/>
          <w:bCs/>
          <w:sz w:val="28"/>
          <w:szCs w:val="28"/>
          <w:shd w:val="clear" w:color="auto" w:fill="FFFFFF"/>
        </w:rPr>
      </w:pPr>
      <w:r>
        <w:rPr>
          <w:rFonts w:ascii="Times New Roman" w:hAnsi="Times New Roman"/>
          <w:sz w:val="28"/>
          <w:szCs w:val="28"/>
        </w:rPr>
        <w:t xml:space="preserve">Також основною вимогою чинного законодавства у сфері оцінки і підтвердження відповідності продукції, є обов’язкове дотримання вимог щодо її безпеки для життя, здоров'я і майна покупців, а також навколишнього природного середовища, встановлених технічними регламентами. Для сільськогосподарських і лісогосподарських </w:t>
      </w:r>
      <w:r>
        <w:rPr>
          <w:rFonts w:ascii="Times New Roman" w:hAnsi="Times New Roman"/>
          <w:bCs/>
          <w:sz w:val="28"/>
          <w:szCs w:val="28"/>
        </w:rPr>
        <w:t xml:space="preserve">тракторів, їх причепів і змінних причіпних машин (далі – </w:t>
      </w:r>
      <w:r>
        <w:rPr>
          <w:rFonts w:ascii="Times New Roman" w:hAnsi="Times New Roman"/>
          <w:sz w:val="28"/>
          <w:szCs w:val="28"/>
        </w:rPr>
        <w:t>сільськогосподарських і лісогосподарських транспортних засобів), а також їх</w:t>
      </w:r>
      <w:r>
        <w:rPr>
          <w:rFonts w:ascii="Times New Roman" w:hAnsi="Times New Roman"/>
          <w:bCs/>
          <w:sz w:val="28"/>
          <w:szCs w:val="28"/>
        </w:rPr>
        <w:t xml:space="preserve"> систем, складових частин та окремих технічних вузлів</w:t>
      </w:r>
      <w:r>
        <w:rPr>
          <w:rFonts w:ascii="Times New Roman" w:hAnsi="Times New Roman"/>
          <w:sz w:val="28"/>
          <w:szCs w:val="28"/>
        </w:rPr>
        <w:t xml:space="preserve"> (далі – компонентів) такі вимоги задані </w:t>
      </w:r>
      <w:r>
        <w:rPr>
          <w:rFonts w:ascii="Times New Roman" w:hAnsi="Times New Roman"/>
          <w:sz w:val="28"/>
          <w:szCs w:val="28"/>
          <w:shd w:val="clear" w:color="auto" w:fill="FFFFFF"/>
        </w:rPr>
        <w:t xml:space="preserve">Технічним регламентом </w:t>
      </w:r>
      <w:r>
        <w:rPr>
          <w:rFonts w:ascii="Times New Roman" w:hAnsi="Times New Roman"/>
          <w:bCs/>
          <w:sz w:val="28"/>
          <w:szCs w:val="28"/>
          <w:shd w:val="clear" w:color="auto" w:fill="FFFFFF"/>
        </w:rPr>
        <w:t xml:space="preserve">затвердження типу сільськогосподарських та лісогосподарських тракторів, їх причепів і змінних причіпних машин, систем, складових частин та окремих технічних вузлів, затвердженого </w:t>
      </w:r>
      <w:r>
        <w:rPr>
          <w:rFonts w:ascii="Times New Roman" w:hAnsi="Times New Roman"/>
          <w:sz w:val="28"/>
          <w:szCs w:val="28"/>
        </w:rPr>
        <w:t>постановою Кабінету Міністрів України</w:t>
      </w:r>
      <w:r>
        <w:rPr>
          <w:rFonts w:ascii="Times New Roman" w:hAnsi="Times New Roman"/>
          <w:bCs/>
          <w:sz w:val="28"/>
          <w:szCs w:val="28"/>
          <w:shd w:val="clear" w:color="auto" w:fill="FFFFFF"/>
        </w:rPr>
        <w:t xml:space="preserve"> від 28.12.2011 № 1367 (далі </w:t>
      </w:r>
      <w:r>
        <w:rPr>
          <w:rFonts w:ascii="Times New Roman" w:hAnsi="Times New Roman"/>
          <w:bCs/>
          <w:iCs/>
          <w:spacing w:val="2"/>
          <w:sz w:val="28"/>
          <w:szCs w:val="28"/>
          <w:shd w:val="clear" w:color="auto" w:fill="FFFFFF"/>
        </w:rPr>
        <w:t xml:space="preserve">– </w:t>
      </w:r>
      <w:r>
        <w:rPr>
          <w:rFonts w:ascii="Times New Roman" w:hAnsi="Times New Roman"/>
          <w:bCs/>
          <w:sz w:val="28"/>
          <w:szCs w:val="28"/>
          <w:shd w:val="clear" w:color="auto" w:fill="FFFFFF"/>
        </w:rPr>
        <w:t xml:space="preserve">Технічний регламент). </w:t>
      </w:r>
    </w:p>
    <w:p w:rsidR="006E4196" w:rsidRDefault="006E4196" w:rsidP="006E4196">
      <w:pPr>
        <w:widowControl w:val="0"/>
        <w:spacing w:after="120" w:line="240" w:lineRule="auto"/>
        <w:ind w:firstLine="567"/>
        <w:jc w:val="both"/>
        <w:rPr>
          <w:rFonts w:ascii="Times New Roman" w:hAnsi="Times New Roman"/>
          <w:sz w:val="28"/>
          <w:szCs w:val="28"/>
        </w:rPr>
      </w:pPr>
      <w:r>
        <w:rPr>
          <w:rFonts w:ascii="Times New Roman" w:hAnsi="Times New Roman"/>
          <w:bCs/>
          <w:sz w:val="28"/>
          <w:szCs w:val="28"/>
          <w:shd w:val="clear" w:color="auto" w:fill="FFFFFF"/>
        </w:rPr>
        <w:t>Слід зазначити, що на сьогодні техніка, що</w:t>
      </w:r>
      <w:r>
        <w:rPr>
          <w:rFonts w:ascii="Times New Roman" w:hAnsi="Times New Roman"/>
          <w:sz w:val="28"/>
          <w:szCs w:val="28"/>
        </w:rPr>
        <w:t xml:space="preserve"> обліковуються центральним органом виконавчої влади, що забезпечує формування та реалізує державну </w:t>
      </w:r>
      <w:r>
        <w:rPr>
          <w:rFonts w:ascii="Times New Roman" w:hAnsi="Times New Roman"/>
          <w:sz w:val="28"/>
          <w:szCs w:val="28"/>
          <w:shd w:val="clear" w:color="auto" w:fill="FFFFFF"/>
        </w:rPr>
        <w:t>технічну політику у сфері агропромислового комплексу та машинобудування для агропромислового комплексу належить підприємствам, установам, організаціям, юридичним та фізичним особам, що не мають відомчої приналежності виключно до аграрного сектору, тому використання формулювання відомчої реєстрації на цей час вже неактуальне тому потребує законодавчої відповідності.</w:t>
      </w:r>
    </w:p>
    <w:p w:rsidR="006E4196" w:rsidRDefault="006E4196" w:rsidP="006E4196">
      <w:pPr>
        <w:widowControl w:val="0"/>
        <w:spacing w:after="120" w:line="240" w:lineRule="auto"/>
        <w:ind w:firstLine="567"/>
        <w:jc w:val="both"/>
        <w:rPr>
          <w:rFonts w:ascii="Times New Roman" w:hAnsi="Times New Roman"/>
          <w:sz w:val="28"/>
          <w:szCs w:val="28"/>
        </w:rPr>
      </w:pPr>
      <w:r>
        <w:rPr>
          <w:rFonts w:ascii="Times New Roman" w:hAnsi="Times New Roman"/>
          <w:sz w:val="28"/>
          <w:szCs w:val="28"/>
        </w:rPr>
        <w:t xml:space="preserve">Законами України «Про технічні регламенти та оцінку відповідності» (стаття 11), «Про захист прав покупців сільськогосподарських машин» (абзац </w:t>
      </w:r>
      <w:r>
        <w:rPr>
          <w:rFonts w:ascii="Times New Roman" w:hAnsi="Times New Roman"/>
          <w:sz w:val="28"/>
          <w:szCs w:val="28"/>
        </w:rPr>
        <w:lastRenderedPageBreak/>
        <w:t>п’ятий статті 4, стаття 8), «Про дорожній рух» (статті 29–30) установлено обов’язковість дотримання заданих вимог технічних регламентів, які поширюються на відповідну продукцію, у тому числі на технічні засоби для агропромислового комплексу.</w:t>
      </w:r>
    </w:p>
    <w:p w:rsidR="006E4196" w:rsidRDefault="006E4196" w:rsidP="006E4196">
      <w:pPr>
        <w:widowControl w:val="0"/>
        <w:spacing w:after="120" w:line="240" w:lineRule="auto"/>
        <w:ind w:firstLine="567"/>
        <w:jc w:val="both"/>
        <w:rPr>
          <w:rFonts w:ascii="Times New Roman" w:hAnsi="Times New Roman"/>
          <w:sz w:val="28"/>
          <w:szCs w:val="28"/>
        </w:rPr>
      </w:pPr>
      <w:r>
        <w:rPr>
          <w:rFonts w:ascii="Times New Roman" w:hAnsi="Times New Roman"/>
          <w:sz w:val="28"/>
          <w:szCs w:val="28"/>
        </w:rPr>
        <w:t xml:space="preserve">Відповідно до п. 4 статті 2  Закону України «Про технічні регламенти та оцінку відповідності» дія положень, що стосуються призначення органів з оцінки відповідності та призначених органів не поширюється на затвердження типу сільськогосподарських і лісогосподарських транспортних засобів. </w:t>
      </w:r>
    </w:p>
    <w:p w:rsidR="006E4196" w:rsidRDefault="006E4196" w:rsidP="006E4196">
      <w:pPr>
        <w:pStyle w:val="a3"/>
        <w:tabs>
          <w:tab w:val="left" w:pos="3684"/>
        </w:tabs>
        <w:ind w:left="0" w:firstLine="567"/>
        <w:jc w:val="both"/>
        <w:rPr>
          <w:bCs/>
          <w:shd w:val="clear" w:color="auto" w:fill="FFFFFF"/>
        </w:rPr>
      </w:pPr>
      <w:r>
        <w:rPr>
          <w:bCs/>
          <w:iCs/>
          <w:spacing w:val="2"/>
          <w:shd w:val="clear" w:color="auto" w:fill="FFFFFF"/>
          <w:lang w:eastAsia="en-US"/>
        </w:rPr>
        <w:t>Також н</w:t>
      </w:r>
      <w:r>
        <w:t>а виконання</w:t>
      </w:r>
      <w:r>
        <w:rPr>
          <w:b/>
        </w:rPr>
        <w:t xml:space="preserve"> </w:t>
      </w:r>
      <w:r>
        <w:t xml:space="preserve">пункту 5 розділу II «Прикінцеві положення» </w:t>
      </w:r>
      <w:r>
        <w:rPr>
          <w:spacing w:val="-4"/>
        </w:rPr>
        <w:t xml:space="preserve">Закону України від 06.06.2019 «Про внесення змін до деяких законодавчих актів України щодо імплементації актів законодавства Європейського Союзу у сфері технічного регулювання», </w:t>
      </w:r>
      <w:r>
        <w:t xml:space="preserve">наказом Міністерства економіки від 08.07.2021 </w:t>
      </w:r>
      <w:r>
        <w:br/>
        <w:t xml:space="preserve">№ 210 визнано такими, що втратили чинність, накази Мінекономрозвитку від 02.08.2013 № 890 та від 09.02.2016 № 213, якими були призначені органи з оцінки відповідності на виконання робіт з оцінки відповідності продукції вимогам </w:t>
      </w:r>
      <w:r>
        <w:rPr>
          <w:shd w:val="clear" w:color="auto" w:fill="FFFFFF"/>
        </w:rPr>
        <w:t xml:space="preserve">Технічного регламенту </w:t>
      </w:r>
      <w:r>
        <w:rPr>
          <w:bCs/>
          <w:shd w:val="clear" w:color="auto" w:fill="FFFFFF"/>
        </w:rPr>
        <w:t xml:space="preserve">затвердження типу сільськогосподарських та лісогосподарських тракторів, їх причепів і змінних причіпних машин, систем, складових частин та окремих технічних вузлів, затвердженого </w:t>
      </w:r>
      <w:r>
        <w:t>постановою Кабінету Міністрів України</w:t>
      </w:r>
      <w:r>
        <w:rPr>
          <w:bCs/>
          <w:shd w:val="clear" w:color="auto" w:fill="FFFFFF"/>
        </w:rPr>
        <w:t xml:space="preserve"> від 28.12.2011 № 1367. </w:t>
      </w:r>
    </w:p>
    <w:p w:rsidR="006E4196" w:rsidRDefault="006E4196" w:rsidP="006E4196">
      <w:pPr>
        <w:widowControl w:val="0"/>
        <w:spacing w:after="120" w:line="240" w:lineRule="auto"/>
        <w:ind w:firstLine="567"/>
        <w:jc w:val="both"/>
        <w:rPr>
          <w:rFonts w:ascii="Times New Roman" w:hAnsi="Times New Roman"/>
          <w:bCs/>
          <w:sz w:val="28"/>
          <w:szCs w:val="28"/>
          <w:shd w:val="clear" w:color="auto" w:fill="FFFFFF"/>
        </w:rPr>
      </w:pPr>
      <w:r>
        <w:rPr>
          <w:rFonts w:ascii="Times New Roman" w:hAnsi="Times New Roman"/>
          <w:sz w:val="28"/>
          <w:szCs w:val="28"/>
        </w:rPr>
        <w:t>Внаслідок цього питання призначення і функціонування органу оцінки відповідності, який здійснює затвердження типу сільськогосподарських і лісогосподарських транспортних засобів і їх компонентів, стало неурегульованим. Н</w:t>
      </w:r>
      <w:r>
        <w:rPr>
          <w:rFonts w:ascii="Times New Roman" w:hAnsi="Times New Roman"/>
          <w:bCs/>
          <w:sz w:val="28"/>
          <w:szCs w:val="28"/>
          <w:shd w:val="clear" w:color="auto" w:fill="FFFFFF"/>
        </w:rPr>
        <w:t xml:space="preserve">а даний час органи з оцінки відповідності продукції вимогам </w:t>
      </w:r>
      <w:r>
        <w:rPr>
          <w:rFonts w:ascii="Times New Roman" w:hAnsi="Times New Roman"/>
          <w:sz w:val="28"/>
          <w:szCs w:val="28"/>
          <w:shd w:val="clear" w:color="auto" w:fill="FFFFFF"/>
        </w:rPr>
        <w:t xml:space="preserve">Технічного регламенту </w:t>
      </w:r>
      <w:r>
        <w:rPr>
          <w:rFonts w:ascii="Times New Roman" w:hAnsi="Times New Roman"/>
          <w:bCs/>
          <w:sz w:val="28"/>
          <w:szCs w:val="28"/>
          <w:shd w:val="clear" w:color="auto" w:fill="FFFFFF"/>
        </w:rPr>
        <w:t>не мають права оформляти сертифікати</w:t>
      </w:r>
      <w:r>
        <w:rPr>
          <w:rFonts w:ascii="Times New Roman" w:hAnsi="Times New Roman"/>
          <w:sz w:val="28"/>
          <w:szCs w:val="28"/>
        </w:rPr>
        <w:t xml:space="preserve"> </w:t>
      </w:r>
      <w:r>
        <w:rPr>
          <w:rFonts w:ascii="Times New Roman" w:hAnsi="Times New Roman"/>
          <w:bCs/>
          <w:sz w:val="28"/>
          <w:szCs w:val="28"/>
          <w:shd w:val="clear" w:color="auto" w:fill="FFFFFF"/>
        </w:rPr>
        <w:t xml:space="preserve">затвердження типу, які є невід’ємним документом для проведення </w:t>
      </w:r>
      <w:r>
        <w:rPr>
          <w:rFonts w:ascii="Times New Roman" w:hAnsi="Times New Roman"/>
          <w:bCs/>
          <w:sz w:val="28"/>
          <w:szCs w:val="28"/>
        </w:rPr>
        <w:t xml:space="preserve">відомчої реєстрації техніки згідно з постановою Кабінету Міністрів України </w:t>
      </w:r>
      <w:r>
        <w:rPr>
          <w:rFonts w:ascii="Times New Roman" w:hAnsi="Times New Roman"/>
          <w:sz w:val="28"/>
          <w:szCs w:val="28"/>
        </w:rPr>
        <w:t>від 08.07.2009 № 694 «</w:t>
      </w:r>
      <w:r>
        <w:rPr>
          <w:rFonts w:ascii="Times New Roman" w:hAnsi="Times New Roman"/>
          <w:bCs/>
          <w:sz w:val="28"/>
          <w:szCs w:val="28"/>
          <w:shd w:val="clear" w:color="auto" w:fill="FFFFFF"/>
        </w:rPr>
        <w:t xml:space="preserve">Про затвердження Порядку відомчої реєстрації та зняття з обліку тракторів, самохідних шасі, самохідних сільськогосподарських, дорожньо-будівельних і меліоративних машин, сільськогосподарської техніки, інших механізмів». </w:t>
      </w:r>
    </w:p>
    <w:p w:rsidR="006E4196" w:rsidRDefault="006E4196" w:rsidP="006E4196">
      <w:pPr>
        <w:widowControl w:val="0"/>
        <w:spacing w:after="120" w:line="240" w:lineRule="auto"/>
        <w:ind w:firstLine="567"/>
        <w:jc w:val="both"/>
        <w:rPr>
          <w:rFonts w:ascii="Times New Roman" w:hAnsi="Times New Roman"/>
          <w:sz w:val="28"/>
          <w:szCs w:val="28"/>
        </w:rPr>
      </w:pPr>
      <w:r>
        <w:rPr>
          <w:rFonts w:ascii="Times New Roman" w:hAnsi="Times New Roman"/>
          <w:bCs/>
          <w:sz w:val="28"/>
          <w:szCs w:val="28"/>
          <w:shd w:val="clear" w:color="auto" w:fill="FFFFFF"/>
        </w:rPr>
        <w:t>За таких умов, на сьогодні відповідальні органи за проведення відомчої реєстрації техніки, а саме територіальні органи Державної служби України з питань безпечності харчових продуктів та захисту споживачів, змушені припинити відомчу реєстрацію техніки. Саме тому і</w:t>
      </w:r>
      <w:r>
        <w:rPr>
          <w:rFonts w:ascii="Times New Roman" w:hAnsi="Times New Roman"/>
          <w:sz w:val="28"/>
          <w:szCs w:val="28"/>
        </w:rPr>
        <w:t>снує потреба законодавчо врегулювати питання створення, призначення і функціонування орган</w:t>
      </w:r>
      <w:r>
        <w:rPr>
          <w:rFonts w:ascii="Times New Roman" w:hAnsi="Times New Roman"/>
          <w:i/>
          <w:sz w:val="28"/>
          <w:szCs w:val="28"/>
        </w:rPr>
        <w:t>у</w:t>
      </w:r>
      <w:r>
        <w:rPr>
          <w:rFonts w:ascii="Times New Roman" w:hAnsi="Times New Roman"/>
          <w:sz w:val="28"/>
          <w:szCs w:val="28"/>
        </w:rPr>
        <w:t xml:space="preserve">, який здійснює оцінку і підтвердження відповідності (затвердження типу) сільськогосподарських і лісогосподарських транспортних засобів. </w:t>
      </w:r>
    </w:p>
    <w:p w:rsidR="006E4196" w:rsidRDefault="006E4196" w:rsidP="006E4196">
      <w:pPr>
        <w:widowControl w:val="0"/>
        <w:spacing w:after="120" w:line="240" w:lineRule="auto"/>
        <w:ind w:firstLine="567"/>
        <w:jc w:val="both"/>
        <w:rPr>
          <w:rFonts w:ascii="Times New Roman" w:hAnsi="Times New Roman"/>
          <w:sz w:val="28"/>
          <w:szCs w:val="28"/>
        </w:rPr>
      </w:pPr>
      <w:r>
        <w:rPr>
          <w:rFonts w:ascii="Times New Roman" w:hAnsi="Times New Roman"/>
          <w:sz w:val="28"/>
          <w:szCs w:val="28"/>
        </w:rPr>
        <w:t>Слід зазначити, що відповідно до постанови Кабінету Міністрів України від 16.12.2015 № 1057 «Про призначення сфер діяльності, в яких центральні органи виконавчої влади та Служба безпеки України здійснюють функції технічного регулювання» Мінагрополітики здійснює функції технічного регулювання у сфері агропромислового комплексу та машинобудування для агропромислового комплексу.</w:t>
      </w:r>
    </w:p>
    <w:p w:rsidR="006E4196" w:rsidRDefault="006E4196" w:rsidP="006E4196">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567"/>
        <w:jc w:val="both"/>
        <w:rPr>
          <w:rFonts w:ascii="Times New Roman" w:hAnsi="Times New Roman"/>
          <w:sz w:val="28"/>
          <w:szCs w:val="28"/>
        </w:rPr>
      </w:pPr>
      <w:r>
        <w:rPr>
          <w:rFonts w:ascii="Times New Roman" w:hAnsi="Times New Roman"/>
          <w:sz w:val="28"/>
          <w:szCs w:val="28"/>
        </w:rPr>
        <w:lastRenderedPageBreak/>
        <w:t xml:space="preserve">Проблема не може бути розв’язана за допомогою діючих регуляторних актів, у зв'язку з тим, що на сьогодні відсутні регуляторні акти, які б вирішували зазначену проблему. </w:t>
      </w:r>
    </w:p>
    <w:p w:rsidR="006E4196" w:rsidRDefault="006E4196" w:rsidP="006E4196">
      <w:pPr>
        <w:spacing w:after="120" w:line="240" w:lineRule="auto"/>
        <w:ind w:firstLine="567"/>
        <w:jc w:val="both"/>
        <w:rPr>
          <w:rFonts w:ascii="Times New Roman" w:hAnsi="Times New Roman"/>
          <w:sz w:val="28"/>
          <w:szCs w:val="28"/>
        </w:rPr>
      </w:pPr>
      <w:r>
        <w:rPr>
          <w:rFonts w:ascii="Times New Roman" w:hAnsi="Times New Roman"/>
          <w:sz w:val="28"/>
          <w:szCs w:val="28"/>
        </w:rPr>
        <w:t xml:space="preserve">Таким чином, вирішення питання щодо </w:t>
      </w:r>
      <w:r>
        <w:rPr>
          <w:rFonts w:ascii="Times New Roman" w:eastAsiaTheme="minorEastAsia" w:hAnsi="Times New Roman"/>
          <w:bCs/>
          <w:sz w:val="28"/>
          <w:szCs w:val="28"/>
          <w:shd w:val="clear" w:color="auto" w:fill="FFFFFF"/>
          <w:lang w:eastAsia="uk-UA"/>
        </w:rPr>
        <w:t xml:space="preserve">врегулювання правових підстав діяльності органів з оцінки відповідності вимогам Технічного регламенту </w:t>
      </w:r>
      <w:r>
        <w:rPr>
          <w:rFonts w:ascii="Times New Roman" w:hAnsi="Times New Roman"/>
          <w:bCs/>
          <w:sz w:val="28"/>
          <w:szCs w:val="28"/>
        </w:rPr>
        <w:t xml:space="preserve">затвердження типу сільськогосподарських та лісогосподарських тракторів, їх причепів і змінних причіпних машин, систем, складових частин та окремих технічних вузлів </w:t>
      </w:r>
      <w:r>
        <w:rPr>
          <w:rFonts w:ascii="Times New Roman" w:hAnsi="Times New Roman"/>
          <w:sz w:val="28"/>
          <w:szCs w:val="28"/>
        </w:rPr>
        <w:t>можливо шляхом внесення змін до Законів України «Про технічні регламенти та оцінку відповідності» та «Про систему інженерно-технічного забезпечення агропромислового комплексу України».</w:t>
      </w:r>
    </w:p>
    <w:p w:rsidR="006E4196" w:rsidRDefault="006E4196" w:rsidP="006E4196">
      <w:pPr>
        <w:spacing w:after="120" w:line="240" w:lineRule="auto"/>
        <w:ind w:firstLine="567"/>
        <w:jc w:val="both"/>
        <w:rPr>
          <w:rFonts w:ascii="Times New Roman" w:hAnsi="Times New Roman"/>
          <w:sz w:val="28"/>
          <w:szCs w:val="28"/>
          <w:lang w:eastAsia="ru-RU"/>
        </w:rPr>
      </w:pPr>
      <w:r>
        <w:rPr>
          <w:rFonts w:ascii="Times New Roman" w:hAnsi="Times New Roman"/>
          <w:sz w:val="28"/>
          <w:szCs w:val="28"/>
        </w:rPr>
        <w:t xml:space="preserve">Також цим проектом пропонується імплементувати один із актів законодавства Європейського Союзу, </w:t>
      </w:r>
      <w:r>
        <w:rPr>
          <w:rFonts w:ascii="Times New Roman" w:hAnsi="Times New Roman"/>
          <w:sz w:val="28"/>
          <w:szCs w:val="28"/>
          <w:lang w:eastAsia="ru-RU"/>
        </w:rPr>
        <w:t>який сприятиме підвищенню рівня безпеки при експлуатації та використанні технічних засобів, створенню сприятливих умов праці, зниженню рівня аварійності на дорогах, підвищенню відповідальності власників технічних  засобів за дотримання законодавства у сфері експлуатації технічних засобів у системі інженерно-технічного забезпечення агропромислового комплексу.</w:t>
      </w:r>
    </w:p>
    <w:p w:rsidR="006E4196" w:rsidRDefault="006E4196" w:rsidP="006E4196">
      <w:pPr>
        <w:pStyle w:val="a3"/>
        <w:tabs>
          <w:tab w:val="left" w:pos="3684"/>
        </w:tabs>
        <w:spacing w:after="0"/>
        <w:ind w:left="0" w:firstLine="567"/>
        <w:jc w:val="both"/>
        <w:rPr>
          <w:bCs/>
          <w:shd w:val="clear" w:color="auto" w:fill="FFFFFF"/>
        </w:rPr>
      </w:pPr>
    </w:p>
    <w:bookmarkEnd w:id="1"/>
    <w:p w:rsidR="006E4196" w:rsidRDefault="006E4196" w:rsidP="006E4196">
      <w:pPr>
        <w:spacing w:after="120" w:line="240" w:lineRule="auto"/>
        <w:ind w:firstLine="567"/>
        <w:jc w:val="both"/>
        <w:rPr>
          <w:rFonts w:ascii="Times New Roman" w:hAnsi="Times New Roman"/>
          <w:b/>
          <w:sz w:val="28"/>
          <w:szCs w:val="28"/>
          <w:lang w:eastAsia="ru-RU"/>
        </w:rPr>
      </w:pPr>
      <w:r>
        <w:rPr>
          <w:rFonts w:ascii="Times New Roman" w:hAnsi="Times New Roman"/>
          <w:b/>
          <w:sz w:val="28"/>
          <w:szCs w:val="28"/>
          <w:lang w:eastAsia="ru-RU"/>
        </w:rPr>
        <w:t>2. Мета прийняття та завдання законопроекту</w:t>
      </w:r>
    </w:p>
    <w:p w:rsidR="006E4196" w:rsidRDefault="006E4196" w:rsidP="006E4196">
      <w:pPr>
        <w:tabs>
          <w:tab w:val="left" w:pos="6804"/>
        </w:tabs>
        <w:spacing w:after="0" w:line="240" w:lineRule="auto"/>
        <w:ind w:firstLine="567"/>
        <w:jc w:val="both"/>
        <w:rPr>
          <w:rFonts w:ascii="Times New Roman" w:hAnsi="Times New Roman"/>
          <w:sz w:val="28"/>
          <w:szCs w:val="28"/>
          <w:lang w:eastAsia="ru-RU"/>
        </w:rPr>
      </w:pPr>
    </w:p>
    <w:p w:rsidR="006E4196" w:rsidRDefault="006E4196" w:rsidP="006E4196">
      <w:pPr>
        <w:spacing w:after="0" w:line="240" w:lineRule="auto"/>
        <w:ind w:firstLine="567"/>
        <w:jc w:val="both"/>
        <w:rPr>
          <w:rFonts w:ascii="Times New Roman" w:hAnsi="Times New Roman"/>
          <w:sz w:val="28"/>
          <w:szCs w:val="28"/>
        </w:rPr>
      </w:pPr>
      <w:r>
        <w:rPr>
          <w:rFonts w:ascii="Times New Roman" w:hAnsi="Times New Roman"/>
          <w:sz w:val="28"/>
          <w:szCs w:val="28"/>
        </w:rPr>
        <w:t xml:space="preserve">Проект Закону України «Про внесення змін до деяких законів України  щодо здійснення функцій технічного регулювання у сфері агропромислового комплексу та машинобудування для агропромислового комплексу» дозволить </w:t>
      </w:r>
      <w:r>
        <w:rPr>
          <w:rFonts w:ascii="Times New Roman" w:hAnsi="Times New Roman"/>
          <w:sz w:val="28"/>
          <w:szCs w:val="28"/>
          <w:lang w:eastAsia="ru-RU"/>
        </w:rPr>
        <w:t>актуалізувати</w:t>
      </w:r>
      <w:r>
        <w:rPr>
          <w:szCs w:val="28"/>
        </w:rPr>
        <w:t xml:space="preserve"> </w:t>
      </w:r>
      <w:r>
        <w:rPr>
          <w:rFonts w:ascii="Times New Roman" w:hAnsi="Times New Roman"/>
          <w:sz w:val="28"/>
          <w:szCs w:val="28"/>
        </w:rPr>
        <w:t>законодавство</w:t>
      </w:r>
      <w:r>
        <w:rPr>
          <w:szCs w:val="28"/>
        </w:rPr>
        <w:t xml:space="preserve"> </w:t>
      </w:r>
      <w:r>
        <w:rPr>
          <w:rFonts w:ascii="Times New Roman" w:hAnsi="Times New Roman"/>
          <w:sz w:val="28"/>
          <w:szCs w:val="28"/>
        </w:rPr>
        <w:t xml:space="preserve">та наддасть можливість </w:t>
      </w:r>
      <w:r>
        <w:rPr>
          <w:rFonts w:ascii="Times New Roman" w:hAnsi="Times New Roman"/>
          <w:sz w:val="28"/>
          <w:szCs w:val="28"/>
          <w:lang w:eastAsia="uk-UA"/>
        </w:rPr>
        <w:t>удосконалити організацію та порядок діяльності суб’єктів у системі інженерно-технічного забезпечення.</w:t>
      </w:r>
    </w:p>
    <w:p w:rsidR="006E4196" w:rsidRDefault="006E4196" w:rsidP="006E4196">
      <w:pPr>
        <w:spacing w:after="0" w:line="240" w:lineRule="auto"/>
        <w:ind w:firstLine="567"/>
        <w:jc w:val="both"/>
        <w:rPr>
          <w:rFonts w:ascii="Times New Roman" w:hAnsi="Times New Roman"/>
          <w:sz w:val="28"/>
          <w:szCs w:val="28"/>
        </w:rPr>
      </w:pPr>
      <w:r>
        <w:rPr>
          <w:rFonts w:ascii="Times New Roman" w:hAnsi="Times New Roman"/>
          <w:sz w:val="28"/>
          <w:szCs w:val="28"/>
        </w:rPr>
        <w:t>Врегульовує на законодавчому рівні питання організації роботи пов’язаної з реєстрацією тракторів, самохідних шасі, самохідних сільськогосподарських, землерийних, дорожньо-будівельних і меліоративних машин, сільськогосподарської техніки, технологічного транспорту інших механізмів та видачі посвідчень тракториста-машиніста шляхом призначення органу з реєстрації та покладанням на нього відповідних функції.</w:t>
      </w:r>
    </w:p>
    <w:p w:rsidR="006E4196" w:rsidRDefault="006E4196" w:rsidP="006E4196">
      <w:pPr>
        <w:tabs>
          <w:tab w:val="left" w:pos="6804"/>
        </w:tabs>
        <w:spacing w:after="0" w:line="240" w:lineRule="auto"/>
        <w:ind w:firstLine="567"/>
        <w:jc w:val="both"/>
        <w:rPr>
          <w:rFonts w:ascii="Times New Roman" w:eastAsiaTheme="minorEastAsia" w:hAnsi="Times New Roman"/>
          <w:bCs/>
          <w:sz w:val="28"/>
          <w:szCs w:val="28"/>
          <w:shd w:val="clear" w:color="auto" w:fill="FFFFFF"/>
          <w:lang w:eastAsia="uk-UA"/>
        </w:rPr>
      </w:pPr>
      <w:r>
        <w:rPr>
          <w:rFonts w:ascii="Times New Roman" w:hAnsi="Times New Roman"/>
          <w:sz w:val="28"/>
          <w:szCs w:val="28"/>
          <w:lang w:eastAsia="ru-RU"/>
        </w:rPr>
        <w:t>Врегульовує на законодавчому рівні питання функціонування</w:t>
      </w:r>
      <w:r>
        <w:rPr>
          <w:rFonts w:ascii="Times New Roman" w:eastAsiaTheme="minorEastAsia" w:hAnsi="Times New Roman"/>
          <w:bCs/>
          <w:sz w:val="28"/>
          <w:szCs w:val="28"/>
          <w:shd w:val="clear" w:color="auto" w:fill="FFFFFF"/>
          <w:lang w:eastAsia="uk-UA"/>
        </w:rPr>
        <w:t xml:space="preserve"> діяльності органів з оцінки відповідності вимогам Технічного регламенту </w:t>
      </w:r>
      <w:r>
        <w:rPr>
          <w:rFonts w:ascii="Times New Roman" w:hAnsi="Times New Roman"/>
          <w:bCs/>
          <w:sz w:val="28"/>
          <w:szCs w:val="28"/>
        </w:rPr>
        <w:t>затвердження типу сільськогосподарських та лісогосподарських тракторів, їх причепів і змінних причіпних машин, систем, складових частин та окремих технічних вузлів</w:t>
      </w:r>
      <w:r>
        <w:rPr>
          <w:rFonts w:ascii="Times New Roman" w:eastAsiaTheme="minorEastAsia" w:hAnsi="Times New Roman"/>
          <w:bCs/>
          <w:sz w:val="28"/>
          <w:szCs w:val="28"/>
          <w:shd w:val="clear" w:color="auto" w:fill="FFFFFF"/>
          <w:lang w:eastAsia="uk-UA"/>
        </w:rPr>
        <w:t>.</w:t>
      </w:r>
    </w:p>
    <w:p w:rsidR="006E4196" w:rsidRDefault="006E4196" w:rsidP="006E4196">
      <w:pPr>
        <w:spacing w:after="0" w:line="240" w:lineRule="auto"/>
        <w:ind w:firstLine="567"/>
        <w:contextualSpacing/>
        <w:mirrorIndents/>
        <w:jc w:val="both"/>
        <w:rPr>
          <w:rFonts w:ascii="Times New Roman" w:hAnsi="Times New Roman"/>
          <w:color w:val="000000"/>
          <w:sz w:val="28"/>
          <w:szCs w:val="28"/>
          <w:lang w:eastAsia="uk-UA"/>
        </w:rPr>
      </w:pPr>
      <w:r>
        <w:rPr>
          <w:rFonts w:ascii="Times New Roman" w:hAnsi="Times New Roman"/>
          <w:color w:val="000000"/>
          <w:sz w:val="28"/>
          <w:szCs w:val="28"/>
          <w:lang w:eastAsia="uk-UA"/>
        </w:rPr>
        <w:t xml:space="preserve">Також проект </w:t>
      </w:r>
      <w:r>
        <w:rPr>
          <w:rFonts w:ascii="Times New Roman" w:hAnsi="Times New Roman"/>
          <w:sz w:val="28"/>
          <w:szCs w:val="28"/>
          <w:lang w:eastAsia="uk-UA"/>
        </w:rPr>
        <w:t xml:space="preserve">акту </w:t>
      </w:r>
      <w:r>
        <w:rPr>
          <w:rFonts w:ascii="Times New Roman" w:hAnsi="Times New Roman"/>
          <w:sz w:val="28"/>
          <w:szCs w:val="28"/>
          <w:lang w:eastAsia="ru-RU"/>
        </w:rPr>
        <w:t>спрямований</w:t>
      </w:r>
      <w:r>
        <w:rPr>
          <w:rFonts w:ascii="Times New Roman" w:hAnsi="Times New Roman"/>
          <w:sz w:val="28"/>
          <w:szCs w:val="28"/>
          <w:lang w:eastAsia="uk-UA"/>
        </w:rPr>
        <w:t xml:space="preserve"> забезпечити на основі норм європейського права розробку та врегулювання на законодавчому рівні системи відносин між </w:t>
      </w:r>
      <w:r>
        <w:rPr>
          <w:rFonts w:ascii="Times New Roman" w:hAnsi="Times New Roman"/>
          <w:color w:val="000000"/>
          <w:sz w:val="28"/>
          <w:szCs w:val="28"/>
          <w:lang w:eastAsia="uk-UA"/>
        </w:rPr>
        <w:t>органами виконавчої влади,</w:t>
      </w:r>
      <w:r>
        <w:rPr>
          <w:rFonts w:ascii="Times New Roman" w:hAnsi="Times New Roman"/>
          <w:sz w:val="28"/>
          <w:szCs w:val="28"/>
          <w:lang w:eastAsia="uk-UA"/>
        </w:rPr>
        <w:t xml:space="preserve"> підприємствами технічного контролю, замовниками</w:t>
      </w:r>
      <w:r>
        <w:rPr>
          <w:rFonts w:ascii="Times New Roman" w:hAnsi="Times New Roman"/>
          <w:color w:val="000000"/>
          <w:sz w:val="28"/>
          <w:szCs w:val="28"/>
          <w:lang w:eastAsia="uk-UA"/>
        </w:rPr>
        <w:t>, власниками технічних засобів, а також їх відносин з юридичними та фізичними особами – суб’єктами підприємницької діяльності.</w:t>
      </w:r>
    </w:p>
    <w:p w:rsidR="006E4196" w:rsidRDefault="006E4196" w:rsidP="006E4196">
      <w:pPr>
        <w:spacing w:after="120" w:line="240" w:lineRule="auto"/>
        <w:ind w:firstLine="567"/>
        <w:jc w:val="both"/>
        <w:rPr>
          <w:rFonts w:ascii="Times New Roman" w:hAnsi="Times New Roman"/>
          <w:b/>
          <w:sz w:val="28"/>
          <w:szCs w:val="28"/>
          <w:lang w:eastAsia="ru-RU"/>
        </w:rPr>
      </w:pPr>
      <w:r>
        <w:rPr>
          <w:rFonts w:ascii="Times New Roman" w:hAnsi="Times New Roman"/>
          <w:b/>
          <w:sz w:val="28"/>
          <w:szCs w:val="28"/>
          <w:lang w:eastAsia="ru-RU"/>
        </w:rPr>
        <w:t>3. Загальна характеристика і основні положення акту</w:t>
      </w:r>
    </w:p>
    <w:p w:rsidR="006E4196" w:rsidRDefault="006E4196" w:rsidP="006E4196">
      <w:pPr>
        <w:spacing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Законопроектом пропонується:</w:t>
      </w:r>
    </w:p>
    <w:p w:rsidR="006E4196" w:rsidRDefault="006E4196" w:rsidP="006E4196">
      <w:pPr>
        <w:spacing w:before="120" w:after="120" w:line="240" w:lineRule="auto"/>
        <w:ind w:firstLine="567"/>
        <w:jc w:val="both"/>
        <w:rPr>
          <w:rFonts w:ascii="Times New Roman" w:hAnsi="Times New Roman"/>
          <w:sz w:val="28"/>
          <w:szCs w:val="28"/>
        </w:rPr>
      </w:pPr>
      <w:r>
        <w:rPr>
          <w:rFonts w:ascii="Times New Roman" w:hAnsi="Times New Roman"/>
          <w:sz w:val="28"/>
          <w:szCs w:val="28"/>
        </w:rPr>
        <w:lastRenderedPageBreak/>
        <w:t>1) Внести зміни до Закону України «Про систему інженерно-технічного забезпечення агропромислового комплексу України» у частині:</w:t>
      </w:r>
    </w:p>
    <w:p w:rsidR="006E4196" w:rsidRDefault="006E4196" w:rsidP="006E4196">
      <w:pPr>
        <w:spacing w:before="120" w:after="120" w:line="240" w:lineRule="auto"/>
        <w:ind w:firstLine="567"/>
        <w:jc w:val="both"/>
        <w:rPr>
          <w:rFonts w:ascii="Times New Roman" w:hAnsi="Times New Roman"/>
          <w:sz w:val="28"/>
          <w:szCs w:val="28"/>
        </w:rPr>
      </w:pPr>
      <w:r>
        <w:rPr>
          <w:rFonts w:ascii="Times New Roman" w:hAnsi="Times New Roman"/>
          <w:sz w:val="28"/>
          <w:szCs w:val="28"/>
        </w:rPr>
        <w:t xml:space="preserve"> уточнення сфери дії та відносин,</w:t>
      </w:r>
      <w:r>
        <w:rPr>
          <w:rFonts w:ascii="Times New Roman" w:hAnsi="Times New Roman"/>
          <w:sz w:val="24"/>
          <w:szCs w:val="24"/>
        </w:rPr>
        <w:t xml:space="preserve"> </w:t>
      </w:r>
      <w:r>
        <w:rPr>
          <w:rFonts w:ascii="Times New Roman" w:hAnsi="Times New Roman"/>
          <w:sz w:val="28"/>
          <w:szCs w:val="28"/>
        </w:rPr>
        <w:t xml:space="preserve">які ним регулюються; </w:t>
      </w:r>
    </w:p>
    <w:p w:rsidR="006E4196" w:rsidRDefault="006E4196" w:rsidP="006E4196">
      <w:pPr>
        <w:spacing w:before="120" w:after="120" w:line="240" w:lineRule="auto"/>
        <w:ind w:firstLine="567"/>
        <w:jc w:val="both"/>
        <w:rPr>
          <w:rFonts w:ascii="Times New Roman" w:hAnsi="Times New Roman"/>
          <w:bCs/>
          <w:sz w:val="28"/>
          <w:szCs w:val="28"/>
          <w:lang w:eastAsia="uk-UA"/>
        </w:rPr>
      </w:pPr>
      <w:r>
        <w:rPr>
          <w:rFonts w:ascii="Times New Roman" w:hAnsi="Times New Roman"/>
          <w:sz w:val="28"/>
          <w:szCs w:val="28"/>
        </w:rPr>
        <w:t>о</w:t>
      </w:r>
      <w:r>
        <w:rPr>
          <w:rFonts w:ascii="Times New Roman" w:hAnsi="Times New Roman"/>
          <w:bCs/>
          <w:sz w:val="28"/>
          <w:szCs w:val="28"/>
          <w:lang w:eastAsia="uk-UA"/>
        </w:rPr>
        <w:t xml:space="preserve">сновних завдань системи інженерно-технічного забезпечення агропромислового комплексу; </w:t>
      </w:r>
    </w:p>
    <w:p w:rsidR="006E4196" w:rsidRDefault="006E4196" w:rsidP="006E4196">
      <w:pPr>
        <w:spacing w:before="120" w:after="120" w:line="240" w:lineRule="auto"/>
        <w:ind w:firstLine="567"/>
        <w:jc w:val="both"/>
        <w:rPr>
          <w:rFonts w:ascii="Times New Roman" w:hAnsi="Times New Roman"/>
          <w:sz w:val="28"/>
          <w:szCs w:val="28"/>
        </w:rPr>
      </w:pPr>
      <w:r>
        <w:rPr>
          <w:rFonts w:ascii="Times New Roman" w:hAnsi="Times New Roman"/>
          <w:sz w:val="28"/>
          <w:szCs w:val="28"/>
        </w:rPr>
        <w:t xml:space="preserve">суб'єктів системи інженерно-технічного забезпечення, визначення їх функцій та </w:t>
      </w:r>
      <w:r>
        <w:rPr>
          <w:rFonts w:ascii="Times New Roman" w:hAnsi="Times New Roman"/>
          <w:sz w:val="24"/>
          <w:szCs w:val="24"/>
        </w:rPr>
        <w:t xml:space="preserve"> </w:t>
      </w:r>
      <w:r>
        <w:rPr>
          <w:rFonts w:ascii="Times New Roman" w:hAnsi="Times New Roman"/>
          <w:sz w:val="28"/>
          <w:szCs w:val="28"/>
        </w:rPr>
        <w:t xml:space="preserve">взаємовідносин; </w:t>
      </w:r>
    </w:p>
    <w:p w:rsidR="006E4196" w:rsidRDefault="006E4196" w:rsidP="006E4196">
      <w:pPr>
        <w:spacing w:before="120" w:after="120" w:line="240" w:lineRule="auto"/>
        <w:ind w:firstLine="567"/>
        <w:jc w:val="both"/>
        <w:rPr>
          <w:rFonts w:ascii="Times New Roman" w:hAnsi="Times New Roman"/>
          <w:sz w:val="28"/>
          <w:szCs w:val="28"/>
        </w:rPr>
      </w:pPr>
      <w:r>
        <w:rPr>
          <w:rFonts w:ascii="Times New Roman" w:hAnsi="Times New Roman"/>
          <w:sz w:val="28"/>
          <w:szCs w:val="28"/>
        </w:rPr>
        <w:t>повноважень та завдань центрального органу виконавчої влади, що забезпечує формування та реалізує державну аграрну політику, у тому числі в частині встановлення вимог до безпеки та допуску на ринок вживаної та самостійно складеної сільськогосподарської техніки;</w:t>
      </w:r>
    </w:p>
    <w:p w:rsidR="006E4196" w:rsidRDefault="006E4196" w:rsidP="006E4196">
      <w:pPr>
        <w:spacing w:before="120" w:after="120" w:line="240" w:lineRule="auto"/>
        <w:ind w:firstLine="567"/>
        <w:jc w:val="both"/>
        <w:rPr>
          <w:rFonts w:ascii="Times New Roman" w:hAnsi="Times New Roman"/>
          <w:sz w:val="28"/>
          <w:szCs w:val="28"/>
        </w:rPr>
      </w:pPr>
      <w:r>
        <w:rPr>
          <w:rFonts w:ascii="Times New Roman" w:hAnsi="Times New Roman"/>
          <w:sz w:val="28"/>
          <w:szCs w:val="28"/>
        </w:rPr>
        <w:t>повноважень та завдань суб’єктів</w:t>
      </w:r>
      <w:r>
        <w:rPr>
          <w:rFonts w:ascii="Times New Roman" w:hAnsi="Times New Roman"/>
          <w:bCs/>
          <w:sz w:val="28"/>
          <w:szCs w:val="28"/>
          <w:lang w:eastAsia="uk-UA"/>
        </w:rPr>
        <w:t xml:space="preserve"> призначених чи/або уповноважених </w:t>
      </w:r>
      <w:r>
        <w:rPr>
          <w:rFonts w:ascii="Times New Roman" w:hAnsi="Times New Roman"/>
          <w:sz w:val="28"/>
          <w:szCs w:val="28"/>
        </w:rPr>
        <w:t>центральним органом виконавчої влади, що забезпечує формування та реалізує державну аграрну політику</w:t>
      </w:r>
      <w:r>
        <w:rPr>
          <w:rFonts w:ascii="Times New Roman" w:hAnsi="Times New Roman"/>
          <w:bCs/>
          <w:sz w:val="28"/>
          <w:szCs w:val="28"/>
          <w:lang w:eastAsia="uk-UA"/>
        </w:rPr>
        <w:t xml:space="preserve"> на реалізацію окремих функцій </w:t>
      </w:r>
      <w:r>
        <w:rPr>
          <w:rFonts w:ascii="Times New Roman" w:hAnsi="Times New Roman"/>
          <w:sz w:val="28"/>
          <w:szCs w:val="28"/>
        </w:rPr>
        <w:t xml:space="preserve">в </w:t>
      </w:r>
      <w:r>
        <w:rPr>
          <w:rFonts w:ascii="Times New Roman" w:hAnsi="Times New Roman"/>
          <w:bCs/>
          <w:sz w:val="28"/>
          <w:szCs w:val="28"/>
          <w:lang w:eastAsia="uk-UA"/>
        </w:rPr>
        <w:t xml:space="preserve">системі інженерно-технічного забезпечення агропромислового комплексу; </w:t>
      </w:r>
    </w:p>
    <w:p w:rsidR="006E4196" w:rsidRDefault="006E4196" w:rsidP="006E4196">
      <w:pPr>
        <w:spacing w:before="120" w:after="120" w:line="240" w:lineRule="auto"/>
        <w:ind w:firstLine="567"/>
        <w:jc w:val="both"/>
        <w:rPr>
          <w:rFonts w:ascii="Times New Roman" w:hAnsi="Times New Roman"/>
          <w:sz w:val="28"/>
          <w:szCs w:val="28"/>
        </w:rPr>
      </w:pPr>
      <w:r>
        <w:rPr>
          <w:rFonts w:ascii="Times New Roman" w:hAnsi="Times New Roman"/>
          <w:sz w:val="28"/>
          <w:szCs w:val="28"/>
        </w:rPr>
        <w:t>процедури оцінки та підтвердження відповідності технічних засобів для агропромислового комплексу, в тому числі сільськогосподарських і лісогосподарських технічних засобів, визначеним вимогам.</w:t>
      </w:r>
    </w:p>
    <w:p w:rsidR="006E4196" w:rsidRDefault="006E4196" w:rsidP="006E4196">
      <w:pPr>
        <w:spacing w:after="120" w:line="240" w:lineRule="auto"/>
        <w:ind w:firstLine="567"/>
        <w:jc w:val="both"/>
        <w:rPr>
          <w:rFonts w:ascii="Times New Roman" w:hAnsi="Times New Roman"/>
          <w:sz w:val="28"/>
          <w:szCs w:val="28"/>
        </w:rPr>
      </w:pPr>
      <w:r>
        <w:rPr>
          <w:rFonts w:ascii="Times New Roman" w:hAnsi="Times New Roman"/>
          <w:sz w:val="28"/>
          <w:szCs w:val="28"/>
          <w:lang w:eastAsia="ru-RU"/>
        </w:rPr>
        <w:t xml:space="preserve">2) Внести зміни до Закону України </w:t>
      </w:r>
      <w:r>
        <w:rPr>
          <w:rFonts w:ascii="Times New Roman" w:hAnsi="Times New Roman"/>
          <w:sz w:val="28"/>
          <w:szCs w:val="28"/>
        </w:rPr>
        <w:t>«Про технічні регламенти та оцінку відповідності», доповнивши його у частині повноважень центрального органу виконавчої влади, що забезпечує формування та реалізує державну аграрну політику, а саме забезпечувати виконання функцій затвердження типу сільськогосподарських та лісогосподарських тракторів, їх причепів і змінного причіпного обладнання, систем, складових частин та окремих технічних вузлів, у тому числі шляхом створення чи уповноваження органу (підприємства, установи, організації чи їх структурного підрозділу) на здійснення діяльності із затвердження типу.</w:t>
      </w:r>
    </w:p>
    <w:p w:rsidR="006E4196" w:rsidRDefault="006E4196" w:rsidP="006E4196">
      <w:pPr>
        <w:spacing w:after="120" w:line="240" w:lineRule="auto"/>
        <w:ind w:firstLine="567"/>
        <w:jc w:val="both"/>
        <w:rPr>
          <w:rFonts w:ascii="Times New Roman" w:hAnsi="Times New Roman"/>
          <w:b/>
          <w:sz w:val="28"/>
          <w:szCs w:val="28"/>
          <w:lang w:eastAsia="ru-RU"/>
        </w:rPr>
      </w:pPr>
    </w:p>
    <w:p w:rsidR="006E4196" w:rsidRDefault="006E4196" w:rsidP="006E4196">
      <w:pPr>
        <w:spacing w:after="120" w:line="240" w:lineRule="auto"/>
        <w:ind w:firstLine="567"/>
        <w:jc w:val="both"/>
        <w:rPr>
          <w:rFonts w:ascii="Times New Roman" w:hAnsi="Times New Roman"/>
          <w:b/>
          <w:sz w:val="28"/>
          <w:szCs w:val="28"/>
          <w:lang w:eastAsia="ru-RU"/>
        </w:rPr>
      </w:pPr>
      <w:r>
        <w:rPr>
          <w:rFonts w:ascii="Times New Roman" w:hAnsi="Times New Roman"/>
          <w:b/>
          <w:sz w:val="28"/>
          <w:szCs w:val="28"/>
          <w:lang w:eastAsia="ru-RU"/>
        </w:rPr>
        <w:t xml:space="preserve">4. Стан нормативно-правової бази </w:t>
      </w:r>
    </w:p>
    <w:p w:rsidR="006E4196" w:rsidRDefault="006E4196" w:rsidP="006E4196">
      <w:pPr>
        <w:spacing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У цій сфері правового регулювання діють:</w:t>
      </w:r>
    </w:p>
    <w:p w:rsidR="006E4196" w:rsidRDefault="006E4196" w:rsidP="006E4196">
      <w:pPr>
        <w:spacing w:after="120" w:line="240" w:lineRule="auto"/>
        <w:ind w:firstLine="567"/>
        <w:jc w:val="both"/>
        <w:rPr>
          <w:rFonts w:ascii="Times New Roman" w:hAnsi="Times New Roman"/>
          <w:sz w:val="28"/>
          <w:szCs w:val="28"/>
        </w:rPr>
      </w:pPr>
      <w:r>
        <w:rPr>
          <w:rFonts w:ascii="Times New Roman" w:hAnsi="Times New Roman"/>
          <w:sz w:val="28"/>
          <w:szCs w:val="28"/>
        </w:rPr>
        <w:t>Закон України «Про систему інженерно-технічного забезпечення агропромислового комплексу України»;</w:t>
      </w:r>
    </w:p>
    <w:p w:rsidR="006E4196" w:rsidRDefault="006E4196" w:rsidP="006E4196">
      <w:pPr>
        <w:spacing w:after="120" w:line="240" w:lineRule="auto"/>
        <w:ind w:firstLine="567"/>
        <w:jc w:val="both"/>
        <w:rPr>
          <w:rFonts w:ascii="Times New Roman" w:hAnsi="Times New Roman"/>
          <w:sz w:val="28"/>
          <w:szCs w:val="28"/>
        </w:rPr>
      </w:pPr>
      <w:r>
        <w:rPr>
          <w:rFonts w:ascii="Times New Roman" w:hAnsi="Times New Roman"/>
          <w:sz w:val="28"/>
          <w:szCs w:val="28"/>
        </w:rPr>
        <w:t>Закон України «Про захист прав покупців сільськогосподарських машин»;</w:t>
      </w:r>
    </w:p>
    <w:p w:rsidR="006E4196" w:rsidRDefault="006E4196" w:rsidP="006E4196">
      <w:pPr>
        <w:spacing w:after="120" w:line="240" w:lineRule="auto"/>
        <w:ind w:firstLine="567"/>
        <w:jc w:val="both"/>
        <w:rPr>
          <w:rFonts w:ascii="Times New Roman" w:hAnsi="Times New Roman"/>
          <w:sz w:val="28"/>
          <w:szCs w:val="28"/>
        </w:rPr>
      </w:pPr>
      <w:r>
        <w:rPr>
          <w:rFonts w:ascii="Times New Roman" w:hAnsi="Times New Roman"/>
          <w:sz w:val="28"/>
          <w:szCs w:val="28"/>
          <w:lang w:eastAsia="ru-RU"/>
        </w:rPr>
        <w:t xml:space="preserve">Закон України </w:t>
      </w:r>
      <w:r>
        <w:rPr>
          <w:rFonts w:ascii="Times New Roman" w:hAnsi="Times New Roman"/>
          <w:sz w:val="28"/>
          <w:szCs w:val="28"/>
        </w:rPr>
        <w:t xml:space="preserve">«Про технічні регламенти та оцінку відповідності»; </w:t>
      </w:r>
    </w:p>
    <w:p w:rsidR="006E4196" w:rsidRDefault="006E4196" w:rsidP="006E4196">
      <w:pPr>
        <w:spacing w:after="120" w:line="240" w:lineRule="auto"/>
        <w:ind w:firstLine="567"/>
        <w:jc w:val="both"/>
        <w:rPr>
          <w:rFonts w:ascii="Times New Roman" w:hAnsi="Times New Roman"/>
          <w:sz w:val="28"/>
          <w:szCs w:val="28"/>
        </w:rPr>
      </w:pPr>
      <w:r>
        <w:rPr>
          <w:rFonts w:ascii="Times New Roman" w:hAnsi="Times New Roman"/>
          <w:sz w:val="28"/>
          <w:szCs w:val="28"/>
        </w:rPr>
        <w:t xml:space="preserve">Закон України «Про дорожній рух»; </w:t>
      </w:r>
    </w:p>
    <w:p w:rsidR="006E4196" w:rsidRDefault="006E4196" w:rsidP="006E4196">
      <w:pPr>
        <w:spacing w:after="120" w:line="240" w:lineRule="auto"/>
        <w:ind w:firstLine="567"/>
        <w:jc w:val="both"/>
        <w:rPr>
          <w:rFonts w:ascii="Times New Roman" w:hAnsi="Times New Roman"/>
          <w:spacing w:val="-4"/>
          <w:sz w:val="28"/>
          <w:szCs w:val="28"/>
        </w:rPr>
      </w:pPr>
      <w:r>
        <w:rPr>
          <w:rFonts w:ascii="Times New Roman" w:hAnsi="Times New Roman"/>
          <w:spacing w:val="-4"/>
          <w:sz w:val="28"/>
          <w:szCs w:val="28"/>
        </w:rPr>
        <w:t xml:space="preserve">Закон України ««Про внесення змін до деяких законодавчих актів України щодо імплементації актів законодавства Європейського Союзу у сфері технічного регулювання»; </w:t>
      </w:r>
    </w:p>
    <w:p w:rsidR="006E4196" w:rsidRDefault="006E4196" w:rsidP="006E4196">
      <w:pPr>
        <w:spacing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lastRenderedPageBreak/>
        <w:t xml:space="preserve">Директива 2009/40/ЄС Європейського Парламенту та Ради від 6 травня 2009 року про перевірку технічного стану моторних транспортних засобів та їх причепів на придатність до експлуатування. Проте в ЄС набрала чинності Директива Європейського Парламенту і Ради 2014/45/ЄС від 3 квітня 2014 року щодо періодичних перевірок придатності до експлуатації автотранспортних засобів та їхніх причепів, визнання Директиви 2009/40/ЄС такою, що втратила чинність. Відповідно до Угоди про асоціацію Україна – ЄС другий і третій етапи імплементації Директиви № 2009/40/ЄС настають пізніше, ніж вона втратить чинність (20.05.2018). Тому передбачено впровадити нову Директиву 2014/45/ЄС (охоплює усі норми Директиви 2009/40/ЄС) для гарантування безпеки - експлуатації транспортних засобів як в Україні, так і в межах ЄС людей, товарів, послуг, капіталів, а також взаємного визнання результатів перевірок придатності до експлуатації між державами - членами ЄС і Україною. </w:t>
      </w:r>
    </w:p>
    <w:p w:rsidR="006E4196" w:rsidRDefault="006E4196" w:rsidP="006E4196">
      <w:pPr>
        <w:spacing w:after="120" w:line="240" w:lineRule="auto"/>
        <w:ind w:firstLine="567"/>
        <w:jc w:val="both"/>
        <w:rPr>
          <w:rFonts w:ascii="Times New Roman" w:hAnsi="Times New Roman"/>
          <w:sz w:val="28"/>
          <w:szCs w:val="28"/>
        </w:rPr>
      </w:pPr>
      <w:r>
        <w:rPr>
          <w:rFonts w:ascii="Times New Roman" w:hAnsi="Times New Roman"/>
          <w:bCs/>
          <w:sz w:val="28"/>
          <w:szCs w:val="28"/>
          <w:shd w:val="clear" w:color="auto" w:fill="FFFFFF"/>
        </w:rPr>
        <w:t xml:space="preserve">постанови </w:t>
      </w:r>
      <w:r>
        <w:rPr>
          <w:rFonts w:ascii="Times New Roman" w:hAnsi="Times New Roman"/>
          <w:sz w:val="28"/>
          <w:szCs w:val="28"/>
        </w:rPr>
        <w:t xml:space="preserve">Кабінету Міністрів України: </w:t>
      </w:r>
    </w:p>
    <w:p w:rsidR="006E4196" w:rsidRDefault="006E4196" w:rsidP="006E4196">
      <w:pPr>
        <w:spacing w:after="120" w:line="240" w:lineRule="auto"/>
        <w:ind w:firstLine="567"/>
        <w:jc w:val="both"/>
        <w:rPr>
          <w:rFonts w:ascii="Times New Roman" w:hAnsi="Times New Roman"/>
          <w:bCs/>
          <w:sz w:val="28"/>
          <w:szCs w:val="28"/>
          <w:shd w:val="clear" w:color="auto" w:fill="FFFFFF"/>
        </w:rPr>
      </w:pPr>
      <w:r>
        <w:rPr>
          <w:rFonts w:ascii="Times New Roman" w:hAnsi="Times New Roman"/>
          <w:sz w:val="28"/>
          <w:szCs w:val="28"/>
        </w:rPr>
        <w:t>від 08.07.2009 № 694 «</w:t>
      </w:r>
      <w:r>
        <w:rPr>
          <w:rFonts w:ascii="Times New Roman" w:hAnsi="Times New Roman"/>
          <w:bCs/>
          <w:sz w:val="28"/>
          <w:szCs w:val="28"/>
          <w:shd w:val="clear" w:color="auto" w:fill="FFFFFF"/>
        </w:rPr>
        <w:t xml:space="preserve">Про затвердження Порядку відомчої реєстрації та зняття з обліку тракторів, самохідних шасі, самохідних сільськогосподарських, дорожньо-будівельних і меліоративних машин, сільськогосподарської техніки, інших механізмів»; </w:t>
      </w:r>
    </w:p>
    <w:p w:rsidR="006E4196" w:rsidRDefault="006E4196" w:rsidP="006E4196">
      <w:pPr>
        <w:spacing w:after="120" w:line="240" w:lineRule="auto"/>
        <w:ind w:firstLine="567"/>
        <w:jc w:val="both"/>
        <w:rPr>
          <w:rFonts w:ascii="Times New Roman" w:hAnsi="Times New Roman"/>
          <w:sz w:val="28"/>
          <w:szCs w:val="28"/>
        </w:rPr>
      </w:pPr>
      <w:r>
        <w:rPr>
          <w:rFonts w:ascii="Times New Roman" w:hAnsi="Times New Roman"/>
          <w:sz w:val="28"/>
          <w:szCs w:val="28"/>
        </w:rPr>
        <w:t xml:space="preserve">від 17.02.2021 № 124 «Деякі питання діяльності центральних органів виконавчої влади»; </w:t>
      </w:r>
    </w:p>
    <w:p w:rsidR="006E4196" w:rsidRDefault="006E4196" w:rsidP="006E4196">
      <w:pPr>
        <w:spacing w:after="120" w:line="240" w:lineRule="auto"/>
        <w:ind w:firstLine="567"/>
        <w:jc w:val="both"/>
        <w:rPr>
          <w:rFonts w:ascii="Times New Roman" w:hAnsi="Times New Roman"/>
          <w:sz w:val="28"/>
          <w:szCs w:val="28"/>
        </w:rPr>
      </w:pPr>
      <w:r>
        <w:rPr>
          <w:rFonts w:ascii="Times New Roman" w:hAnsi="Times New Roman"/>
          <w:sz w:val="28"/>
          <w:szCs w:val="28"/>
        </w:rPr>
        <w:t xml:space="preserve">від 28.12.2011 № 1367 «Про затвердження Технічного регламенту затвердження типу сільськогосподарських та лісогосподарських тракторів, їх причепів і змінних причіпних машин, систем, складових частин та окремих технічних вузлів»; </w:t>
      </w:r>
    </w:p>
    <w:p w:rsidR="006E4196" w:rsidRDefault="006E4196" w:rsidP="006E4196">
      <w:pPr>
        <w:spacing w:after="120" w:line="240" w:lineRule="auto"/>
        <w:ind w:firstLine="567"/>
        <w:jc w:val="both"/>
        <w:rPr>
          <w:rFonts w:ascii="Times New Roman" w:hAnsi="Times New Roman"/>
          <w:bCs/>
          <w:sz w:val="28"/>
          <w:szCs w:val="28"/>
          <w:shd w:val="clear" w:color="auto" w:fill="FFFFFF"/>
        </w:rPr>
      </w:pPr>
      <w:r>
        <w:rPr>
          <w:rFonts w:ascii="Times New Roman" w:hAnsi="Times New Roman"/>
          <w:sz w:val="28"/>
          <w:szCs w:val="28"/>
        </w:rPr>
        <w:t>від 18.12.2011 № 1368 «Про затвердження Технічного регламенту щодо складових частин і характеристик колісних сільськогосподарських та лісогосподарських тракторів»;</w:t>
      </w:r>
      <w:r>
        <w:rPr>
          <w:rFonts w:ascii="Times New Roman" w:hAnsi="Times New Roman"/>
          <w:bCs/>
          <w:sz w:val="28"/>
          <w:szCs w:val="28"/>
          <w:shd w:val="clear" w:color="auto" w:fill="FFFFFF"/>
        </w:rPr>
        <w:t xml:space="preserve"> </w:t>
      </w:r>
    </w:p>
    <w:p w:rsidR="006E4196" w:rsidRDefault="006E4196" w:rsidP="006E4196">
      <w:pPr>
        <w:spacing w:after="120" w:line="240" w:lineRule="auto"/>
        <w:ind w:firstLine="567"/>
        <w:jc w:val="both"/>
        <w:rPr>
          <w:rFonts w:ascii="Times New Roman" w:hAnsi="Times New Roman"/>
          <w:sz w:val="28"/>
          <w:szCs w:val="28"/>
        </w:rPr>
      </w:pPr>
      <w:r>
        <w:rPr>
          <w:rFonts w:ascii="Times New Roman" w:hAnsi="Times New Roman"/>
          <w:sz w:val="28"/>
          <w:szCs w:val="28"/>
        </w:rPr>
        <w:t>від 16.12.2015 № 1057 «Про призначення сфер діяльності, в яких центральні органи виконавчої влади та Служба безпеки України здійснюють функції технічного регулювання».</w:t>
      </w:r>
    </w:p>
    <w:p w:rsidR="006E4196" w:rsidRDefault="006E4196" w:rsidP="006E4196">
      <w:pPr>
        <w:spacing w:after="120" w:line="240" w:lineRule="auto"/>
        <w:ind w:firstLine="567"/>
        <w:jc w:val="both"/>
        <w:rPr>
          <w:rFonts w:ascii="Times New Roman" w:hAnsi="Times New Roman"/>
          <w:b/>
          <w:sz w:val="28"/>
          <w:szCs w:val="28"/>
          <w:lang w:eastAsia="ru-RU"/>
        </w:rPr>
      </w:pPr>
    </w:p>
    <w:p w:rsidR="006E4196" w:rsidRDefault="006E4196" w:rsidP="006E4196">
      <w:pPr>
        <w:spacing w:after="120" w:line="240" w:lineRule="auto"/>
        <w:ind w:firstLine="567"/>
        <w:jc w:val="both"/>
        <w:rPr>
          <w:rFonts w:ascii="Times New Roman" w:hAnsi="Times New Roman"/>
          <w:b/>
          <w:sz w:val="28"/>
          <w:szCs w:val="28"/>
          <w:lang w:eastAsia="ru-RU"/>
        </w:rPr>
      </w:pPr>
      <w:r>
        <w:rPr>
          <w:rFonts w:ascii="Times New Roman" w:hAnsi="Times New Roman"/>
          <w:b/>
          <w:sz w:val="28"/>
          <w:szCs w:val="28"/>
          <w:lang w:eastAsia="ru-RU"/>
        </w:rPr>
        <w:t>5. Фінансово-економічне обґрунтування</w:t>
      </w:r>
    </w:p>
    <w:p w:rsidR="006E4196" w:rsidRDefault="006E4196" w:rsidP="006E4196">
      <w:pPr>
        <w:spacing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Реалізація законопроекту не потребує додаткових видатків із Державного бюджету України чи місцевих бюджетів.</w:t>
      </w:r>
    </w:p>
    <w:p w:rsidR="006E4196" w:rsidRDefault="006E4196" w:rsidP="006E4196">
      <w:pPr>
        <w:spacing w:after="120" w:line="240" w:lineRule="auto"/>
        <w:ind w:firstLine="567"/>
        <w:jc w:val="both"/>
        <w:rPr>
          <w:rFonts w:ascii="Times New Roman" w:hAnsi="Times New Roman"/>
          <w:b/>
          <w:bCs/>
          <w:sz w:val="28"/>
          <w:szCs w:val="28"/>
          <w:highlight w:val="yellow"/>
          <w:lang w:eastAsia="ru-RU"/>
        </w:rPr>
      </w:pPr>
    </w:p>
    <w:p w:rsidR="006E4196" w:rsidRDefault="006E4196" w:rsidP="006E4196">
      <w:pPr>
        <w:spacing w:after="120" w:line="240" w:lineRule="auto"/>
        <w:ind w:firstLine="567"/>
        <w:jc w:val="both"/>
        <w:rPr>
          <w:rFonts w:ascii="Times New Roman" w:hAnsi="Times New Roman"/>
          <w:b/>
          <w:bCs/>
          <w:sz w:val="28"/>
          <w:szCs w:val="28"/>
          <w:lang w:eastAsia="ru-RU"/>
        </w:rPr>
      </w:pPr>
      <w:r>
        <w:rPr>
          <w:rFonts w:ascii="Times New Roman" w:hAnsi="Times New Roman"/>
          <w:b/>
          <w:bCs/>
          <w:sz w:val="28"/>
          <w:szCs w:val="28"/>
          <w:lang w:eastAsia="ru-RU"/>
        </w:rPr>
        <w:t>6. Прогноз соціально-економічних та інших наслідків прийняття акту</w:t>
      </w:r>
    </w:p>
    <w:p w:rsidR="006E4196" w:rsidRDefault="006E4196" w:rsidP="006E4196">
      <w:pPr>
        <w:spacing w:after="0" w:line="240" w:lineRule="auto"/>
        <w:ind w:firstLine="567"/>
        <w:jc w:val="both"/>
        <w:rPr>
          <w:rFonts w:ascii="Times New Roman" w:hAnsi="Times New Roman"/>
          <w:sz w:val="28"/>
          <w:szCs w:val="28"/>
          <w:lang w:eastAsia="ru-RU"/>
        </w:rPr>
      </w:pPr>
      <w:r>
        <w:rPr>
          <w:rFonts w:ascii="Times New Roman" w:hAnsi="Times New Roman"/>
          <w:sz w:val="28"/>
          <w:szCs w:val="28"/>
        </w:rPr>
        <w:t>Прийняття законопроекту дозволить</w:t>
      </w:r>
      <w:r>
        <w:rPr>
          <w:rFonts w:ascii="Times New Roman" w:hAnsi="Times New Roman"/>
          <w:sz w:val="28"/>
          <w:szCs w:val="28"/>
          <w:lang w:eastAsia="ru-RU"/>
        </w:rPr>
        <w:t xml:space="preserve"> </w:t>
      </w:r>
      <w:r>
        <w:rPr>
          <w:rFonts w:ascii="Times New Roman" w:hAnsi="Times New Roman"/>
          <w:sz w:val="28"/>
          <w:szCs w:val="28"/>
        </w:rPr>
        <w:t xml:space="preserve">врегулювати на </w:t>
      </w:r>
      <w:r>
        <w:rPr>
          <w:rFonts w:ascii="Times New Roman" w:hAnsi="Times New Roman"/>
          <w:sz w:val="28"/>
          <w:szCs w:val="28"/>
          <w:lang w:eastAsia="ru-RU"/>
        </w:rPr>
        <w:t xml:space="preserve">законодавчому рівні відносини у сфері технічного регулювання, нагляду (контролю) та реєстрації технічних засобів у системі інженерно–технічного забезпечення агропромислового комплексу, що дозволить </w:t>
      </w:r>
      <w:r>
        <w:rPr>
          <w:rFonts w:ascii="Times New Roman" w:hAnsi="Times New Roman"/>
          <w:sz w:val="28"/>
          <w:szCs w:val="28"/>
          <w:shd w:val="clear" w:color="auto" w:fill="FFFFFF"/>
        </w:rPr>
        <w:t>дерегулювати господарську діяльність у вищезазначених сферах шляхом</w:t>
      </w:r>
      <w:r>
        <w:rPr>
          <w:rFonts w:ascii="Times New Roman" w:hAnsi="Times New Roman"/>
          <w:sz w:val="28"/>
          <w:szCs w:val="28"/>
          <w:lang w:eastAsia="ru-RU"/>
        </w:rPr>
        <w:t xml:space="preserve"> </w:t>
      </w:r>
      <w:r>
        <w:rPr>
          <w:rFonts w:ascii="Times New Roman" w:hAnsi="Times New Roman"/>
          <w:sz w:val="28"/>
          <w:szCs w:val="28"/>
          <w:lang w:eastAsia="uk-UA"/>
        </w:rPr>
        <w:t xml:space="preserve">удосконалення організації процесів, </w:t>
      </w:r>
      <w:r>
        <w:rPr>
          <w:rFonts w:ascii="Times New Roman" w:hAnsi="Times New Roman"/>
          <w:sz w:val="28"/>
          <w:szCs w:val="28"/>
          <w:lang w:eastAsia="uk-UA"/>
        </w:rPr>
        <w:lastRenderedPageBreak/>
        <w:t xml:space="preserve">а також </w:t>
      </w:r>
      <w:r>
        <w:rPr>
          <w:rFonts w:ascii="Times New Roman" w:hAnsi="Times New Roman"/>
          <w:bCs/>
          <w:sz w:val="28"/>
          <w:szCs w:val="28"/>
          <w:lang w:eastAsia="uk-UA"/>
        </w:rPr>
        <w:t xml:space="preserve">дозволить </w:t>
      </w:r>
      <w:r>
        <w:rPr>
          <w:rFonts w:ascii="Times New Roman" w:eastAsiaTheme="minorEastAsia" w:hAnsi="Times New Roman"/>
          <w:bCs/>
          <w:sz w:val="28"/>
          <w:szCs w:val="28"/>
          <w:shd w:val="clear" w:color="auto" w:fill="FFFFFF"/>
          <w:lang w:eastAsia="uk-UA"/>
        </w:rPr>
        <w:t xml:space="preserve">розблокувати діяльність органів з оцінки відповідності та забезпечить їх повноцінне функціонування і наддасть можливість у повному обсязі поновити процедуру реєстрації машин відповідно до вимог постанови Кабінету Міністрів України </w:t>
      </w:r>
      <w:r>
        <w:rPr>
          <w:rFonts w:ascii="Times New Roman" w:hAnsi="Times New Roman"/>
          <w:sz w:val="28"/>
          <w:szCs w:val="28"/>
        </w:rPr>
        <w:t xml:space="preserve">від 08.07.2009 </w:t>
      </w:r>
      <w:r>
        <w:rPr>
          <w:rFonts w:ascii="Times New Roman" w:hAnsi="Times New Roman"/>
          <w:sz w:val="28"/>
          <w:szCs w:val="28"/>
        </w:rPr>
        <w:br/>
        <w:t>№ 694 «</w:t>
      </w:r>
      <w:r>
        <w:rPr>
          <w:rFonts w:ascii="Times New Roman" w:hAnsi="Times New Roman"/>
          <w:bCs/>
          <w:sz w:val="28"/>
          <w:szCs w:val="28"/>
          <w:shd w:val="clear" w:color="auto" w:fill="FFFFFF"/>
        </w:rPr>
        <w:t>Про затвердження Порядку відомчої реєстрації та зняття з обліку тракторів, самохідних шасі, самохідних сільськогосподарських, дорожньо-будівельних і меліоративних машин, сільськогосподарської техніки, інших механізмів».</w:t>
      </w:r>
    </w:p>
    <w:p w:rsidR="006E4196" w:rsidRDefault="006E4196" w:rsidP="006E4196">
      <w:pPr>
        <w:spacing w:after="0" w:line="240" w:lineRule="auto"/>
        <w:ind w:firstLine="567"/>
        <w:jc w:val="both"/>
        <w:rPr>
          <w:rFonts w:ascii="Times New Roman" w:hAnsi="Times New Roman"/>
          <w:sz w:val="28"/>
          <w:szCs w:val="28"/>
          <w:lang w:eastAsia="uk-UA"/>
        </w:rPr>
      </w:pPr>
      <w:r>
        <w:rPr>
          <w:rFonts w:ascii="Times New Roman" w:hAnsi="Times New Roman"/>
          <w:bCs/>
          <w:iCs/>
          <w:sz w:val="28"/>
          <w:szCs w:val="28"/>
          <w:lang w:eastAsia="ru-RU"/>
        </w:rPr>
        <w:t xml:space="preserve">Також буде досягнуто сталого розвитку сектора економіки, зростання поповнення бюджету, зниження рівня аварійності та шкідливих наслідків від діяльності технічних засобів, забезпечення соціальних зобов’язань шляхом </w:t>
      </w:r>
      <w:r>
        <w:rPr>
          <w:rFonts w:ascii="Times New Roman" w:hAnsi="Times New Roman"/>
          <w:sz w:val="28"/>
          <w:szCs w:val="28"/>
          <w:lang w:eastAsia="ru-RU"/>
        </w:rPr>
        <w:t>виконання вимог Конституції України, упорядкування державного регулювання та розподілу функцій органів виконавчої влади, удосконалення правових засад діяльності та державного контролю у системі інженерно-технічного забезпечення агропромислового комплексу.</w:t>
      </w:r>
    </w:p>
    <w:p w:rsidR="006E4196" w:rsidRDefault="006E4196" w:rsidP="006E4196">
      <w:pPr>
        <w:spacing w:after="0" w:line="240" w:lineRule="auto"/>
        <w:ind w:firstLine="567"/>
        <w:jc w:val="both"/>
        <w:rPr>
          <w:rFonts w:ascii="Times New Roman" w:hAnsi="Times New Roman"/>
          <w:sz w:val="28"/>
          <w:szCs w:val="28"/>
        </w:rPr>
      </w:pPr>
    </w:p>
    <w:p w:rsidR="006E4196" w:rsidRDefault="006E4196" w:rsidP="006E4196">
      <w:pPr>
        <w:spacing w:line="240" w:lineRule="auto"/>
        <w:jc w:val="both"/>
        <w:rPr>
          <w:rFonts w:ascii="Times New Roman" w:hAnsi="Times New Roman"/>
          <w:b/>
          <w:sz w:val="28"/>
          <w:szCs w:val="28"/>
          <w:lang w:eastAsia="ru-RU"/>
        </w:rPr>
      </w:pPr>
    </w:p>
    <w:p w:rsidR="006E4196" w:rsidRDefault="006E4196" w:rsidP="006E4196">
      <w:pPr>
        <w:spacing w:line="240" w:lineRule="auto"/>
        <w:jc w:val="both"/>
        <w:rPr>
          <w:rFonts w:ascii="Times New Roman" w:hAnsi="Times New Roman"/>
          <w:b/>
          <w:bCs/>
          <w:sz w:val="28"/>
          <w:szCs w:val="28"/>
          <w:lang w:eastAsia="ru-RU"/>
        </w:rPr>
      </w:pPr>
      <w:r>
        <w:rPr>
          <w:rFonts w:ascii="Times New Roman" w:hAnsi="Times New Roman"/>
          <w:b/>
          <w:sz w:val="28"/>
          <w:szCs w:val="28"/>
          <w:lang w:eastAsia="ru-RU"/>
        </w:rPr>
        <w:t>Народні депутати України</w:t>
      </w:r>
      <w:r>
        <w:rPr>
          <w:rFonts w:ascii="Times New Roman" w:hAnsi="Times New Roman"/>
          <w:b/>
          <w:bCs/>
          <w:sz w:val="28"/>
          <w:szCs w:val="28"/>
          <w:lang w:eastAsia="ru-RU"/>
        </w:rPr>
        <w:t xml:space="preserve"> </w:t>
      </w:r>
    </w:p>
    <w:p w:rsidR="001D3FDF" w:rsidRDefault="001D3FDF"/>
    <w:sectPr w:rsidR="001D3FDF">
      <w:footerReference w:type="default" r:id="rId10"/>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78E6" w:rsidRDefault="006E78E6" w:rsidP="006E4196">
      <w:pPr>
        <w:spacing w:after="0" w:line="240" w:lineRule="auto"/>
      </w:pPr>
      <w:r>
        <w:separator/>
      </w:r>
    </w:p>
  </w:endnote>
  <w:endnote w:type="continuationSeparator" w:id="0">
    <w:p w:rsidR="006E78E6" w:rsidRDefault="006E78E6" w:rsidP="006E4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6855847"/>
      <w:docPartObj>
        <w:docPartGallery w:val="Page Numbers (Bottom of Page)"/>
        <w:docPartUnique/>
      </w:docPartObj>
    </w:sdtPr>
    <w:sdtEndPr/>
    <w:sdtContent>
      <w:p w:rsidR="006E4196" w:rsidRDefault="006E4196">
        <w:pPr>
          <w:pStyle w:val="a8"/>
          <w:jc w:val="right"/>
        </w:pPr>
        <w:r>
          <w:fldChar w:fldCharType="begin"/>
        </w:r>
        <w:r>
          <w:instrText>PAGE   \* MERGEFORMAT</w:instrText>
        </w:r>
        <w:r>
          <w:fldChar w:fldCharType="separate"/>
        </w:r>
        <w:r w:rsidR="00440C42">
          <w:rPr>
            <w:noProof/>
          </w:rPr>
          <w:t>1</w:t>
        </w:r>
        <w:r>
          <w:fldChar w:fldCharType="end"/>
        </w:r>
      </w:p>
    </w:sdtContent>
  </w:sdt>
  <w:p w:rsidR="006E4196" w:rsidRDefault="006E419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78E6" w:rsidRDefault="006E78E6" w:rsidP="006E4196">
      <w:pPr>
        <w:spacing w:after="0" w:line="240" w:lineRule="auto"/>
      </w:pPr>
      <w:r>
        <w:separator/>
      </w:r>
    </w:p>
  </w:footnote>
  <w:footnote w:type="continuationSeparator" w:id="0">
    <w:p w:rsidR="006E78E6" w:rsidRDefault="006E78E6" w:rsidP="006E41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FB7ACB"/>
    <w:multiLevelType w:val="hybridMultilevel"/>
    <w:tmpl w:val="A62C5402"/>
    <w:lvl w:ilvl="0" w:tplc="687A9758">
      <w:start w:val="1"/>
      <w:numFmt w:val="decimal"/>
      <w:lvlText w:val="%1."/>
      <w:lvlJc w:val="left"/>
      <w:pPr>
        <w:ind w:left="927" w:hanging="360"/>
      </w:pPr>
    </w:lvl>
    <w:lvl w:ilvl="1" w:tplc="04220019">
      <w:start w:val="1"/>
      <w:numFmt w:val="lowerLetter"/>
      <w:lvlText w:val="%2."/>
      <w:lvlJc w:val="left"/>
      <w:pPr>
        <w:ind w:left="1647" w:hanging="360"/>
      </w:pPr>
    </w:lvl>
    <w:lvl w:ilvl="2" w:tplc="0422001B">
      <w:start w:val="1"/>
      <w:numFmt w:val="lowerRoman"/>
      <w:lvlText w:val="%3."/>
      <w:lvlJc w:val="right"/>
      <w:pPr>
        <w:ind w:left="2367" w:hanging="180"/>
      </w:pPr>
    </w:lvl>
    <w:lvl w:ilvl="3" w:tplc="0422000F">
      <w:start w:val="1"/>
      <w:numFmt w:val="decimal"/>
      <w:lvlText w:val="%4."/>
      <w:lvlJc w:val="left"/>
      <w:pPr>
        <w:ind w:left="3087" w:hanging="360"/>
      </w:pPr>
    </w:lvl>
    <w:lvl w:ilvl="4" w:tplc="04220019">
      <w:start w:val="1"/>
      <w:numFmt w:val="lowerLetter"/>
      <w:lvlText w:val="%5."/>
      <w:lvlJc w:val="left"/>
      <w:pPr>
        <w:ind w:left="3807" w:hanging="360"/>
      </w:pPr>
    </w:lvl>
    <w:lvl w:ilvl="5" w:tplc="0422001B">
      <w:start w:val="1"/>
      <w:numFmt w:val="lowerRoman"/>
      <w:lvlText w:val="%6."/>
      <w:lvlJc w:val="right"/>
      <w:pPr>
        <w:ind w:left="4527" w:hanging="180"/>
      </w:pPr>
    </w:lvl>
    <w:lvl w:ilvl="6" w:tplc="0422000F">
      <w:start w:val="1"/>
      <w:numFmt w:val="decimal"/>
      <w:lvlText w:val="%7."/>
      <w:lvlJc w:val="left"/>
      <w:pPr>
        <w:ind w:left="5247" w:hanging="360"/>
      </w:pPr>
    </w:lvl>
    <w:lvl w:ilvl="7" w:tplc="04220019">
      <w:start w:val="1"/>
      <w:numFmt w:val="lowerLetter"/>
      <w:lvlText w:val="%8."/>
      <w:lvlJc w:val="left"/>
      <w:pPr>
        <w:ind w:left="5967" w:hanging="360"/>
      </w:pPr>
    </w:lvl>
    <w:lvl w:ilvl="8" w:tplc="0422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196"/>
    <w:rsid w:val="001D3FDF"/>
    <w:rsid w:val="00440C42"/>
    <w:rsid w:val="005408C6"/>
    <w:rsid w:val="006E4196"/>
    <w:rsid w:val="006E78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AE9EB5-129D-453E-BD2C-33D5E8D71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4196"/>
    <w:pPr>
      <w:spacing w:line="25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semiHidden/>
    <w:unhideWhenUsed/>
    <w:rsid w:val="006E4196"/>
    <w:pPr>
      <w:spacing w:after="120" w:line="240" w:lineRule="auto"/>
      <w:ind w:left="283"/>
    </w:pPr>
    <w:rPr>
      <w:rFonts w:ascii="Times New Roman" w:hAnsi="Times New Roman"/>
      <w:sz w:val="28"/>
      <w:szCs w:val="28"/>
      <w:lang w:eastAsia="uk-UA"/>
    </w:rPr>
  </w:style>
  <w:style w:type="character" w:customStyle="1" w:styleId="a4">
    <w:name w:val="Основний текст з відступом Знак"/>
    <w:basedOn w:val="a0"/>
    <w:link w:val="a3"/>
    <w:uiPriority w:val="99"/>
    <w:semiHidden/>
    <w:rsid w:val="006E4196"/>
    <w:rPr>
      <w:rFonts w:ascii="Times New Roman" w:eastAsia="Times New Roman" w:hAnsi="Times New Roman" w:cs="Times New Roman"/>
      <w:sz w:val="28"/>
      <w:szCs w:val="28"/>
      <w:lang w:eastAsia="uk-UA"/>
    </w:rPr>
  </w:style>
  <w:style w:type="paragraph" w:styleId="a5">
    <w:name w:val="List Paragraph"/>
    <w:basedOn w:val="a"/>
    <w:uiPriority w:val="34"/>
    <w:qFormat/>
    <w:rsid w:val="006E4196"/>
    <w:pPr>
      <w:ind w:left="720"/>
      <w:contextualSpacing/>
    </w:pPr>
  </w:style>
  <w:style w:type="paragraph" w:customStyle="1" w:styleId="1">
    <w:name w:val="Абзац списка1"/>
    <w:basedOn w:val="a"/>
    <w:uiPriority w:val="34"/>
    <w:qFormat/>
    <w:rsid w:val="006E4196"/>
    <w:pPr>
      <w:spacing w:after="200" w:line="276" w:lineRule="auto"/>
      <w:ind w:left="720"/>
      <w:contextualSpacing/>
    </w:pPr>
  </w:style>
  <w:style w:type="paragraph" w:styleId="a6">
    <w:name w:val="header"/>
    <w:basedOn w:val="a"/>
    <w:link w:val="a7"/>
    <w:uiPriority w:val="99"/>
    <w:unhideWhenUsed/>
    <w:rsid w:val="006E4196"/>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6E4196"/>
    <w:rPr>
      <w:rFonts w:ascii="Calibri" w:eastAsia="Times New Roman" w:hAnsi="Calibri" w:cs="Times New Roman"/>
    </w:rPr>
  </w:style>
  <w:style w:type="paragraph" w:styleId="a8">
    <w:name w:val="footer"/>
    <w:basedOn w:val="a"/>
    <w:link w:val="a9"/>
    <w:uiPriority w:val="99"/>
    <w:unhideWhenUsed/>
    <w:rsid w:val="006E4196"/>
    <w:pPr>
      <w:tabs>
        <w:tab w:val="center" w:pos="4819"/>
        <w:tab w:val="right" w:pos="9639"/>
      </w:tabs>
      <w:spacing w:after="0" w:line="240" w:lineRule="auto"/>
    </w:pPr>
  </w:style>
  <w:style w:type="character" w:customStyle="1" w:styleId="a9">
    <w:name w:val="Нижній колонтитул Знак"/>
    <w:basedOn w:val="a0"/>
    <w:link w:val="a8"/>
    <w:uiPriority w:val="99"/>
    <w:rsid w:val="006E4196"/>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836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8AF8D0-989C-4084-938A-CF584A47398A}">
  <ds:schemaRefs>
    <ds:schemaRef ds:uri="http://schemas.microsoft.com/sharepoint/v3/contenttype/forms"/>
  </ds:schemaRefs>
</ds:datastoreItem>
</file>

<file path=customXml/itemProps2.xml><?xml version="1.0" encoding="utf-8"?>
<ds:datastoreItem xmlns:ds="http://schemas.openxmlformats.org/officeDocument/2006/customXml" ds:itemID="{8EE7063A-7984-4DA1-99FC-AD676A0803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1CA44F-A9E1-4A5D-8D31-1D4AE675A50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8775</Words>
  <Characters>5003</Characters>
  <Application>Microsoft Office Word</Application>
  <DocSecurity>0</DocSecurity>
  <Lines>41</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2021-09-17T12:42:00Z</dcterms:created>
  <dcterms:modified xsi:type="dcterms:W3CDTF">2021-09-17T12:42:00Z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