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6A43" w:rsidRPr="00265303" w:rsidRDefault="003E6A43" w:rsidP="003E6A43">
      <w:pPr>
        <w:spacing w:after="0"/>
        <w:ind w:firstLine="709"/>
        <w:jc w:val="right"/>
        <w:rPr>
          <w:rFonts w:ascii="Times New Roman" w:hAnsi="Times New Roman" w:cs="Times New Roman"/>
          <w:color w:val="000000" w:themeColor="text1"/>
          <w:sz w:val="28"/>
          <w:szCs w:val="28"/>
        </w:rPr>
      </w:pPr>
      <w:bookmarkStart w:id="0" w:name="_GoBack"/>
      <w:bookmarkEnd w:id="0"/>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                                                         Проект вноситься</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                                                         народними депутатами України - </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                                                         членами Комітету з питань енергетики та </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                                                        житлово-комунальних послуг</w:t>
      </w:r>
    </w:p>
    <w:p w:rsidR="00E5190C"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                                                         </w:t>
      </w:r>
      <w:r w:rsidR="00E5190C">
        <w:rPr>
          <w:rFonts w:ascii="Times New Roman" w:hAnsi="Times New Roman" w:cs="Times New Roman"/>
          <w:color w:val="000000" w:themeColor="text1"/>
          <w:sz w:val="28"/>
          <w:szCs w:val="28"/>
        </w:rPr>
        <w:t>Ю.</w:t>
      </w:r>
      <w:r w:rsidR="00006707">
        <w:rPr>
          <w:rFonts w:ascii="Times New Roman" w:hAnsi="Times New Roman" w:cs="Times New Roman"/>
          <w:color w:val="000000" w:themeColor="text1"/>
          <w:sz w:val="28"/>
          <w:szCs w:val="28"/>
        </w:rPr>
        <w:t>О.</w:t>
      </w:r>
      <w:r w:rsidR="00E5190C">
        <w:rPr>
          <w:rFonts w:ascii="Times New Roman" w:hAnsi="Times New Roman" w:cs="Times New Roman"/>
          <w:color w:val="000000" w:themeColor="text1"/>
          <w:sz w:val="28"/>
          <w:szCs w:val="28"/>
        </w:rPr>
        <w:t xml:space="preserve"> Камельчуком, </w:t>
      </w:r>
      <w:r w:rsidRPr="00265303">
        <w:rPr>
          <w:rFonts w:ascii="Times New Roman" w:hAnsi="Times New Roman" w:cs="Times New Roman"/>
          <w:color w:val="000000" w:themeColor="text1"/>
          <w:sz w:val="28"/>
          <w:szCs w:val="28"/>
        </w:rPr>
        <w:t xml:space="preserve">А.М. Герусом та </w:t>
      </w:r>
    </w:p>
    <w:p w:rsidR="003E6A43" w:rsidRPr="00265303" w:rsidRDefault="00E5190C" w:rsidP="003E6A43">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3E6A43" w:rsidRPr="00265303">
        <w:rPr>
          <w:rFonts w:ascii="Times New Roman" w:hAnsi="Times New Roman" w:cs="Times New Roman"/>
          <w:color w:val="000000" w:themeColor="text1"/>
          <w:sz w:val="28"/>
          <w:szCs w:val="28"/>
        </w:rPr>
        <w:t xml:space="preserve">іншими   </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center"/>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Закон України</w:t>
      </w:r>
    </w:p>
    <w:p w:rsidR="003E6A43" w:rsidRPr="00265303" w:rsidRDefault="003E6A43" w:rsidP="003E6A43">
      <w:pPr>
        <w:spacing w:after="0"/>
        <w:ind w:firstLine="709"/>
        <w:jc w:val="center"/>
        <w:rPr>
          <w:rFonts w:ascii="Times New Roman" w:hAnsi="Times New Roman" w:cs="Times New Roman"/>
          <w:b/>
          <w:color w:val="000000" w:themeColor="text1"/>
          <w:sz w:val="28"/>
          <w:szCs w:val="28"/>
        </w:rPr>
      </w:pPr>
      <w:r w:rsidRPr="00265303">
        <w:rPr>
          <w:rFonts w:ascii="Times New Roman" w:hAnsi="Times New Roman" w:cs="Times New Roman"/>
          <w:b/>
          <w:color w:val="000000" w:themeColor="text1"/>
          <w:sz w:val="28"/>
          <w:szCs w:val="28"/>
        </w:rPr>
        <w:t>Про внесення змін до деяких законів України щодо розвитку систем накопичення енергії</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Верховна Рада України постановляє: </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І. Внести зміни до таких законодавчих актів:</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1. У  Законі України «Про ринок електричної енергії» (Відомості Верховної Ради України, 2017, №27-28, ст. 312 з наступними змінами):</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1)</w:t>
      </w:r>
      <w:r w:rsidRPr="00265303">
        <w:rPr>
          <w:rFonts w:ascii="Times New Roman" w:hAnsi="Times New Roman" w:cs="Times New Roman"/>
          <w:color w:val="000000" w:themeColor="text1"/>
          <w:sz w:val="28"/>
          <w:szCs w:val="28"/>
        </w:rPr>
        <w:tab/>
        <w:t>У статті 1:</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пункти 11, 29, 32, 96 викласти в такій редакції та доповнити новими пунктами 98, 99, 100 такого змісту: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«11) виробництво електричної енергії - діяльність, пов'язана з перетворенням енергії з енергетичних ресурсів будь-якого походження в електричну енергію за допомогою технічних засобів, за виключенням діяльності з накопичення енергії;</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shd w:val="clear" w:color="auto" w:fill="FFFFFF"/>
        </w:rPr>
        <w:t>29) електроенергетичне підприємство - суб’єкт господарювання, який здійснює одну з таких функцій: виробництво, передачу, розподіл, постачання електричної енергії споживачу, накопичення енергії або трейдерську діяльність;</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32) електроустановка - комплекс взаємопов'язаних устаткування і споруд, що призначаються для виробництва або перетворення, передачі, розподілу, споживання електричної енергії чи накопичення енергії;</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96) учасник ринку електричної енергії (далі - учасник ринку) - виробник, електропостачальник, трейдер, оператор системи передачі, оператор системи розподілу, оператор ринку, гарантований покупець, оператор системи накопичення енергії та споживач, які провадять свою діяльність на ринку електричної енергії у порядку, передбаченому цим Законом;</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98) оператор системи накопичення енергії (оператор СНЕ) - фізична особа, у тому числі фізична особа - підприємець, або юридична особа, яка здійснює діяльність з накопичення  енергії з метою продажу електричної енергії, що відпускається з </w:t>
      </w:r>
      <w:r w:rsidRPr="00C6602A">
        <w:rPr>
          <w:rFonts w:ascii="Times New Roman" w:hAnsi="Times New Roman" w:cs="Times New Roman"/>
          <w:color w:val="000000" w:themeColor="text1"/>
          <w:sz w:val="28"/>
          <w:szCs w:val="28"/>
        </w:rPr>
        <w:t>системи накопичення енергії</w:t>
      </w:r>
      <w:r w:rsidRPr="00265303">
        <w:rPr>
          <w:rFonts w:ascii="Times New Roman" w:hAnsi="Times New Roman" w:cs="Times New Roman"/>
          <w:color w:val="000000" w:themeColor="text1"/>
          <w:sz w:val="28"/>
          <w:szCs w:val="28"/>
        </w:rPr>
        <w:t xml:space="preserve">, та/або з метою надання </w:t>
      </w:r>
      <w:r w:rsidRPr="00265303">
        <w:rPr>
          <w:rFonts w:ascii="Times New Roman" w:hAnsi="Times New Roman" w:cs="Times New Roman"/>
          <w:color w:val="000000" w:themeColor="text1"/>
          <w:sz w:val="28"/>
          <w:szCs w:val="28"/>
        </w:rPr>
        <w:lastRenderedPageBreak/>
        <w:t>допоміжних послуг чи надання послуг з балансування за допомогою</w:t>
      </w:r>
      <w:r>
        <w:rPr>
          <w:rFonts w:ascii="Times New Roman" w:hAnsi="Times New Roman" w:cs="Times New Roman"/>
          <w:color w:val="000000" w:themeColor="text1"/>
          <w:sz w:val="28"/>
          <w:szCs w:val="28"/>
        </w:rPr>
        <w:t xml:space="preserve"> </w:t>
      </w:r>
      <w:r w:rsidRPr="00C6602A">
        <w:rPr>
          <w:rFonts w:ascii="Times New Roman" w:hAnsi="Times New Roman" w:cs="Times New Roman"/>
          <w:color w:val="000000" w:themeColor="text1"/>
          <w:sz w:val="28"/>
          <w:szCs w:val="28"/>
        </w:rPr>
        <w:t>системи накопичення енергії</w:t>
      </w:r>
      <w:r w:rsidRPr="00265303">
        <w:rPr>
          <w:rFonts w:ascii="Times New Roman" w:hAnsi="Times New Roman" w:cs="Times New Roman"/>
          <w:color w:val="000000" w:themeColor="text1"/>
          <w:sz w:val="28"/>
          <w:szCs w:val="28"/>
        </w:rPr>
        <w:t>;</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99) накопичення енергії – діяльність, пов’язана з  відбором електричної енергії, її перетворення в інший вид енергії в якому вона може зберігатись, зберігання та подальше перетворення такої енергії в електричну енергію з метою її відпуску в систему передачі або систему розподілу або в мережі електростанції або мережі споживача;</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100) повністю інтегровані елементи мережі - елементи мережі, які інтегровано у систему передачі чи систему розподілу, у тому числі система накопичення енергії, та які використовують виключно для забезпечення безпечного та надійного функціонування відповідної системи передачі чи системи розподілу і не використовують в нормальних режимах для регулювання частоти та активної потужності (балансування) або для врегулювання</w:t>
      </w:r>
      <w:r>
        <w:rPr>
          <w:rFonts w:ascii="Times New Roman" w:hAnsi="Times New Roman" w:cs="Times New Roman"/>
          <w:color w:val="000000" w:themeColor="text1"/>
          <w:sz w:val="28"/>
          <w:szCs w:val="28"/>
        </w:rPr>
        <w:t xml:space="preserve"> системних обмежень</w:t>
      </w:r>
      <w:r w:rsidRPr="00265303">
        <w:rPr>
          <w:rFonts w:ascii="Times New Roman" w:hAnsi="Times New Roman" w:cs="Times New Roman"/>
          <w:color w:val="000000" w:themeColor="text1"/>
          <w:sz w:val="28"/>
          <w:szCs w:val="28"/>
        </w:rPr>
        <w:t>.»</w:t>
      </w:r>
    </w:p>
    <w:p w:rsidR="003E6A43" w:rsidRDefault="003E6A43" w:rsidP="003E6A43">
      <w:pPr>
        <w:spacing w:after="0"/>
        <w:ind w:firstLine="709"/>
        <w:jc w:val="both"/>
        <w:rPr>
          <w:rFonts w:ascii="Times New Roman" w:hAnsi="Times New Roman" w:cs="Times New Roman"/>
          <w:color w:val="000000" w:themeColor="text1"/>
          <w:sz w:val="28"/>
          <w:szCs w:val="28"/>
        </w:rPr>
      </w:pPr>
    </w:p>
    <w:p w:rsidR="007F3726" w:rsidRPr="007F3726" w:rsidRDefault="00741488" w:rsidP="007F3726">
      <w:pPr>
        <w:ind w:firstLine="453"/>
        <w:jc w:val="both"/>
        <w:rPr>
          <w:rFonts w:ascii="Times New Roman" w:hAnsi="Times New Roman" w:cs="Times New Roman"/>
          <w:color w:val="000000" w:themeColor="text1"/>
          <w:sz w:val="28"/>
          <w:szCs w:val="28"/>
        </w:rPr>
      </w:pPr>
      <w:r w:rsidRPr="007F3726">
        <w:rPr>
          <w:rFonts w:ascii="Times New Roman" w:hAnsi="Times New Roman" w:cs="Times New Roman"/>
          <w:color w:val="000000" w:themeColor="text1"/>
          <w:sz w:val="28"/>
          <w:szCs w:val="28"/>
          <w:lang w:val="ru-RU"/>
        </w:rPr>
        <w:t>2)</w:t>
      </w:r>
      <w:r w:rsidRPr="007F3726">
        <w:rPr>
          <w:rFonts w:ascii="Times New Roman" w:hAnsi="Times New Roman" w:cs="Times New Roman"/>
          <w:color w:val="000000" w:themeColor="text1"/>
          <w:sz w:val="28"/>
          <w:szCs w:val="28"/>
          <w:lang w:val="ru-RU"/>
        </w:rPr>
        <w:tab/>
      </w:r>
      <w:r w:rsidR="007F3726">
        <w:rPr>
          <w:rFonts w:ascii="Times New Roman" w:hAnsi="Times New Roman" w:cs="Times New Roman"/>
          <w:color w:val="000000" w:themeColor="text1"/>
          <w:sz w:val="28"/>
          <w:szCs w:val="28"/>
          <w:lang w:val="ru-RU"/>
        </w:rPr>
        <w:t xml:space="preserve"> </w:t>
      </w:r>
      <w:r w:rsidR="007F3726" w:rsidRPr="007F3726">
        <w:rPr>
          <w:rFonts w:ascii="Times New Roman" w:hAnsi="Times New Roman" w:cs="Times New Roman"/>
          <w:color w:val="000000" w:themeColor="text1"/>
          <w:sz w:val="28"/>
          <w:szCs w:val="28"/>
          <w:lang w:val="ru-RU"/>
        </w:rPr>
        <w:t xml:space="preserve">абзац перший </w:t>
      </w:r>
      <w:r w:rsidR="007F3726" w:rsidRPr="007F3726">
        <w:rPr>
          <w:rFonts w:ascii="Times New Roman" w:hAnsi="Times New Roman" w:cs="Times New Roman"/>
          <w:color w:val="000000" w:themeColor="text1"/>
          <w:sz w:val="28"/>
          <w:szCs w:val="28"/>
        </w:rPr>
        <w:t xml:space="preserve">частини 5 статті 5 викласти в такій редакції: </w:t>
      </w:r>
    </w:p>
    <w:p w:rsidR="007F3726" w:rsidRPr="007F3726" w:rsidRDefault="007F3726" w:rsidP="007F3726">
      <w:pPr>
        <w:ind w:firstLine="453"/>
        <w:jc w:val="both"/>
        <w:rPr>
          <w:rFonts w:ascii="Times New Roman" w:hAnsi="Times New Roman" w:cs="Times New Roman"/>
          <w:sz w:val="28"/>
          <w:szCs w:val="28"/>
        </w:rPr>
      </w:pPr>
      <w:r w:rsidRPr="007F3726">
        <w:rPr>
          <w:rFonts w:ascii="Times New Roman" w:hAnsi="Times New Roman" w:cs="Times New Roman"/>
          <w:sz w:val="28"/>
          <w:szCs w:val="28"/>
        </w:rPr>
        <w:t>«З метою удосконалення політики у сфері електроенергетики всі суб’єкти господарювання, що здійснюють виробництво, передачу, розподіл, постачання, експорт, імпорт електричної енергії, накопичення енергії повинні надавати відомості про свою діяльність органу державної статистики для впорядкування енергетичної статистики та публікації у щорічному енергетичному балансі.</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741488" w:rsidP="003E6A43">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w:t>
      </w:r>
      <w:r w:rsidR="003E6A43" w:rsidRPr="00265303">
        <w:rPr>
          <w:rFonts w:ascii="Times New Roman" w:hAnsi="Times New Roman" w:cs="Times New Roman"/>
          <w:color w:val="000000" w:themeColor="text1"/>
          <w:sz w:val="28"/>
          <w:szCs w:val="28"/>
        </w:rPr>
        <w:t>)</w:t>
      </w:r>
      <w:r w:rsidR="003E6A43" w:rsidRPr="00265303">
        <w:rPr>
          <w:rFonts w:ascii="Times New Roman" w:hAnsi="Times New Roman" w:cs="Times New Roman"/>
          <w:color w:val="000000" w:themeColor="text1"/>
          <w:sz w:val="28"/>
          <w:szCs w:val="28"/>
        </w:rPr>
        <w:tab/>
        <w:t>У статті 8 частини 1, 2, 3 викласти в такій редакції:</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«1. Господарська діяльність з виробництва, передачі, розподілу електричної енергії, постачання електричної енергії споживачу,  накопичення енергії, трейдерська діяльність, здійснення функцій оператора ринку та гарантованого покупця провадиться на ринку електричної енергії за умови отримання відповідної ліцензії.</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2. Ліцензійні умови провадження господарської діяльності з виробництва, передачі, розподілу електричної енергії, постачання електричної енергії споживачу, накопичення енергії, трейдерської діяльності, здійснення функцій оператора ринку та гарантованого покупця затверджуються Регулятором.</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3. Ліцензія на провадження господарської діяльності з виробництва, передачі, розподілу електричної енергії, постачання електричної енергії споживачу, накопичення енергії, трейдерської діяльності, здійснення функцій оператора ринку та гарантованого покупця видається Регулятором у встановленому законодавством порядку.»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741488" w:rsidP="003E6A43">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w:t>
      </w:r>
      <w:r w:rsidR="003E6A43" w:rsidRPr="00265303">
        <w:rPr>
          <w:rFonts w:ascii="Times New Roman" w:hAnsi="Times New Roman" w:cs="Times New Roman"/>
          <w:color w:val="000000" w:themeColor="text1"/>
          <w:sz w:val="28"/>
          <w:szCs w:val="28"/>
        </w:rPr>
        <w:t>)</w:t>
      </w:r>
      <w:r w:rsidR="003E6A43" w:rsidRPr="00265303">
        <w:rPr>
          <w:rFonts w:ascii="Times New Roman" w:hAnsi="Times New Roman" w:cs="Times New Roman"/>
          <w:color w:val="000000" w:themeColor="text1"/>
          <w:sz w:val="28"/>
          <w:szCs w:val="28"/>
        </w:rPr>
        <w:tab/>
        <w:t xml:space="preserve">Статтю 21 доповнити частиною двадцять сьомою такого змісту: </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«27. Оператор системи передачі, з урахуванням звіту з оцінки відповідності (достатності) генеруючих потужностей, при розробці плану розвитку системи передачі визначає оптимальні (попередні) місця (точки) приєднання систем накопичення енергії з урахуванням наявних системних обмежень та оптимізації втрат електричної енергії, без обмеження права власників системи накопичення претендувати на приєднання в будь-якій іншій точці відповідно до прозорих та недискримінаційних процедур. Особливості приєднання систем накопичення енергії визначаються кодексом системи передачі та кодексом систем розподілу.»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741488" w:rsidP="003E6A43">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w:t>
      </w:r>
      <w:r w:rsidR="003E6A43" w:rsidRPr="00265303">
        <w:rPr>
          <w:rFonts w:ascii="Times New Roman" w:hAnsi="Times New Roman" w:cs="Times New Roman"/>
          <w:color w:val="000000" w:themeColor="text1"/>
          <w:sz w:val="28"/>
          <w:szCs w:val="28"/>
        </w:rPr>
        <w:t>)</w:t>
      </w:r>
      <w:r w:rsidR="003E6A43" w:rsidRPr="00265303">
        <w:rPr>
          <w:rFonts w:ascii="Times New Roman" w:hAnsi="Times New Roman" w:cs="Times New Roman"/>
          <w:color w:val="000000" w:themeColor="text1"/>
          <w:sz w:val="28"/>
          <w:szCs w:val="28"/>
        </w:rPr>
        <w:tab/>
        <w:t>Частину першу статті 30 доповнити абзацом такого змісту: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«Виробник має право використовувати систему накопичення енергії у місці здійснення ліцензованої діяльності без отримання ліцензії на провадження господарської діяльності з накопичення енергії, якщо, в будь-який момент у часі потужність з якою здійснюється відпуск електричної енергії не перевищує встановлену потужність електроустановок такого виробника відповідно до ліцензії на провадження господарської діяльності з виробництва електричної енергії.»</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741488" w:rsidP="003E6A43">
      <w:pPr>
        <w:spacing w:after="0"/>
        <w:ind w:firstLine="709"/>
        <w:jc w:val="both"/>
        <w:rPr>
          <w:rFonts w:ascii="Times New Roman" w:hAnsi="Times New Roman" w:cs="Times New Roman"/>
          <w:color w:val="000000" w:themeColor="text1"/>
          <w:sz w:val="28"/>
          <w:szCs w:val="28"/>
        </w:rPr>
      </w:pPr>
      <w:r w:rsidRPr="00741488">
        <w:rPr>
          <w:rFonts w:ascii="Times New Roman" w:hAnsi="Times New Roman" w:cs="Times New Roman"/>
          <w:color w:val="000000" w:themeColor="text1"/>
          <w:sz w:val="28"/>
          <w:szCs w:val="28"/>
          <w:lang w:val="ru-RU"/>
        </w:rPr>
        <w:t>6</w:t>
      </w:r>
      <w:r w:rsidR="003E6A43" w:rsidRPr="00265303">
        <w:rPr>
          <w:rFonts w:ascii="Times New Roman" w:hAnsi="Times New Roman" w:cs="Times New Roman"/>
          <w:color w:val="000000" w:themeColor="text1"/>
          <w:sz w:val="28"/>
          <w:szCs w:val="28"/>
        </w:rPr>
        <w:t>)</w:t>
      </w:r>
      <w:r w:rsidR="003E6A43" w:rsidRPr="00265303">
        <w:rPr>
          <w:rFonts w:ascii="Times New Roman" w:hAnsi="Times New Roman" w:cs="Times New Roman"/>
          <w:color w:val="000000" w:themeColor="text1"/>
          <w:sz w:val="28"/>
          <w:szCs w:val="28"/>
        </w:rPr>
        <w:tab/>
      </w:r>
      <w:r w:rsidR="00862913">
        <w:rPr>
          <w:rFonts w:ascii="Times New Roman" w:hAnsi="Times New Roman" w:cs="Times New Roman"/>
          <w:color w:val="000000" w:themeColor="text1"/>
          <w:sz w:val="28"/>
          <w:szCs w:val="28"/>
        </w:rPr>
        <w:t>Розділ IV доповнити розділом IV</w:t>
      </w:r>
      <w:r w:rsidR="003E6A43" w:rsidRPr="00862913">
        <w:rPr>
          <w:rFonts w:ascii="Times New Roman" w:hAnsi="Times New Roman" w:cs="Times New Roman"/>
          <w:color w:val="000000" w:themeColor="text1"/>
          <w:sz w:val="28"/>
          <w:szCs w:val="28"/>
          <w:vertAlign w:val="superscript"/>
        </w:rPr>
        <w:t xml:space="preserve">1 </w:t>
      </w:r>
      <w:r w:rsidR="003E6A43" w:rsidRPr="00265303">
        <w:rPr>
          <w:rFonts w:ascii="Times New Roman" w:hAnsi="Times New Roman" w:cs="Times New Roman"/>
          <w:color w:val="000000" w:themeColor="text1"/>
          <w:sz w:val="28"/>
          <w:szCs w:val="28"/>
        </w:rPr>
        <w:t xml:space="preserve">такого змісту: </w:t>
      </w:r>
    </w:p>
    <w:p w:rsidR="003E6A43" w:rsidRPr="00265303" w:rsidRDefault="00862913" w:rsidP="003E6A43">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«Розділ IV</w:t>
      </w:r>
      <w:r w:rsidR="003E6A43" w:rsidRPr="00862913">
        <w:rPr>
          <w:rFonts w:ascii="Times New Roman" w:hAnsi="Times New Roman" w:cs="Times New Roman"/>
          <w:color w:val="000000" w:themeColor="text1"/>
          <w:sz w:val="28"/>
          <w:szCs w:val="28"/>
          <w:vertAlign w:val="superscript"/>
        </w:rPr>
        <w:t xml:space="preserve">1 </w:t>
      </w:r>
      <w:r w:rsidR="003E6A43" w:rsidRPr="00265303">
        <w:rPr>
          <w:rFonts w:ascii="Times New Roman" w:hAnsi="Times New Roman" w:cs="Times New Roman"/>
          <w:color w:val="000000" w:themeColor="text1"/>
          <w:sz w:val="28"/>
          <w:szCs w:val="28"/>
        </w:rPr>
        <w:t>НАКОПИЧЕННЯ</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Стаття 30</w:t>
      </w:r>
      <w:r w:rsidRPr="00265303">
        <w:rPr>
          <w:rFonts w:ascii="Times New Roman" w:hAnsi="Times New Roman" w:cs="Times New Roman"/>
          <w:color w:val="000000" w:themeColor="text1"/>
          <w:sz w:val="28"/>
          <w:szCs w:val="28"/>
          <w:vertAlign w:val="superscript"/>
        </w:rPr>
        <w:t>1</w:t>
      </w:r>
      <w:r w:rsidRPr="00265303">
        <w:rPr>
          <w:rFonts w:ascii="Times New Roman" w:hAnsi="Times New Roman" w:cs="Times New Roman"/>
          <w:color w:val="000000" w:themeColor="text1"/>
          <w:sz w:val="28"/>
          <w:szCs w:val="28"/>
        </w:rPr>
        <w:t>. Права та обов’язки оператора системи накопичення енергії.</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1. Діяльність з накопичення енергії підлягає ліцензуванню, якщо величина встановленої потужності </w:t>
      </w:r>
      <w:r w:rsidRPr="00C6602A">
        <w:rPr>
          <w:rFonts w:ascii="Times New Roman" w:hAnsi="Times New Roman" w:cs="Times New Roman"/>
          <w:color w:val="000000" w:themeColor="text1"/>
          <w:sz w:val="28"/>
          <w:szCs w:val="28"/>
        </w:rPr>
        <w:t>системи накопичення енергії</w:t>
      </w:r>
      <w:r w:rsidRPr="00265303">
        <w:rPr>
          <w:rFonts w:ascii="Times New Roman" w:hAnsi="Times New Roman" w:cs="Times New Roman"/>
          <w:color w:val="000000" w:themeColor="text1"/>
          <w:sz w:val="28"/>
          <w:szCs w:val="28"/>
        </w:rPr>
        <w:t xml:space="preserve"> перевищує граничний показник, визначений у відповідних ліцензійних умовах, за винятком випадків, передбачених цим Законом.</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2. Оператору СНЕ забороняється здійснювати діяльність з передачі та розподілу електричної енергії, виконання функцій оператора ринку та гарантованого покупця, крім випадків, передбачених цим Законом.</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3. Оператор системи накопичення енергії здійснює купівлю-продаж електричної енергії на ринку електричної енергії відповідно до положень цього Закону, правил ринку, правил ринку "на добу наперед" та внутрішньодобового ринку, інших нормативно-правових актів, що регулюють функціонування ринку електричної енергії.</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lastRenderedPageBreak/>
        <w:t>Оператор системи накопичення енергії має право надавати послуги з балансування та/або допоміжні послуги, відповідно до положень цього Закону та правил ринку.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4. Оператор СНЕ має право:</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1) здійснювати купівлю-продаж електричної енергії на ринку електричної енергії, в тому числі, для здійснення експорту або імпорту електричної енергії;</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2) своєчасно та у повному обсязі отримувати кошти за продану ним електричну енергію відповідно до укладених договорів на ринку електричної енергії, за допоміжні послуги та послуги з балансування;</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3)  отримувати доступ до системи передачі та систем розподілу на справедливих, недискримінаційних і прозорих засадах у разі дотримання відповідних вимог кодексу системи передачі, кодексу систем розподілу;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4) отримувати доступ до інформації щодо діяльності на ринку електричної енергії у порядку та обсягах, визначених правилами ринку, правилами ринку "на добу наперед" та внутрішньодобового ринку, та іншими нормативно-правовими актами, що регулюють функціонування ринку електричної енергії.</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5. Оператор СНЕ має інші права, передбачені законодавством.</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6. Оператор СНЕ зобов'язаний:</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1) дотримуватися ліцензійних умов провадження господарської діяльності з накопичення енергії, інших нормативно-правових актів, що регулюють функціонування ринку електричної енергії;</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2) надавати повідомлення про договірні обсяги купівлі-продажу електричної енергії за двосторонніми договорами, в тому числі, імпортованої та експортованої електричної енергії, у порядку, визначеному правилами ринку;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3) складати добові графіки електричної енергії згідно з обсягами купленої та проданої електричної енергії та надавати їх оператору системи передачі відповідно до правил ринку;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4) виконувати акцептовані оператором системи передачі добові графіки електричної енергії;</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5) у разі невиконання ним акцептованих оператором системи передачі погодинних графіків електричної енергії, нести фінансову відповідальність за небаланси електричної енергії за цінами, визначеними відповідно до правил ринку;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6) своєчасно та в повному обсязі сплачувати кошти за електричну енергію, куплену на ринку електричної енергії, та за послуги, що надаються на ринку електричної енергії;</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7) надавати Регулятору інформацію, необхідну для здійснення ним функцій і повноважень, встановлених законодавством;</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8) надавати учасникам ринку інформацію, необхідну для виконання ними їхніх функцій на ринку електричної енергії в обсягах та порядку, визначених </w:t>
      </w:r>
      <w:r w:rsidRPr="00265303">
        <w:rPr>
          <w:rFonts w:ascii="Times New Roman" w:hAnsi="Times New Roman" w:cs="Times New Roman"/>
          <w:color w:val="000000" w:themeColor="text1"/>
          <w:sz w:val="28"/>
          <w:szCs w:val="28"/>
        </w:rPr>
        <w:lastRenderedPageBreak/>
        <w:t>правилами ринку, правилами ринку "на добу наперед" та внутрішньодобового ринку, кодексом системи передачі, кодексом систем розподілу, кодексом комерційного обліку та іншими нормативно-правовими актами, що регулюють функціонування ринку електричної енергії;</w:t>
      </w:r>
    </w:p>
    <w:p w:rsidR="003E6A4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9) забезпечити окремий облік електричної енергії (з фіксацією даних) перетікання якої здійснено до/з </w:t>
      </w:r>
      <w:r w:rsidRPr="00C6602A">
        <w:rPr>
          <w:rFonts w:ascii="Times New Roman" w:hAnsi="Times New Roman" w:cs="Times New Roman"/>
          <w:color w:val="000000" w:themeColor="text1"/>
          <w:sz w:val="28"/>
          <w:szCs w:val="28"/>
        </w:rPr>
        <w:t>системи накопичення енергії</w:t>
      </w:r>
      <w:r w:rsidRPr="00265303">
        <w:rPr>
          <w:rFonts w:ascii="Times New Roman" w:hAnsi="Times New Roman" w:cs="Times New Roman"/>
          <w:color w:val="000000" w:themeColor="text1"/>
          <w:sz w:val="28"/>
          <w:szCs w:val="28"/>
        </w:rPr>
        <w:t xml:space="preserve"> (незалежно від виробництва та споживання), відповідно до вимог кодексу комерційного обліку</w:t>
      </w:r>
      <w:r>
        <w:rPr>
          <w:rFonts w:ascii="Times New Roman" w:hAnsi="Times New Roman" w:cs="Times New Roman"/>
          <w:color w:val="000000" w:themeColor="text1"/>
          <w:sz w:val="28"/>
          <w:szCs w:val="28"/>
        </w:rPr>
        <w:t>;</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10) укладати договори, які є обов’язковими для здійснення діяльності на ринку електричної енергії, та виконувати умови цих договорів</w:t>
      </w:r>
      <w:r w:rsidRPr="00265303">
        <w:rPr>
          <w:rFonts w:ascii="Times New Roman" w:hAnsi="Times New Roman" w:cs="Times New Roman"/>
          <w:color w:val="000000" w:themeColor="text1"/>
          <w:sz w:val="28"/>
          <w:szCs w:val="28"/>
        </w:rPr>
        <w:t xml:space="preserve"> .</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7. Оператор СНЕ, який у відповідності до частини першої цієї статті здійснює діяльність з накопичення енергії на підставі відповідної ліцензії, у разі наміру вивести з експлуатації </w:t>
      </w:r>
      <w:r w:rsidRPr="00C6602A">
        <w:rPr>
          <w:rFonts w:ascii="Times New Roman" w:hAnsi="Times New Roman" w:cs="Times New Roman"/>
          <w:color w:val="000000" w:themeColor="text1"/>
          <w:sz w:val="28"/>
          <w:szCs w:val="28"/>
        </w:rPr>
        <w:t>систем</w:t>
      </w:r>
      <w:r>
        <w:rPr>
          <w:rFonts w:ascii="Times New Roman" w:hAnsi="Times New Roman" w:cs="Times New Roman"/>
          <w:color w:val="000000" w:themeColor="text1"/>
          <w:sz w:val="28"/>
          <w:szCs w:val="28"/>
        </w:rPr>
        <w:t>у</w:t>
      </w:r>
      <w:r w:rsidRPr="00C6602A">
        <w:rPr>
          <w:rFonts w:ascii="Times New Roman" w:hAnsi="Times New Roman" w:cs="Times New Roman"/>
          <w:color w:val="000000" w:themeColor="text1"/>
          <w:sz w:val="28"/>
          <w:szCs w:val="28"/>
        </w:rPr>
        <w:t xml:space="preserve"> накопичення енергії</w:t>
      </w:r>
      <w:r w:rsidRPr="00265303">
        <w:rPr>
          <w:rFonts w:ascii="Times New Roman" w:hAnsi="Times New Roman" w:cs="Times New Roman"/>
          <w:color w:val="000000" w:themeColor="text1"/>
          <w:sz w:val="28"/>
          <w:szCs w:val="28"/>
        </w:rPr>
        <w:t xml:space="preserve"> (повністю або частину), зобов’язаний не пізніше, ніж </w:t>
      </w:r>
      <w:r w:rsidR="00F37EBC">
        <w:rPr>
          <w:rFonts w:ascii="Times New Roman" w:hAnsi="Times New Roman" w:cs="Times New Roman"/>
          <w:color w:val="000000" w:themeColor="text1"/>
          <w:sz w:val="28"/>
          <w:szCs w:val="28"/>
        </w:rPr>
        <w:t>за 180 календарних днів</w:t>
      </w:r>
      <w:r w:rsidRPr="00265303">
        <w:rPr>
          <w:rFonts w:ascii="Times New Roman" w:hAnsi="Times New Roman" w:cs="Times New Roman"/>
          <w:color w:val="000000" w:themeColor="text1"/>
          <w:sz w:val="28"/>
          <w:szCs w:val="28"/>
        </w:rPr>
        <w:t xml:space="preserve"> повідомити про це Регулятора та оператора системи передачі або оператора відповідної системи розподілу, до якої таку </w:t>
      </w:r>
      <w:r w:rsidRPr="00C6602A">
        <w:rPr>
          <w:rFonts w:ascii="Times New Roman" w:hAnsi="Times New Roman" w:cs="Times New Roman"/>
          <w:color w:val="000000" w:themeColor="text1"/>
          <w:sz w:val="28"/>
          <w:szCs w:val="28"/>
        </w:rPr>
        <w:t>систем</w:t>
      </w:r>
      <w:r>
        <w:rPr>
          <w:rFonts w:ascii="Times New Roman" w:hAnsi="Times New Roman" w:cs="Times New Roman"/>
          <w:color w:val="000000" w:themeColor="text1"/>
          <w:sz w:val="28"/>
          <w:szCs w:val="28"/>
        </w:rPr>
        <w:t>у</w:t>
      </w:r>
      <w:r w:rsidRPr="00C6602A">
        <w:rPr>
          <w:rFonts w:ascii="Times New Roman" w:hAnsi="Times New Roman" w:cs="Times New Roman"/>
          <w:color w:val="000000" w:themeColor="text1"/>
          <w:sz w:val="28"/>
          <w:szCs w:val="28"/>
        </w:rPr>
        <w:t xml:space="preserve"> накопичення енергії</w:t>
      </w:r>
      <w:r w:rsidRPr="00265303">
        <w:rPr>
          <w:rFonts w:ascii="Times New Roman" w:hAnsi="Times New Roman" w:cs="Times New Roman"/>
          <w:color w:val="000000" w:themeColor="text1"/>
          <w:sz w:val="28"/>
          <w:szCs w:val="28"/>
        </w:rPr>
        <w:t xml:space="preserve"> було приєднано.</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8. Оператор СНЕ сплачує плату за послуги з передачі електричної енергії, розподілу електричної енергії, плату за послуги з диспетчерського (оперативно-технологічного) управління, яка розраховується на обсяг абсолютної величини різниці між місячним споживанням та місячним відпуском</w:t>
      </w:r>
      <w:r w:rsidR="00F04795">
        <w:rPr>
          <w:rFonts w:ascii="Times New Roman" w:hAnsi="Times New Roman" w:cs="Times New Roman"/>
          <w:color w:val="000000" w:themeColor="text1"/>
          <w:sz w:val="28"/>
          <w:szCs w:val="28"/>
        </w:rPr>
        <w:t xml:space="preserve"> </w:t>
      </w:r>
      <w:r w:rsidRPr="00265303">
        <w:rPr>
          <w:rFonts w:ascii="Times New Roman" w:hAnsi="Times New Roman" w:cs="Times New Roman"/>
          <w:color w:val="000000" w:themeColor="text1"/>
          <w:sz w:val="28"/>
          <w:szCs w:val="28"/>
        </w:rPr>
        <w:t>електричної енергії за відповідними тарифами, на умовах визначених  кодексом системи передачі та правилами роздрібного ринку.»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741488" w:rsidP="003E6A43">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7</w:t>
      </w:r>
      <w:r w:rsidR="003E6A43" w:rsidRPr="00265303">
        <w:rPr>
          <w:rFonts w:ascii="Times New Roman" w:hAnsi="Times New Roman" w:cs="Times New Roman"/>
          <w:color w:val="000000" w:themeColor="text1"/>
          <w:sz w:val="28"/>
          <w:szCs w:val="28"/>
        </w:rPr>
        <w:t>)</w:t>
      </w:r>
      <w:r w:rsidR="003E6A43" w:rsidRPr="00265303">
        <w:rPr>
          <w:rFonts w:ascii="Times New Roman" w:hAnsi="Times New Roman" w:cs="Times New Roman"/>
          <w:color w:val="000000" w:themeColor="text1"/>
          <w:sz w:val="28"/>
          <w:szCs w:val="28"/>
        </w:rPr>
        <w:tab/>
        <w:t>Частину другу статті 32 доповнити абзацом такого змісту: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«Оператору системи передачі забороняється здійснювати діяльність з накопичення енергії, крім випадків, передбачених частиною одинадцятою статті 33 цього Закону.»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741488" w:rsidP="003E6A43">
      <w:pPr>
        <w:spacing w:after="0"/>
        <w:ind w:firstLine="709"/>
        <w:jc w:val="both"/>
        <w:rPr>
          <w:rFonts w:ascii="Times New Roman" w:hAnsi="Times New Roman" w:cs="Times New Roman"/>
          <w:color w:val="000000" w:themeColor="text1"/>
          <w:sz w:val="28"/>
          <w:szCs w:val="28"/>
        </w:rPr>
      </w:pPr>
      <w:r w:rsidRPr="00F37EBC">
        <w:rPr>
          <w:rFonts w:ascii="Times New Roman" w:hAnsi="Times New Roman" w:cs="Times New Roman"/>
          <w:color w:val="000000" w:themeColor="text1"/>
          <w:sz w:val="28"/>
          <w:szCs w:val="28"/>
          <w:lang w:val="ru-RU"/>
        </w:rPr>
        <w:t>8</w:t>
      </w:r>
      <w:r w:rsidR="003E6A43" w:rsidRPr="00265303">
        <w:rPr>
          <w:rFonts w:ascii="Times New Roman" w:hAnsi="Times New Roman" w:cs="Times New Roman"/>
          <w:color w:val="000000" w:themeColor="text1"/>
          <w:sz w:val="28"/>
          <w:szCs w:val="28"/>
        </w:rPr>
        <w:t>)</w:t>
      </w:r>
      <w:r w:rsidR="003E6A43" w:rsidRPr="00265303">
        <w:rPr>
          <w:rFonts w:ascii="Times New Roman" w:hAnsi="Times New Roman" w:cs="Times New Roman"/>
          <w:color w:val="000000" w:themeColor="text1"/>
          <w:sz w:val="28"/>
          <w:szCs w:val="28"/>
        </w:rPr>
        <w:tab/>
        <w:t>Статтю 33 доповнити частинами 10, 11, 12, 13 такого змісту: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 «10. Оператор системи передачі не має права володіти, </w:t>
      </w:r>
      <w:r>
        <w:rPr>
          <w:rFonts w:ascii="Times New Roman" w:hAnsi="Times New Roman" w:cs="Times New Roman"/>
          <w:color w:val="000000" w:themeColor="text1"/>
          <w:sz w:val="28"/>
          <w:szCs w:val="28"/>
        </w:rPr>
        <w:t>закуповувати</w:t>
      </w:r>
      <w:r w:rsidRPr="00265303">
        <w:rPr>
          <w:rFonts w:ascii="Times New Roman" w:hAnsi="Times New Roman" w:cs="Times New Roman"/>
          <w:color w:val="000000" w:themeColor="text1"/>
          <w:sz w:val="28"/>
          <w:szCs w:val="28"/>
        </w:rPr>
        <w:t>, управляти та експлуатувати системи накопичення енергії, крім випадків, передбачених цим Законом.</w:t>
      </w:r>
      <w:r>
        <w:rPr>
          <w:rFonts w:ascii="Times New Roman" w:hAnsi="Times New Roman" w:cs="Times New Roman"/>
          <w:color w:val="000000" w:themeColor="text1"/>
          <w:sz w:val="28"/>
          <w:szCs w:val="28"/>
        </w:rPr>
        <w:t xml:space="preserve"> </w:t>
      </w:r>
      <w:r w:rsidRPr="00265303">
        <w:rPr>
          <w:rFonts w:ascii="Times New Roman" w:hAnsi="Times New Roman" w:cs="Times New Roman"/>
          <w:color w:val="000000" w:themeColor="text1"/>
          <w:sz w:val="28"/>
          <w:szCs w:val="28"/>
        </w:rPr>
        <w:t>Оператор системи передачі не має</w:t>
      </w:r>
      <w:r>
        <w:rPr>
          <w:rFonts w:ascii="Times New Roman" w:hAnsi="Times New Roman" w:cs="Times New Roman"/>
          <w:color w:val="000000" w:themeColor="text1"/>
          <w:sz w:val="28"/>
          <w:szCs w:val="28"/>
        </w:rPr>
        <w:t xml:space="preserve"> права здійснювати продаж електричної енергії, що відпускається з системи накопичення енергії, та/або надавати допоміжні послуги чи надавати послуги з балансування за допомогою системи накопичення енергії. </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11. Оператор системи передачі має право володіти, </w:t>
      </w:r>
      <w:r>
        <w:rPr>
          <w:rFonts w:ascii="Times New Roman" w:hAnsi="Times New Roman" w:cs="Times New Roman"/>
          <w:color w:val="000000" w:themeColor="text1"/>
          <w:sz w:val="28"/>
          <w:szCs w:val="28"/>
        </w:rPr>
        <w:t>закуповувати</w:t>
      </w:r>
      <w:r w:rsidRPr="00265303">
        <w:rPr>
          <w:rFonts w:ascii="Times New Roman" w:hAnsi="Times New Roman" w:cs="Times New Roman"/>
          <w:color w:val="000000" w:themeColor="text1"/>
          <w:sz w:val="28"/>
          <w:szCs w:val="28"/>
        </w:rPr>
        <w:t xml:space="preserve">, управляти та експлуатувати </w:t>
      </w:r>
      <w:r w:rsidRPr="00C6602A">
        <w:rPr>
          <w:rFonts w:ascii="Times New Roman" w:hAnsi="Times New Roman" w:cs="Times New Roman"/>
          <w:color w:val="000000" w:themeColor="text1"/>
          <w:sz w:val="28"/>
          <w:szCs w:val="28"/>
        </w:rPr>
        <w:t>системи накопичення енергії</w:t>
      </w:r>
      <w:r w:rsidRPr="00265303">
        <w:rPr>
          <w:rFonts w:ascii="Times New Roman" w:hAnsi="Times New Roman" w:cs="Times New Roman"/>
          <w:color w:val="000000" w:themeColor="text1"/>
          <w:sz w:val="28"/>
          <w:szCs w:val="28"/>
        </w:rPr>
        <w:t xml:space="preserve"> у випадках:</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коли вони є повністю інтегрованими елементами мережі і Регулятор надав на це свою згоду, або</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у разі дотримання всіх разом наступних умов:</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а) на ринку електричної енергії  відсутні в достатньому обсязі системи накопичення енергії, що необхідні для балансування ОЕС України і належать іншим учасникам ринку;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lastRenderedPageBreak/>
        <w:t>б) такі системи накопичення енергії необхідні оператору системи передачі для виконання своїх зобов'язань щодо ефективної, надійної та безпечної роботи системи передачі, і вони не використовуються для купівлі та/або продажу електричної енергії на ринку електричної енергії, надання послуг з балансування та/або допоміжних послуг;</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в) </w:t>
      </w:r>
      <w:r>
        <w:rPr>
          <w:rFonts w:ascii="Times New Roman" w:hAnsi="Times New Roman" w:cs="Times New Roman"/>
          <w:color w:val="000000" w:themeColor="text1"/>
          <w:sz w:val="28"/>
          <w:szCs w:val="28"/>
        </w:rPr>
        <w:t xml:space="preserve">закупівля </w:t>
      </w:r>
      <w:r w:rsidRPr="00C6602A">
        <w:rPr>
          <w:rFonts w:ascii="Times New Roman" w:hAnsi="Times New Roman" w:cs="Times New Roman"/>
          <w:color w:val="000000" w:themeColor="text1"/>
          <w:sz w:val="28"/>
          <w:szCs w:val="28"/>
        </w:rPr>
        <w:t>системи накопичення енергії</w:t>
      </w:r>
      <w:r w:rsidRPr="00265303">
        <w:rPr>
          <w:rFonts w:ascii="Times New Roman" w:hAnsi="Times New Roman" w:cs="Times New Roman"/>
          <w:color w:val="000000" w:themeColor="text1"/>
          <w:sz w:val="28"/>
          <w:szCs w:val="28"/>
        </w:rPr>
        <w:t xml:space="preserve"> здійснюється в порядку, встановленому Законом України «Про публічні закупівлі» з дотриманням  принципів здійснення публічних закупівель та недискримінації учасників;</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г) Регулятор підтвердив необхідність надання такого права, виконав попередню перевірку тендерної документації та надав щодо неї свою згоду.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12. Рішення про надання згоди на надання права оператору системи передачі володіти, </w:t>
      </w:r>
      <w:r>
        <w:rPr>
          <w:rFonts w:ascii="Times New Roman" w:hAnsi="Times New Roman" w:cs="Times New Roman"/>
          <w:color w:val="000000" w:themeColor="text1"/>
          <w:sz w:val="28"/>
          <w:szCs w:val="28"/>
        </w:rPr>
        <w:t>закуповувати</w:t>
      </w:r>
      <w:r w:rsidRPr="00265303">
        <w:rPr>
          <w:rFonts w:ascii="Times New Roman" w:hAnsi="Times New Roman" w:cs="Times New Roman"/>
          <w:color w:val="000000" w:themeColor="text1"/>
          <w:sz w:val="28"/>
          <w:szCs w:val="28"/>
        </w:rPr>
        <w:t xml:space="preserve">, управляти та експлуатувати </w:t>
      </w:r>
      <w:r w:rsidRPr="00C6602A">
        <w:rPr>
          <w:rFonts w:ascii="Times New Roman" w:hAnsi="Times New Roman" w:cs="Times New Roman"/>
          <w:color w:val="000000" w:themeColor="text1"/>
          <w:sz w:val="28"/>
          <w:szCs w:val="28"/>
        </w:rPr>
        <w:t>системи накопичення енергії</w:t>
      </w:r>
      <w:r w:rsidRPr="00265303">
        <w:rPr>
          <w:rFonts w:ascii="Times New Roman" w:hAnsi="Times New Roman" w:cs="Times New Roman"/>
          <w:color w:val="000000" w:themeColor="text1"/>
          <w:sz w:val="28"/>
          <w:szCs w:val="28"/>
        </w:rPr>
        <w:t xml:space="preserve"> має бути повідомлено Регулятором Секретаріату Енергетичного Співтовариства разом із відповідною інформацією про запит оператора системи передачі та причини необхідності надання такого права.</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13. Оператор системи передачі має право використовувати власні </w:t>
      </w:r>
      <w:r w:rsidRPr="00C6602A">
        <w:rPr>
          <w:rFonts w:ascii="Times New Roman" w:hAnsi="Times New Roman" w:cs="Times New Roman"/>
          <w:color w:val="000000" w:themeColor="text1"/>
          <w:sz w:val="28"/>
          <w:szCs w:val="28"/>
        </w:rPr>
        <w:t>системи накопичення енергії</w:t>
      </w:r>
      <w:r w:rsidRPr="00265303">
        <w:rPr>
          <w:rFonts w:ascii="Times New Roman" w:hAnsi="Times New Roman" w:cs="Times New Roman"/>
          <w:color w:val="000000" w:themeColor="text1"/>
          <w:sz w:val="28"/>
          <w:szCs w:val="28"/>
        </w:rPr>
        <w:t xml:space="preserve"> виключно коли система передачі знаходиться у передаварійному режимі, аварійному режимі, режимі системної аварії або режимі відновлення, визначених Кодексом системи передачі.</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Оператор системи передачі здійснює диспетчерське управління системами накопичення енергії у порядку, передбаченому кодексом системи передачі. </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Оператор системи передачі забезпечує окремий облік електричної енергії перетікання якої здійснено до та з системи накопичення енергії </w:t>
      </w:r>
      <w:r>
        <w:rPr>
          <w:rFonts w:ascii="Times New Roman" w:hAnsi="Times New Roman" w:cs="Times New Roman"/>
          <w:color w:val="000000" w:themeColor="text1"/>
          <w:sz w:val="28"/>
          <w:szCs w:val="28"/>
        </w:rPr>
        <w:t>(</w:t>
      </w:r>
      <w:r w:rsidRPr="00265303">
        <w:rPr>
          <w:rFonts w:ascii="Times New Roman" w:hAnsi="Times New Roman" w:cs="Times New Roman"/>
          <w:color w:val="000000" w:themeColor="text1"/>
          <w:sz w:val="28"/>
          <w:szCs w:val="28"/>
        </w:rPr>
        <w:t>з фіксацією даних</w:t>
      </w:r>
      <w:r>
        <w:rPr>
          <w:rFonts w:ascii="Times New Roman" w:hAnsi="Times New Roman" w:cs="Times New Roman"/>
          <w:color w:val="000000" w:themeColor="text1"/>
          <w:sz w:val="28"/>
          <w:szCs w:val="28"/>
        </w:rPr>
        <w:t>)</w:t>
      </w:r>
      <w:r w:rsidRPr="00265303">
        <w:rPr>
          <w:rFonts w:ascii="Times New Roman" w:hAnsi="Times New Roman" w:cs="Times New Roman"/>
          <w:color w:val="000000" w:themeColor="text1"/>
          <w:sz w:val="28"/>
          <w:szCs w:val="28"/>
        </w:rPr>
        <w:t xml:space="preserve"> відповідно до вимог кодексу комерційного обліку.»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741488" w:rsidP="003E6A43">
      <w:pPr>
        <w:spacing w:after="0"/>
        <w:ind w:firstLine="709"/>
        <w:jc w:val="both"/>
        <w:rPr>
          <w:rFonts w:ascii="Times New Roman" w:hAnsi="Times New Roman" w:cs="Times New Roman"/>
          <w:color w:val="000000" w:themeColor="text1"/>
          <w:sz w:val="28"/>
          <w:szCs w:val="28"/>
        </w:rPr>
      </w:pPr>
      <w:r w:rsidRPr="00F37EBC">
        <w:rPr>
          <w:rFonts w:ascii="Times New Roman" w:hAnsi="Times New Roman" w:cs="Times New Roman"/>
          <w:color w:val="000000" w:themeColor="text1"/>
          <w:sz w:val="28"/>
          <w:szCs w:val="28"/>
          <w:lang w:val="ru-RU"/>
        </w:rPr>
        <w:t>9</w:t>
      </w:r>
      <w:r w:rsidR="003E6A43" w:rsidRPr="00265303">
        <w:rPr>
          <w:rFonts w:ascii="Times New Roman" w:hAnsi="Times New Roman" w:cs="Times New Roman"/>
          <w:color w:val="000000" w:themeColor="text1"/>
          <w:sz w:val="28"/>
          <w:szCs w:val="28"/>
        </w:rPr>
        <w:t>)</w:t>
      </w:r>
      <w:r w:rsidR="003E6A43" w:rsidRPr="00265303">
        <w:rPr>
          <w:rFonts w:ascii="Times New Roman" w:hAnsi="Times New Roman" w:cs="Times New Roman"/>
          <w:color w:val="000000" w:themeColor="text1"/>
          <w:sz w:val="28"/>
          <w:szCs w:val="28"/>
        </w:rPr>
        <w:tab/>
        <w:t>У статті 46:</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пункт чотири частини першої викласти в такій редакції:</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«4) здійснює планування розвитку системи розподілу з урахуванням заходів з енергоефективності, управління попитом та можливостей використання розподіленої генерації та систем накопичення енергії»;</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доповнити частиною 8 такого змісту: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«8. Оператор системи розподілу не має права володіти, управляти та експлуатувати </w:t>
      </w:r>
      <w:r w:rsidRPr="00C6602A">
        <w:rPr>
          <w:rFonts w:ascii="Times New Roman" w:hAnsi="Times New Roman" w:cs="Times New Roman"/>
          <w:color w:val="000000" w:themeColor="text1"/>
          <w:sz w:val="28"/>
          <w:szCs w:val="28"/>
        </w:rPr>
        <w:t>системи накопичення енергії</w:t>
      </w:r>
      <w:r w:rsidRPr="00265303">
        <w:rPr>
          <w:rFonts w:ascii="Times New Roman" w:hAnsi="Times New Roman" w:cs="Times New Roman"/>
          <w:color w:val="000000" w:themeColor="text1"/>
          <w:sz w:val="28"/>
          <w:szCs w:val="28"/>
        </w:rPr>
        <w:t>, крім випадків, передбачених цим Законом.</w:t>
      </w:r>
      <w:r>
        <w:rPr>
          <w:rFonts w:ascii="Times New Roman" w:hAnsi="Times New Roman" w:cs="Times New Roman"/>
          <w:color w:val="000000" w:themeColor="text1"/>
          <w:sz w:val="28"/>
          <w:szCs w:val="28"/>
        </w:rPr>
        <w:t xml:space="preserve"> </w:t>
      </w:r>
      <w:r w:rsidRPr="00265303">
        <w:rPr>
          <w:rFonts w:ascii="Times New Roman" w:hAnsi="Times New Roman" w:cs="Times New Roman"/>
          <w:color w:val="000000" w:themeColor="text1"/>
          <w:sz w:val="28"/>
          <w:szCs w:val="28"/>
        </w:rPr>
        <w:t xml:space="preserve">Оператор системи </w:t>
      </w:r>
      <w:r>
        <w:rPr>
          <w:rFonts w:ascii="Times New Roman" w:hAnsi="Times New Roman" w:cs="Times New Roman"/>
          <w:color w:val="000000" w:themeColor="text1"/>
          <w:sz w:val="28"/>
          <w:szCs w:val="28"/>
        </w:rPr>
        <w:t>розподілу</w:t>
      </w:r>
      <w:r w:rsidRPr="00265303">
        <w:rPr>
          <w:rFonts w:ascii="Times New Roman" w:hAnsi="Times New Roman" w:cs="Times New Roman"/>
          <w:color w:val="000000" w:themeColor="text1"/>
          <w:sz w:val="28"/>
          <w:szCs w:val="28"/>
        </w:rPr>
        <w:t xml:space="preserve"> не має</w:t>
      </w:r>
      <w:r>
        <w:rPr>
          <w:rFonts w:ascii="Times New Roman" w:hAnsi="Times New Roman" w:cs="Times New Roman"/>
          <w:color w:val="000000" w:themeColor="text1"/>
          <w:sz w:val="28"/>
          <w:szCs w:val="28"/>
        </w:rPr>
        <w:t xml:space="preserve"> права здійснювати продаж електричної енергії, що відпускається з системи накопичення енергії, та/або надавати допоміжні послуги чи надавати послуги з балансування за допомогою системи накопичення енергії. </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Оператор системи розподілу має право володіти, управляти та експлуатувати </w:t>
      </w:r>
      <w:r w:rsidRPr="00C6602A">
        <w:rPr>
          <w:rFonts w:ascii="Times New Roman" w:hAnsi="Times New Roman" w:cs="Times New Roman"/>
          <w:color w:val="000000" w:themeColor="text1"/>
          <w:sz w:val="28"/>
          <w:szCs w:val="28"/>
        </w:rPr>
        <w:t>системи накопичення енергії</w:t>
      </w:r>
      <w:r w:rsidRPr="00265303">
        <w:rPr>
          <w:rFonts w:ascii="Times New Roman" w:hAnsi="Times New Roman" w:cs="Times New Roman"/>
          <w:color w:val="000000" w:themeColor="text1"/>
          <w:sz w:val="28"/>
          <w:szCs w:val="28"/>
        </w:rPr>
        <w:t xml:space="preserve"> у випадках:</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 - коли вони є повністю інтегрованими компонентами мережі і Регулятор надав свою згоду на використання систем накопичення енергії, або</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lastRenderedPageBreak/>
        <w:t>- у разі дотримання всіх разом наступних умов:</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а)</w:t>
      </w:r>
      <w:r w:rsidRPr="00265303">
        <w:rPr>
          <w:rFonts w:ascii="Times New Roman" w:hAnsi="Times New Roman" w:cs="Times New Roman"/>
          <w:color w:val="000000" w:themeColor="text1"/>
          <w:sz w:val="28"/>
          <w:szCs w:val="28"/>
        </w:rPr>
        <w:tab/>
        <w:t>на ринку електричної енергії  відсутні в достатньому обсязі системи накопичення енергії, які належать іншим учасникам ринку, що потрібні оператору системи розподілу;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б)</w:t>
      </w:r>
      <w:r w:rsidRPr="00265303">
        <w:rPr>
          <w:rFonts w:ascii="Times New Roman" w:hAnsi="Times New Roman" w:cs="Times New Roman"/>
          <w:color w:val="000000" w:themeColor="text1"/>
          <w:sz w:val="28"/>
          <w:szCs w:val="28"/>
        </w:rPr>
        <w:tab/>
        <w:t>такі системи накопичення енергії, необхідні оператору системи розподілу для виконання своїх зобов'язань щодо ефективної, надійної та безпечної роботи системи розподілу, і вони не використовуються для купівлі та/або продажу електричної енергії на ринку електричної енергії, надання послуг з балансування та/або допоміжних послуг;</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  в) </w:t>
      </w:r>
      <w:r>
        <w:rPr>
          <w:rFonts w:ascii="Times New Roman" w:hAnsi="Times New Roman" w:cs="Times New Roman"/>
          <w:color w:val="000000" w:themeColor="text1"/>
          <w:sz w:val="28"/>
          <w:szCs w:val="28"/>
        </w:rPr>
        <w:t xml:space="preserve">закупівля </w:t>
      </w:r>
      <w:r w:rsidRPr="00C6602A">
        <w:rPr>
          <w:rFonts w:ascii="Times New Roman" w:hAnsi="Times New Roman" w:cs="Times New Roman"/>
          <w:color w:val="000000" w:themeColor="text1"/>
          <w:sz w:val="28"/>
          <w:szCs w:val="28"/>
        </w:rPr>
        <w:t>системи накопичення енергії</w:t>
      </w:r>
      <w:r w:rsidRPr="00265303">
        <w:rPr>
          <w:rFonts w:ascii="Times New Roman" w:hAnsi="Times New Roman" w:cs="Times New Roman"/>
          <w:color w:val="000000" w:themeColor="text1"/>
          <w:sz w:val="28"/>
          <w:szCs w:val="28"/>
        </w:rPr>
        <w:t xml:space="preserve"> здійснюється в порядку, встановленому Законом України «Про публічні закупівлі» з дотриманням  принципів здійснення публічних закупівель та недискримінації учасників; </w:t>
      </w:r>
    </w:p>
    <w:p w:rsidR="003E6A4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г) Регулятор підтвердив необхідність надання такого права, виконав попередню перевірку тендерної документації та надав щодо неї свою згоду.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Оператор системи </w:t>
      </w:r>
      <w:r>
        <w:rPr>
          <w:rFonts w:ascii="Times New Roman" w:hAnsi="Times New Roman" w:cs="Times New Roman"/>
          <w:color w:val="000000" w:themeColor="text1"/>
          <w:sz w:val="28"/>
          <w:szCs w:val="28"/>
        </w:rPr>
        <w:t>розподілу</w:t>
      </w:r>
      <w:r w:rsidRPr="00265303">
        <w:rPr>
          <w:rFonts w:ascii="Times New Roman" w:hAnsi="Times New Roman" w:cs="Times New Roman"/>
          <w:color w:val="000000" w:themeColor="text1"/>
          <w:sz w:val="28"/>
          <w:szCs w:val="28"/>
        </w:rPr>
        <w:t xml:space="preserve"> забезпечує окремий облік електричної енергії перетікання якої здійснено до та з системи накопичення енергії </w:t>
      </w:r>
      <w:r>
        <w:rPr>
          <w:rFonts w:ascii="Times New Roman" w:hAnsi="Times New Roman" w:cs="Times New Roman"/>
          <w:color w:val="000000" w:themeColor="text1"/>
          <w:sz w:val="28"/>
          <w:szCs w:val="28"/>
        </w:rPr>
        <w:t>(</w:t>
      </w:r>
      <w:r w:rsidRPr="00265303">
        <w:rPr>
          <w:rFonts w:ascii="Times New Roman" w:hAnsi="Times New Roman" w:cs="Times New Roman"/>
          <w:color w:val="000000" w:themeColor="text1"/>
          <w:sz w:val="28"/>
          <w:szCs w:val="28"/>
        </w:rPr>
        <w:t>з фіксацією даних</w:t>
      </w:r>
      <w:r>
        <w:rPr>
          <w:rFonts w:ascii="Times New Roman" w:hAnsi="Times New Roman" w:cs="Times New Roman"/>
          <w:color w:val="000000" w:themeColor="text1"/>
          <w:sz w:val="28"/>
          <w:szCs w:val="28"/>
        </w:rPr>
        <w:t>)</w:t>
      </w:r>
      <w:r w:rsidRPr="00265303">
        <w:rPr>
          <w:rFonts w:ascii="Times New Roman" w:hAnsi="Times New Roman" w:cs="Times New Roman"/>
          <w:color w:val="000000" w:themeColor="text1"/>
          <w:sz w:val="28"/>
          <w:szCs w:val="28"/>
        </w:rPr>
        <w:t xml:space="preserve"> відповідно до вимог кодексу комерційного обліку.»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741488" w:rsidP="003E6A43">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10</w:t>
      </w:r>
      <w:r w:rsidR="003E6A43" w:rsidRPr="00265303">
        <w:rPr>
          <w:rFonts w:ascii="Times New Roman" w:hAnsi="Times New Roman" w:cs="Times New Roman"/>
          <w:color w:val="000000" w:themeColor="text1"/>
          <w:sz w:val="28"/>
          <w:szCs w:val="28"/>
        </w:rPr>
        <w:t>)</w:t>
      </w:r>
      <w:r w:rsidR="003E6A43" w:rsidRPr="00265303">
        <w:rPr>
          <w:rFonts w:ascii="Times New Roman" w:hAnsi="Times New Roman" w:cs="Times New Roman"/>
          <w:color w:val="000000" w:themeColor="text1"/>
          <w:sz w:val="28"/>
          <w:szCs w:val="28"/>
        </w:rPr>
        <w:tab/>
        <w:t>Частину першу статті 47 доповнити абзацом такого змісту: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«Оператору системи розподілу забороняється здійснювати діяльність з накопичення енергії, крім випадків, передбачених частиною восьмою статті 46 цього Закону.»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1D055C" w:rsidRDefault="00206000" w:rsidP="003E6A43">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11) </w:t>
      </w:r>
      <w:r w:rsidR="003E6A43" w:rsidRPr="001D055C">
        <w:rPr>
          <w:rFonts w:ascii="Times New Roman" w:hAnsi="Times New Roman" w:cs="Times New Roman"/>
          <w:sz w:val="28"/>
          <w:szCs w:val="28"/>
        </w:rPr>
        <w:t>Частину 4 статті 52 викласти в такій редакції:</w:t>
      </w:r>
    </w:p>
    <w:p w:rsidR="003E6A43" w:rsidRPr="001D055C" w:rsidRDefault="003E6A43" w:rsidP="003E6A43">
      <w:pPr>
        <w:spacing w:after="0"/>
        <w:ind w:firstLine="709"/>
        <w:jc w:val="both"/>
        <w:rPr>
          <w:rFonts w:ascii="Times New Roman" w:hAnsi="Times New Roman" w:cs="Times New Roman"/>
          <w:sz w:val="28"/>
          <w:szCs w:val="28"/>
        </w:rPr>
      </w:pPr>
      <w:r w:rsidRPr="001D055C">
        <w:rPr>
          <w:rFonts w:ascii="Times New Roman" w:hAnsi="Times New Roman" w:cs="Times New Roman"/>
          <w:sz w:val="28"/>
          <w:szCs w:val="28"/>
        </w:rPr>
        <w:t>«4. Адміністратор розрахунків не має права здійснювати діяльність з виробництва, розподілу та постачання електричної енергії споживачу, накопичення енергії та трейдерську діяльність.»</w:t>
      </w:r>
    </w:p>
    <w:p w:rsidR="003E6A43" w:rsidRPr="001D055C" w:rsidRDefault="003E6A43" w:rsidP="003E6A43">
      <w:pPr>
        <w:spacing w:after="0"/>
        <w:ind w:firstLine="709"/>
        <w:jc w:val="both"/>
        <w:rPr>
          <w:rFonts w:ascii="Times New Roman" w:hAnsi="Times New Roman" w:cs="Times New Roman"/>
          <w:sz w:val="28"/>
          <w:szCs w:val="28"/>
        </w:rPr>
      </w:pPr>
    </w:p>
    <w:p w:rsidR="003E6A43" w:rsidRPr="001D055C" w:rsidRDefault="00206000" w:rsidP="003E6A43">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12) </w:t>
      </w:r>
      <w:r w:rsidR="003E6A43" w:rsidRPr="001D055C">
        <w:rPr>
          <w:rFonts w:ascii="Times New Roman" w:hAnsi="Times New Roman" w:cs="Times New Roman"/>
          <w:sz w:val="28"/>
          <w:szCs w:val="28"/>
        </w:rPr>
        <w:t>Частину 4 статті 53 викласти в такій редакції:</w:t>
      </w:r>
    </w:p>
    <w:p w:rsidR="003E6A43" w:rsidRPr="001D055C" w:rsidRDefault="003E6A43" w:rsidP="003E6A43">
      <w:pPr>
        <w:spacing w:after="0"/>
        <w:ind w:firstLine="709"/>
        <w:jc w:val="both"/>
        <w:rPr>
          <w:rFonts w:ascii="Times New Roman" w:hAnsi="Times New Roman" w:cs="Times New Roman"/>
          <w:sz w:val="28"/>
          <w:szCs w:val="28"/>
        </w:rPr>
      </w:pPr>
      <w:r w:rsidRPr="001D055C">
        <w:rPr>
          <w:rFonts w:ascii="Times New Roman" w:hAnsi="Times New Roman" w:cs="Times New Roman"/>
          <w:sz w:val="28"/>
          <w:szCs w:val="28"/>
        </w:rPr>
        <w:t>«4. Адміністратор комерційного обліку не має права здійснювати діяльність з виробництва, розподілу, постачання електричної енергії споживачу, накопичення енергії та трейдерську діяльність.»</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1</w:t>
      </w:r>
      <w:r w:rsidR="00206000">
        <w:rPr>
          <w:rFonts w:ascii="Times New Roman" w:hAnsi="Times New Roman" w:cs="Times New Roman"/>
          <w:color w:val="000000" w:themeColor="text1"/>
          <w:sz w:val="28"/>
          <w:szCs w:val="28"/>
        </w:rPr>
        <w:t>3</w:t>
      </w:r>
      <w:r w:rsidRPr="00265303">
        <w:rPr>
          <w:rFonts w:ascii="Times New Roman" w:hAnsi="Times New Roman" w:cs="Times New Roman"/>
          <w:color w:val="000000" w:themeColor="text1"/>
          <w:sz w:val="28"/>
          <w:szCs w:val="28"/>
        </w:rPr>
        <w:t>)</w:t>
      </w:r>
      <w:r w:rsidRPr="00265303">
        <w:rPr>
          <w:rFonts w:ascii="Times New Roman" w:hAnsi="Times New Roman" w:cs="Times New Roman"/>
          <w:color w:val="000000" w:themeColor="text1"/>
          <w:sz w:val="28"/>
          <w:szCs w:val="28"/>
        </w:rPr>
        <w:tab/>
        <w:t>У статті 58:</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частину першу  доповнити новим пунктом дванадцятим такого змісту:</w:t>
      </w:r>
    </w:p>
    <w:p w:rsidR="003E6A4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«12) брати учать у ринку допоміжних  послуг та об’єднуватися в групи з цією метою у порядку, визначеному правилами ринку»;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 - пункт дванадцятий вважати пунктом тринадцятим;</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265303">
        <w:rPr>
          <w:rFonts w:ascii="Times New Roman" w:hAnsi="Times New Roman" w:cs="Times New Roman"/>
          <w:color w:val="000000" w:themeColor="text1"/>
          <w:sz w:val="28"/>
          <w:szCs w:val="28"/>
        </w:rPr>
        <w:t xml:space="preserve">- доповнити частинами четвертою та п’ятою такого змісту: </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«4. Споживач має право без отримання ліцензії на провадження господарської діяльності з накопичення енергії використовувати систему </w:t>
      </w:r>
      <w:r w:rsidRPr="00265303">
        <w:rPr>
          <w:rFonts w:ascii="Times New Roman" w:hAnsi="Times New Roman" w:cs="Times New Roman"/>
          <w:color w:val="000000" w:themeColor="text1"/>
          <w:sz w:val="28"/>
          <w:szCs w:val="28"/>
        </w:rPr>
        <w:lastRenderedPageBreak/>
        <w:t>накопичення енергії, якщо такий споживач в будь-який період часу не здійснює відпуск раніше накопиченої в системі накопичення енергії в ОЕС України або в мережі інших суб’єктів господарювання.</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5. Діяльність з надання послуг із зарядки електромобілів на електрозарядних станціях, є споживанням електричної енергії.»</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741488" w:rsidP="003E6A43">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r w:rsidR="00206000">
        <w:rPr>
          <w:rFonts w:ascii="Times New Roman" w:hAnsi="Times New Roman" w:cs="Times New Roman"/>
          <w:color w:val="000000" w:themeColor="text1"/>
          <w:sz w:val="28"/>
          <w:szCs w:val="28"/>
        </w:rPr>
        <w:t>4</w:t>
      </w:r>
      <w:r w:rsidR="003E6A43" w:rsidRPr="00265303">
        <w:rPr>
          <w:rFonts w:ascii="Times New Roman" w:hAnsi="Times New Roman" w:cs="Times New Roman"/>
          <w:color w:val="000000" w:themeColor="text1"/>
          <w:sz w:val="28"/>
          <w:szCs w:val="28"/>
        </w:rPr>
        <w:t>)</w:t>
      </w:r>
      <w:r w:rsidR="003E6A43" w:rsidRPr="00265303">
        <w:rPr>
          <w:rFonts w:ascii="Times New Roman" w:hAnsi="Times New Roman" w:cs="Times New Roman"/>
          <w:color w:val="000000" w:themeColor="text1"/>
          <w:sz w:val="28"/>
          <w:szCs w:val="28"/>
        </w:rPr>
        <w:tab/>
        <w:t xml:space="preserve">Частину першу статті 66 викласти в такій редакції: </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«1. Купівлю-продаж електричної енергії за двосторонніми договорами здійснюють виробники, електропостачальники, оператор системи передачі, оператори систем розподілу, трейдери, гарантований покупець, оператори системи накопичення енергії та споживачі».</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206000" w:rsidP="003E6A43">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15</w:t>
      </w:r>
      <w:r w:rsidR="003E6A43" w:rsidRPr="00265303">
        <w:rPr>
          <w:rFonts w:ascii="Times New Roman" w:hAnsi="Times New Roman" w:cs="Times New Roman"/>
          <w:color w:val="000000" w:themeColor="text1"/>
          <w:sz w:val="28"/>
          <w:szCs w:val="28"/>
        </w:rPr>
        <w:t>)</w:t>
      </w:r>
      <w:r w:rsidR="003E6A43" w:rsidRPr="00265303">
        <w:rPr>
          <w:rFonts w:ascii="Times New Roman" w:hAnsi="Times New Roman" w:cs="Times New Roman"/>
          <w:color w:val="000000" w:themeColor="text1"/>
          <w:sz w:val="28"/>
          <w:szCs w:val="28"/>
        </w:rPr>
        <w:tab/>
        <w:t>У статті 68:</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частину другу викласти в такій редакції: </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«2. Виробники зобов'язані надавати послуги з балансування в обсягах та випадках, визначених цим Законом та правилами ринку. Оператори СНЕ та споживачі мають право надавати послуги з балансування у порядку, визначеному правилами ринку.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Постачальник послуг з балансування має відповідати вимогам правил ринку щодо надання послуг з балансування.»;</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lang w:val="ru-RU"/>
        </w:rPr>
      </w:pPr>
      <w:r w:rsidRPr="00265303">
        <w:rPr>
          <w:rFonts w:ascii="Times New Roman" w:hAnsi="Times New Roman" w:cs="Times New Roman"/>
          <w:color w:val="000000" w:themeColor="text1"/>
          <w:sz w:val="28"/>
          <w:szCs w:val="28"/>
        </w:rPr>
        <w:t>абзац п</w:t>
      </w:r>
      <w:r w:rsidRPr="00265303">
        <w:rPr>
          <w:rFonts w:ascii="Times New Roman" w:hAnsi="Times New Roman" w:cs="Times New Roman"/>
          <w:color w:val="000000" w:themeColor="text1"/>
          <w:sz w:val="28"/>
          <w:szCs w:val="28"/>
          <w:lang w:val="ru-RU"/>
        </w:rPr>
        <w:t>’</w:t>
      </w:r>
      <w:r w:rsidRPr="00265303">
        <w:rPr>
          <w:rFonts w:ascii="Times New Roman" w:hAnsi="Times New Roman" w:cs="Times New Roman"/>
          <w:color w:val="000000" w:themeColor="text1"/>
          <w:sz w:val="28"/>
          <w:szCs w:val="28"/>
        </w:rPr>
        <w:t>ятий частини п</w:t>
      </w:r>
      <w:r w:rsidRPr="00265303">
        <w:rPr>
          <w:rFonts w:ascii="Times New Roman" w:hAnsi="Times New Roman" w:cs="Times New Roman"/>
          <w:color w:val="000000" w:themeColor="text1"/>
          <w:sz w:val="28"/>
          <w:szCs w:val="28"/>
          <w:lang w:val="ru-RU"/>
        </w:rPr>
        <w:t>’</w:t>
      </w:r>
      <w:r w:rsidRPr="00265303">
        <w:rPr>
          <w:rFonts w:ascii="Times New Roman" w:hAnsi="Times New Roman" w:cs="Times New Roman"/>
          <w:color w:val="000000" w:themeColor="text1"/>
          <w:sz w:val="28"/>
          <w:szCs w:val="28"/>
        </w:rPr>
        <w:t xml:space="preserve">ятої викласти в такій редакції: </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lang w:val="ru-RU"/>
        </w:rPr>
        <w:t>«</w:t>
      </w:r>
      <w:r w:rsidRPr="00265303">
        <w:rPr>
          <w:rFonts w:ascii="Times New Roman" w:hAnsi="Times New Roman" w:cs="Times New Roman"/>
          <w:color w:val="000000" w:themeColor="text1"/>
          <w:sz w:val="28"/>
          <w:szCs w:val="28"/>
        </w:rPr>
        <w:t xml:space="preserve">Розрахунок обсягу не відпущеної виробником, який здійснює продаж електричної енергії за "зеленим" тарифом або за аукціонною ціною, електричної енергії в результаті виконання команд оператора системи передачі здійснюється відповідно до затвердженої Регулятором методики, що є невід’ємною частиною правил ринку. Якщо об’єкт електроенергетики, що виробляє електричну енергію з альтернативних джерел енергії </w:t>
      </w:r>
      <w:r>
        <w:rPr>
          <w:rFonts w:ascii="Times New Roman" w:hAnsi="Times New Roman" w:cs="Times New Roman"/>
          <w:color w:val="000000" w:themeColor="text1"/>
          <w:sz w:val="28"/>
          <w:szCs w:val="28"/>
        </w:rPr>
        <w:t>має в складі систему накопичення енергії</w:t>
      </w:r>
      <w:r w:rsidRPr="00265303">
        <w:rPr>
          <w:rFonts w:ascii="Times New Roman" w:hAnsi="Times New Roman" w:cs="Times New Roman"/>
          <w:color w:val="000000" w:themeColor="text1"/>
          <w:sz w:val="28"/>
          <w:szCs w:val="28"/>
        </w:rPr>
        <w:t xml:space="preserve">, то обсяг електричної енергії </w:t>
      </w:r>
      <w:r w:rsidRPr="00265303">
        <w:rPr>
          <w:rFonts w:ascii="Times New Roman" w:hAnsi="Times New Roman" w:cs="Times New Roman"/>
          <w:color w:val="000000" w:themeColor="text1"/>
          <w:sz w:val="28"/>
          <w:szCs w:val="28"/>
          <w:shd w:val="clear" w:color="auto" w:fill="FFFFFF"/>
        </w:rPr>
        <w:t>не відпущеної виробником, який здійснює продаж електричної енергії за "зеленим" тарифом або за аукціонною ціною, в результаті виконання команд оператора системи передачі</w:t>
      </w:r>
      <w:r w:rsidRPr="00265303">
        <w:rPr>
          <w:rFonts w:ascii="Times New Roman" w:hAnsi="Times New Roman" w:cs="Times New Roman"/>
          <w:color w:val="000000" w:themeColor="text1"/>
          <w:sz w:val="28"/>
          <w:szCs w:val="28"/>
        </w:rPr>
        <w:t xml:space="preserve"> зі зменшення навантаження, зменшується на обсяг відбору електричної енергії </w:t>
      </w:r>
      <w:r>
        <w:rPr>
          <w:rFonts w:ascii="Times New Roman" w:hAnsi="Times New Roman" w:cs="Times New Roman"/>
          <w:color w:val="000000" w:themeColor="text1"/>
          <w:sz w:val="28"/>
          <w:szCs w:val="28"/>
        </w:rPr>
        <w:t>системи накопичення енергії</w:t>
      </w:r>
      <w:r w:rsidRPr="00265303">
        <w:rPr>
          <w:rFonts w:ascii="Times New Roman" w:hAnsi="Times New Roman" w:cs="Times New Roman"/>
          <w:color w:val="000000" w:themeColor="text1"/>
          <w:sz w:val="28"/>
          <w:szCs w:val="28"/>
        </w:rPr>
        <w:t xml:space="preserve"> протягом часу надання послуги зі зменшення навантаження. Методика повинна ґрунтуватися на об’єктивних показниках виробництва електричної енергії на відповідних об’єктах електроенергетики. Порядок надання послуг із зменшення навантаження виробником, який здійснює продаж електричної енергії за "зеленим" тарифом або за аукціонною ціною, визначається правилами ринку.»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741488" w:rsidP="003E6A43">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r w:rsidR="00206000">
        <w:rPr>
          <w:rFonts w:ascii="Times New Roman" w:hAnsi="Times New Roman" w:cs="Times New Roman"/>
          <w:color w:val="000000" w:themeColor="text1"/>
          <w:sz w:val="28"/>
          <w:szCs w:val="28"/>
        </w:rPr>
        <w:t>6</w:t>
      </w:r>
      <w:r w:rsidR="003E6A43" w:rsidRPr="00265303">
        <w:rPr>
          <w:rFonts w:ascii="Times New Roman" w:hAnsi="Times New Roman" w:cs="Times New Roman"/>
          <w:color w:val="000000" w:themeColor="text1"/>
          <w:sz w:val="28"/>
          <w:szCs w:val="28"/>
        </w:rPr>
        <w:t>)</w:t>
      </w:r>
      <w:r w:rsidR="003E6A43" w:rsidRPr="00265303">
        <w:rPr>
          <w:rFonts w:ascii="Times New Roman" w:hAnsi="Times New Roman" w:cs="Times New Roman"/>
          <w:color w:val="000000" w:themeColor="text1"/>
          <w:sz w:val="28"/>
          <w:szCs w:val="28"/>
        </w:rPr>
        <w:tab/>
        <w:t>Частину шосту статті 69 доповнити абзацами такого змісту: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«Оператори СНЕ мають право надавати допоміжні послуги у порядку, визначеному правилами ринку.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    Постачальник допоміжних послуг має відповідати вимогам правил ринку та кодексу системи передачі щодо надання допоміжних послуг.»</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741488" w:rsidP="003E6A43">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r w:rsidR="00206000">
        <w:rPr>
          <w:rFonts w:ascii="Times New Roman" w:hAnsi="Times New Roman" w:cs="Times New Roman"/>
          <w:color w:val="000000" w:themeColor="text1"/>
          <w:sz w:val="28"/>
          <w:szCs w:val="28"/>
        </w:rPr>
        <w:t>7</w:t>
      </w:r>
      <w:r w:rsidR="003E6A43" w:rsidRPr="00265303">
        <w:rPr>
          <w:rFonts w:ascii="Times New Roman" w:hAnsi="Times New Roman" w:cs="Times New Roman"/>
          <w:color w:val="000000" w:themeColor="text1"/>
          <w:sz w:val="28"/>
          <w:szCs w:val="28"/>
        </w:rPr>
        <w:t>)</w:t>
      </w:r>
      <w:r w:rsidR="003E6A43" w:rsidRPr="00265303">
        <w:rPr>
          <w:rFonts w:ascii="Times New Roman" w:hAnsi="Times New Roman" w:cs="Times New Roman"/>
          <w:color w:val="000000" w:themeColor="text1"/>
          <w:sz w:val="28"/>
          <w:szCs w:val="28"/>
        </w:rPr>
        <w:tab/>
        <w:t>Доповнити статтю 71 частинами сьомою та восьмою такого змісту:</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«7. Виробникам електричної енергії, яким встановлено "зелений" тариф або які за результатами аукціону набули право на підтримку, дозволяється накопичувати енергію, вироблену на власних електроустановках, без отримання ліцензії на провадження господарської діяльності з накопичення енергії, якщо в будь-який момент у часі потужність, з якою здійснюється відпуск електричної енергії, не перевищує встановлену потужність електроустановок такого виробника відповідно до ліцензії на провадження господарської діяльності з виробництва електричної енергії та за умови наявності окремого комерційного обліку електричної енергії, перетікання якої здійснено до та з системи накопичення енергії, з відповідною фіксацією даних, згідно з кодексом комерційного обліку. </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8. Встановлення системи накопичення енергії виробниками електричної енергії, яким встановлено "зелений" тариф або які за результатами аукціону отримали право на підтримку, не є підставою для перегляду встановленого "зеленого" тарифу або аукціонної ціни, якщо виконуються всі умови, визначені частиною 7 цієї статті.»</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 xml:space="preserve">2. абзац другий пункту першого частини другої статті 2 Закону України «Про Національну комісію, що здійснює державне регулювання у сферах енергетики та комунальних послуг» викласти в такій редакції: </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«діяльності з виробництва, передачі, розподілу, постачання електричної енергії, накопичення енергії»</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ІІ. Цей Закон набирає чинності  з дня його опублікування.</w:t>
      </w: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p>
    <w:p w:rsidR="003E6A43" w:rsidRPr="00265303" w:rsidRDefault="003E6A43" w:rsidP="003E6A43">
      <w:pPr>
        <w:spacing w:after="0"/>
        <w:ind w:firstLine="709"/>
        <w:jc w:val="both"/>
        <w:rPr>
          <w:rFonts w:ascii="Times New Roman" w:hAnsi="Times New Roman" w:cs="Times New Roman"/>
          <w:color w:val="000000" w:themeColor="text1"/>
          <w:sz w:val="28"/>
          <w:szCs w:val="28"/>
        </w:rPr>
      </w:pPr>
      <w:r w:rsidRPr="00265303">
        <w:rPr>
          <w:rFonts w:ascii="Times New Roman" w:hAnsi="Times New Roman" w:cs="Times New Roman"/>
          <w:color w:val="000000" w:themeColor="text1"/>
          <w:sz w:val="28"/>
          <w:szCs w:val="28"/>
        </w:rPr>
        <w:t>Голова</w:t>
      </w:r>
    </w:p>
    <w:p w:rsidR="003E6A43" w:rsidRPr="00265303" w:rsidRDefault="003E6A43" w:rsidP="003E6A43">
      <w:pPr>
        <w:spacing w:after="0"/>
        <w:ind w:firstLine="709"/>
        <w:jc w:val="both"/>
        <w:rPr>
          <w:color w:val="000000" w:themeColor="text1"/>
        </w:rPr>
      </w:pPr>
      <w:r w:rsidRPr="00265303">
        <w:rPr>
          <w:rFonts w:ascii="Times New Roman" w:hAnsi="Times New Roman" w:cs="Times New Roman"/>
          <w:color w:val="000000" w:themeColor="text1"/>
          <w:sz w:val="28"/>
          <w:szCs w:val="28"/>
        </w:rPr>
        <w:t>Верховної Ради України                                                         Д. РАЗУМКОВ</w:t>
      </w:r>
    </w:p>
    <w:p w:rsidR="003E6A43" w:rsidRPr="00265303" w:rsidRDefault="003E6A43" w:rsidP="003E6A43">
      <w:pPr>
        <w:spacing w:after="0"/>
        <w:rPr>
          <w:color w:val="000000" w:themeColor="text1"/>
        </w:rPr>
      </w:pPr>
    </w:p>
    <w:p w:rsidR="003E6A43" w:rsidRPr="00265303" w:rsidRDefault="003E6A43" w:rsidP="003E6A43">
      <w:pPr>
        <w:rPr>
          <w:color w:val="000000" w:themeColor="text1"/>
        </w:rPr>
      </w:pPr>
    </w:p>
    <w:p w:rsidR="000B7C5C" w:rsidRDefault="000B7C5C"/>
    <w:sectPr w:rsidR="000B7C5C">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F42" w:rsidRDefault="00A97F42">
      <w:pPr>
        <w:spacing w:after="0" w:line="240" w:lineRule="auto"/>
      </w:pPr>
      <w:r>
        <w:separator/>
      </w:r>
    </w:p>
  </w:endnote>
  <w:endnote w:type="continuationSeparator" w:id="0">
    <w:p w:rsidR="00A97F42" w:rsidRDefault="00A97F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F42" w:rsidRDefault="00A97F42">
      <w:pPr>
        <w:spacing w:after="0" w:line="240" w:lineRule="auto"/>
      </w:pPr>
      <w:r>
        <w:separator/>
      </w:r>
    </w:p>
  </w:footnote>
  <w:footnote w:type="continuationSeparator" w:id="0">
    <w:p w:rsidR="00A97F42" w:rsidRDefault="00A97F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ru-RU"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A43"/>
    <w:rsid w:val="00006707"/>
    <w:rsid w:val="000B7C5C"/>
    <w:rsid w:val="000E0E83"/>
    <w:rsid w:val="00103A23"/>
    <w:rsid w:val="00206000"/>
    <w:rsid w:val="0023242F"/>
    <w:rsid w:val="003B4FB8"/>
    <w:rsid w:val="003E6A43"/>
    <w:rsid w:val="004331E2"/>
    <w:rsid w:val="0053490A"/>
    <w:rsid w:val="005D74F9"/>
    <w:rsid w:val="00617D44"/>
    <w:rsid w:val="007035F0"/>
    <w:rsid w:val="00741488"/>
    <w:rsid w:val="007F3726"/>
    <w:rsid w:val="008004F2"/>
    <w:rsid w:val="00862913"/>
    <w:rsid w:val="0096789B"/>
    <w:rsid w:val="0098742A"/>
    <w:rsid w:val="009C34BB"/>
    <w:rsid w:val="009C558C"/>
    <w:rsid w:val="00A97F42"/>
    <w:rsid w:val="00BB3320"/>
    <w:rsid w:val="00E5190C"/>
    <w:rsid w:val="00E73E4F"/>
    <w:rsid w:val="00F04795"/>
    <w:rsid w:val="00F37EB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E6A43"/>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3E6A43"/>
  </w:style>
  <w:style w:type="paragraph" w:styleId="a5">
    <w:name w:val="footer"/>
    <w:basedOn w:val="a"/>
    <w:link w:val="a6"/>
    <w:uiPriority w:val="99"/>
    <w:unhideWhenUsed/>
    <w:rsid w:val="003E6A43"/>
    <w:pPr>
      <w:tabs>
        <w:tab w:val="center" w:pos="4819"/>
        <w:tab w:val="right" w:pos="9639"/>
      </w:tabs>
      <w:spacing w:after="0" w:line="240" w:lineRule="auto"/>
    </w:pPr>
  </w:style>
  <w:style w:type="character" w:customStyle="1" w:styleId="a6">
    <w:name w:val="Нижній колонтитул Знак"/>
    <w:basedOn w:val="a0"/>
    <w:link w:val="a5"/>
    <w:uiPriority w:val="99"/>
    <w:rsid w:val="003E6A43"/>
  </w:style>
  <w:style w:type="paragraph" w:styleId="a7">
    <w:name w:val="Balloon Text"/>
    <w:basedOn w:val="a"/>
    <w:link w:val="a8"/>
    <w:uiPriority w:val="99"/>
    <w:semiHidden/>
    <w:unhideWhenUsed/>
    <w:rsid w:val="00862913"/>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8629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001185-7053-4F26-B33D-52EB6DB55B5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A1AE343-0DB8-4583-ABB2-D0427811B9A8}">
  <ds:schemaRefs>
    <ds:schemaRef ds:uri="http://schemas.microsoft.com/sharepoint/v3/contenttype/forms"/>
  </ds:schemaRefs>
</ds:datastoreItem>
</file>

<file path=customXml/itemProps3.xml><?xml version="1.0" encoding="utf-8"?>
<ds:datastoreItem xmlns:ds="http://schemas.openxmlformats.org/officeDocument/2006/customXml" ds:itemID="{039897FC-21BD-4503-A10F-CA971E7E6B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13105</Words>
  <Characters>7471</Characters>
  <Application>Microsoft Office Word</Application>
  <DocSecurity>0</DocSecurity>
  <Lines>62</Lines>
  <Paragraphs>41</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20535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2021-09-17T12:58:00Z</dcterms:created>
  <dcterms:modified xsi:type="dcterms:W3CDTF">2021-09-17T12:58:00Z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