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A1F81" w:rsidRPr="00786718" w:rsidRDefault="00FA1F81" w:rsidP="00FA1F81">
      <w:pPr>
        <w:spacing w:after="0" w:line="240" w:lineRule="auto"/>
        <w:jc w:val="right"/>
        <w:rPr>
          <w:rFonts w:ascii="Times New Roman" w:hAnsi="Times New Roman"/>
          <w:sz w:val="28"/>
          <w:szCs w:val="28"/>
          <w:lang w:val="uk-UA"/>
        </w:rPr>
      </w:pPr>
    </w:p>
    <w:tbl>
      <w:tblPr>
        <w:tblW w:w="11957"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1957"/>
      </w:tblGrid>
      <w:tr w:rsidR="00FA1F81" w:rsidRPr="00786718" w:rsidTr="0079305F">
        <w:tc>
          <w:tcPr>
            <w:tcW w:w="11957" w:type="dxa"/>
            <w:tcBorders>
              <w:top w:val="nil"/>
              <w:left w:val="nil"/>
              <w:bottom w:val="nil"/>
              <w:right w:val="nil"/>
            </w:tcBorders>
          </w:tcPr>
          <w:p w:rsidR="00FA1F81" w:rsidRPr="00786718" w:rsidRDefault="00FA1F81" w:rsidP="0079305F">
            <w:pPr>
              <w:pStyle w:val="a3"/>
              <w:tabs>
                <w:tab w:val="clear" w:pos="4677"/>
                <w:tab w:val="clear" w:pos="9355"/>
              </w:tabs>
              <w:rPr>
                <w:rFonts w:ascii="Times New Roman" w:hAnsi="Times New Roman"/>
                <w:color w:val="002060"/>
                <w:sz w:val="32"/>
                <w:szCs w:val="32"/>
                <w:lang w:val="uk-UA"/>
              </w:rPr>
            </w:pPr>
          </w:p>
          <w:p w:rsidR="00FA1F81" w:rsidRPr="00786718" w:rsidRDefault="00FA1F81" w:rsidP="0079305F">
            <w:pPr>
              <w:pStyle w:val="a3"/>
              <w:tabs>
                <w:tab w:val="clear" w:pos="4677"/>
                <w:tab w:val="clear" w:pos="9355"/>
              </w:tabs>
              <w:rPr>
                <w:rFonts w:ascii="Times New Roman" w:hAnsi="Times New Roman"/>
                <w:color w:val="002060"/>
                <w:sz w:val="32"/>
                <w:szCs w:val="32"/>
                <w:lang w:val="uk-UA"/>
              </w:rPr>
            </w:pPr>
          </w:p>
          <w:p w:rsidR="00FA1F81" w:rsidRPr="00786718" w:rsidRDefault="00FA1F81" w:rsidP="0079305F">
            <w:pPr>
              <w:pStyle w:val="a3"/>
              <w:tabs>
                <w:tab w:val="clear" w:pos="4677"/>
                <w:tab w:val="clear" w:pos="9355"/>
              </w:tabs>
              <w:rPr>
                <w:rFonts w:ascii="Times New Roman" w:hAnsi="Times New Roman"/>
                <w:color w:val="002060"/>
                <w:sz w:val="32"/>
                <w:szCs w:val="32"/>
                <w:lang w:val="uk-UA"/>
              </w:rPr>
            </w:pPr>
          </w:p>
          <w:p w:rsidR="00FA1F81" w:rsidRPr="00786718" w:rsidRDefault="00FA1F81" w:rsidP="0079305F">
            <w:pPr>
              <w:pStyle w:val="a3"/>
              <w:tabs>
                <w:tab w:val="clear" w:pos="4677"/>
                <w:tab w:val="clear" w:pos="9355"/>
              </w:tabs>
              <w:spacing w:before="80"/>
              <w:jc w:val="center"/>
              <w:rPr>
                <w:rFonts w:ascii="Times New Roman" w:hAnsi="Times New Roman"/>
                <w:color w:val="1829A8"/>
                <w:spacing w:val="20"/>
                <w:sz w:val="34"/>
                <w:szCs w:val="34"/>
                <w:lang w:val="uk-UA"/>
              </w:rPr>
            </w:pPr>
            <w:r w:rsidRPr="00786718">
              <w:rPr>
                <w:noProof/>
                <w:spacing w:val="20"/>
                <w:sz w:val="34"/>
                <w:szCs w:val="34"/>
                <w:lang w:val="uk-UA" w:eastAsia="uk-UA"/>
              </w:rPr>
              <w:drawing>
                <wp:anchor distT="360045" distB="0" distL="114300" distR="114300" simplePos="0" relativeHeight="251659264" behindDoc="0" locked="0" layoutInCell="1" allowOverlap="1">
                  <wp:simplePos x="0" y="0"/>
                  <wp:positionH relativeFrom="margin">
                    <wp:posOffset>3474085</wp:posOffset>
                  </wp:positionH>
                  <wp:positionV relativeFrom="paragraph">
                    <wp:posOffset>-801370</wp:posOffset>
                  </wp:positionV>
                  <wp:extent cx="461010" cy="636905"/>
                  <wp:effectExtent l="0" t="0" r="0" b="0"/>
                  <wp:wrapSquare wrapText="bothSides"/>
                  <wp:docPr id="2"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anchor>
              </w:drawing>
            </w:r>
            <w:r w:rsidRPr="00786718">
              <w:rPr>
                <w:rFonts w:ascii="Times New Roman" w:hAnsi="Times New Roman"/>
                <w:color w:val="1829A8"/>
                <w:spacing w:val="20"/>
                <w:sz w:val="34"/>
                <w:szCs w:val="34"/>
                <w:lang w:val="uk-UA"/>
              </w:rPr>
              <w:t>ВЕРХОВНА РАДА УКРАЇНИ</w:t>
            </w:r>
          </w:p>
          <w:p w:rsidR="00FA1F81" w:rsidRPr="00786718" w:rsidRDefault="00FA1F81" w:rsidP="0079305F">
            <w:pPr>
              <w:pStyle w:val="a3"/>
              <w:tabs>
                <w:tab w:val="clear" w:pos="4677"/>
                <w:tab w:val="clear" w:pos="9355"/>
              </w:tabs>
              <w:spacing w:before="100"/>
              <w:jc w:val="center"/>
              <w:rPr>
                <w:rFonts w:ascii="Times New Roman" w:hAnsi="Times New Roman"/>
                <w:b/>
                <w:color w:val="1829A8"/>
                <w:spacing w:val="20"/>
                <w:sz w:val="24"/>
                <w:szCs w:val="24"/>
                <w:lang w:val="uk-UA"/>
              </w:rPr>
            </w:pPr>
            <w:r w:rsidRPr="00786718">
              <w:rPr>
                <w:rFonts w:ascii="Times New Roman" w:hAnsi="Times New Roman"/>
                <w:b/>
                <w:color w:val="1829A8"/>
                <w:spacing w:val="20"/>
                <w:sz w:val="24"/>
                <w:szCs w:val="24"/>
                <w:lang w:val="uk-UA"/>
              </w:rPr>
              <w:t>Коміт</w:t>
            </w:r>
            <w:r w:rsidR="00573502" w:rsidRPr="00786718">
              <w:rPr>
                <w:rFonts w:ascii="Times New Roman" w:hAnsi="Times New Roman"/>
                <w:b/>
                <w:color w:val="1829A8"/>
                <w:spacing w:val="20"/>
                <w:sz w:val="24"/>
                <w:szCs w:val="24"/>
                <w:lang w:val="uk-UA"/>
              </w:rPr>
              <w:t>ет з питань інтеграції України до Європейського Союзу</w:t>
            </w:r>
          </w:p>
          <w:p w:rsidR="00FA1F81" w:rsidRPr="00786718" w:rsidRDefault="00FA1F81" w:rsidP="0079305F">
            <w:pPr>
              <w:pStyle w:val="a3"/>
              <w:tabs>
                <w:tab w:val="clear" w:pos="4677"/>
                <w:tab w:val="clear" w:pos="9355"/>
              </w:tabs>
              <w:spacing w:before="160" w:after="60"/>
              <w:jc w:val="center"/>
              <w:rPr>
                <w:color w:val="002060"/>
                <w:sz w:val="20"/>
                <w:szCs w:val="20"/>
                <w:lang w:val="uk-UA"/>
              </w:rPr>
            </w:pPr>
            <w:r w:rsidRPr="00786718">
              <w:rPr>
                <w:rFonts w:ascii="Times New Roman" w:hAnsi="Times New Roman"/>
                <w:color w:val="1829A8"/>
                <w:sz w:val="20"/>
                <w:szCs w:val="20"/>
                <w:lang w:val="uk-UA"/>
              </w:rPr>
              <w:t>01008, м.Київ-8, вул. М. Грушевського, 5, тел.: 255-34-42, факс: 255-33-13, e-mail: comeuroint@v.rada.gov.ua</w:t>
            </w:r>
          </w:p>
        </w:tc>
      </w:tr>
    </w:tbl>
    <w:tbl>
      <w:tblPr>
        <w:tblStyle w:val="a7"/>
        <w:tblW w:w="11887" w:type="dxa"/>
        <w:tblInd w:w="-851"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FA1F81" w:rsidRPr="00786718" w:rsidTr="0079305F">
        <w:tc>
          <w:tcPr>
            <w:tcW w:w="1087" w:type="dxa"/>
            <w:tcBorders>
              <w:top w:val="nil"/>
            </w:tcBorders>
          </w:tcPr>
          <w:p w:rsidR="00FA1F81" w:rsidRPr="00786718" w:rsidRDefault="00FA1F81" w:rsidP="0079305F">
            <w:pPr>
              <w:pStyle w:val="a3"/>
              <w:tabs>
                <w:tab w:val="clear" w:pos="4677"/>
                <w:tab w:val="clear" w:pos="9355"/>
              </w:tabs>
              <w:rPr>
                <w:rFonts w:ascii="Times New Roman" w:hAnsi="Times New Roman"/>
                <w:color w:val="002060"/>
                <w:lang w:val="uk-UA"/>
              </w:rPr>
            </w:pPr>
          </w:p>
        </w:tc>
        <w:tc>
          <w:tcPr>
            <w:tcW w:w="9714" w:type="dxa"/>
          </w:tcPr>
          <w:p w:rsidR="00FA1F81" w:rsidRPr="00786718" w:rsidRDefault="00FA1F81" w:rsidP="0079305F">
            <w:pPr>
              <w:pStyle w:val="a3"/>
              <w:tabs>
                <w:tab w:val="clear" w:pos="4677"/>
                <w:tab w:val="clear" w:pos="9355"/>
              </w:tabs>
              <w:rPr>
                <w:rFonts w:ascii="Times New Roman" w:hAnsi="Times New Roman"/>
                <w:color w:val="002060"/>
                <w:lang w:val="uk-UA"/>
              </w:rPr>
            </w:pPr>
          </w:p>
        </w:tc>
        <w:tc>
          <w:tcPr>
            <w:tcW w:w="1086" w:type="dxa"/>
            <w:tcBorders>
              <w:top w:val="nil"/>
            </w:tcBorders>
          </w:tcPr>
          <w:p w:rsidR="00FA1F81" w:rsidRPr="00786718" w:rsidRDefault="00FA1F81" w:rsidP="0079305F">
            <w:pPr>
              <w:pStyle w:val="a3"/>
              <w:tabs>
                <w:tab w:val="clear" w:pos="4677"/>
                <w:tab w:val="clear" w:pos="9355"/>
              </w:tabs>
              <w:rPr>
                <w:rFonts w:ascii="Times New Roman" w:hAnsi="Times New Roman"/>
                <w:color w:val="002060"/>
                <w:lang w:val="uk-UA"/>
              </w:rPr>
            </w:pPr>
          </w:p>
        </w:tc>
      </w:tr>
    </w:tbl>
    <w:p w:rsidR="00FA1F81" w:rsidRPr="00786718" w:rsidRDefault="00FA1F81" w:rsidP="00FA1F81">
      <w:pPr>
        <w:pStyle w:val="a3"/>
        <w:tabs>
          <w:tab w:val="clear" w:pos="4677"/>
          <w:tab w:val="clear" w:pos="9355"/>
        </w:tabs>
        <w:rPr>
          <w:rFonts w:ascii="Times New Roman" w:hAnsi="Times New Roman"/>
          <w:color w:val="002060"/>
          <w:sz w:val="2"/>
          <w:szCs w:val="2"/>
          <w:lang w:val="uk-UA"/>
        </w:rPr>
      </w:pPr>
    </w:p>
    <w:p w:rsidR="00C8215B" w:rsidRPr="00786718" w:rsidRDefault="00C8215B" w:rsidP="00531C43">
      <w:pPr>
        <w:keepNext/>
        <w:spacing w:after="120" w:line="240" w:lineRule="auto"/>
        <w:ind w:left="3540" w:firstLine="708"/>
        <w:outlineLvl w:val="3"/>
        <w:rPr>
          <w:rFonts w:ascii="Times New Roman" w:hAnsi="Times New Roman"/>
          <w:b/>
          <w:sz w:val="28"/>
          <w:szCs w:val="28"/>
          <w:lang w:val="uk-UA"/>
        </w:rPr>
      </w:pPr>
    </w:p>
    <w:p w:rsidR="00531C43" w:rsidRPr="00786718" w:rsidRDefault="00531C43" w:rsidP="00DF75F7">
      <w:pPr>
        <w:keepNext/>
        <w:spacing w:after="120" w:line="240" w:lineRule="auto"/>
        <w:ind w:left="3540" w:firstLine="708"/>
        <w:outlineLvl w:val="3"/>
        <w:rPr>
          <w:rFonts w:ascii="Times New Roman" w:hAnsi="Times New Roman"/>
          <w:b/>
          <w:sz w:val="28"/>
          <w:szCs w:val="28"/>
          <w:lang w:val="uk-UA"/>
        </w:rPr>
      </w:pPr>
      <w:r w:rsidRPr="00786718">
        <w:rPr>
          <w:rFonts w:ascii="Times New Roman" w:hAnsi="Times New Roman"/>
          <w:b/>
          <w:sz w:val="28"/>
          <w:szCs w:val="28"/>
          <w:lang w:val="uk-UA"/>
        </w:rPr>
        <w:t>ВИСНОВОК</w:t>
      </w:r>
    </w:p>
    <w:p w:rsidR="00D745D8" w:rsidRPr="00786718" w:rsidRDefault="00D745D8" w:rsidP="00DF75F7">
      <w:pPr>
        <w:spacing w:after="120" w:line="240" w:lineRule="auto"/>
        <w:ind w:left="2832"/>
        <w:rPr>
          <w:rFonts w:ascii="Times New Roman" w:hAnsi="Times New Roman"/>
          <w:b/>
          <w:sz w:val="28"/>
          <w:szCs w:val="28"/>
          <w:lang w:val="uk-UA"/>
        </w:rPr>
      </w:pPr>
      <w:bookmarkStart w:id="0" w:name="_GoBack"/>
      <w:r w:rsidRPr="00786718">
        <w:rPr>
          <w:rFonts w:ascii="Times New Roman" w:hAnsi="Times New Roman"/>
          <w:b/>
          <w:sz w:val="28"/>
          <w:szCs w:val="28"/>
          <w:lang w:val="uk-UA"/>
        </w:rPr>
        <w:t>щодо проєкту Закону України</w:t>
      </w:r>
    </w:p>
    <w:p w:rsidR="00D745D8" w:rsidRPr="00786718" w:rsidRDefault="00D745D8" w:rsidP="00481BD4">
      <w:pPr>
        <w:pStyle w:val="3"/>
        <w:spacing w:before="0" w:beforeAutospacing="0" w:after="120" w:afterAutospacing="0"/>
        <w:jc w:val="center"/>
        <w:textAlignment w:val="baseline"/>
        <w:rPr>
          <w:sz w:val="28"/>
          <w:szCs w:val="28"/>
          <w:lang w:val="uk-UA"/>
        </w:rPr>
      </w:pPr>
      <w:r w:rsidRPr="00786718">
        <w:rPr>
          <w:sz w:val="28"/>
          <w:szCs w:val="28"/>
          <w:lang w:val="uk-UA"/>
        </w:rPr>
        <w:t>«</w:t>
      </w:r>
      <w:r w:rsidR="00481BD4">
        <w:rPr>
          <w:sz w:val="28"/>
          <w:szCs w:val="28"/>
          <w:lang w:val="uk-UA"/>
        </w:rPr>
        <w:t xml:space="preserve">Про </w:t>
      </w:r>
      <w:r w:rsidR="00481BD4" w:rsidRPr="00481BD4">
        <w:rPr>
          <w:sz w:val="28"/>
          <w:szCs w:val="28"/>
          <w:lang w:val="uk-UA"/>
        </w:rPr>
        <w:t>внесення змін до деяких законів України щодо розвитку систем накопичення енергії</w:t>
      </w:r>
      <w:r w:rsidRPr="00786718">
        <w:rPr>
          <w:sz w:val="28"/>
          <w:szCs w:val="28"/>
          <w:lang w:val="uk-UA"/>
        </w:rPr>
        <w:t>»</w:t>
      </w:r>
    </w:p>
    <w:p w:rsidR="00531C43" w:rsidRPr="00786718" w:rsidRDefault="00D745D8" w:rsidP="00DF75F7">
      <w:pPr>
        <w:pStyle w:val="3"/>
        <w:spacing w:before="0" w:beforeAutospacing="0" w:after="120" w:afterAutospacing="0"/>
        <w:jc w:val="center"/>
        <w:textAlignment w:val="baseline"/>
        <w:rPr>
          <w:b w:val="0"/>
          <w:sz w:val="28"/>
          <w:szCs w:val="28"/>
          <w:lang w:val="uk-UA"/>
        </w:rPr>
      </w:pPr>
      <w:r w:rsidRPr="00786718">
        <w:rPr>
          <w:b w:val="0"/>
          <w:sz w:val="28"/>
          <w:szCs w:val="28"/>
          <w:lang w:val="uk-UA"/>
        </w:rPr>
        <w:t xml:space="preserve"> (р.№</w:t>
      </w:r>
      <w:r w:rsidRPr="00786718">
        <w:rPr>
          <w:b w:val="0"/>
          <w:sz w:val="28"/>
          <w:szCs w:val="28"/>
          <w:shd w:val="clear" w:color="auto" w:fill="FFFFFF"/>
          <w:lang w:val="uk-UA"/>
        </w:rPr>
        <w:t xml:space="preserve"> </w:t>
      </w:r>
      <w:r w:rsidR="00481BD4" w:rsidRPr="00481BD4">
        <w:rPr>
          <w:b w:val="0"/>
          <w:sz w:val="28"/>
          <w:szCs w:val="28"/>
          <w:shd w:val="clear" w:color="auto" w:fill="FFFFFF"/>
          <w:lang w:val="uk-UA"/>
        </w:rPr>
        <w:t>5436-д від 17.09.2021</w:t>
      </w:r>
      <w:r w:rsidRPr="00786718">
        <w:rPr>
          <w:b w:val="0"/>
          <w:sz w:val="28"/>
          <w:szCs w:val="28"/>
          <w:shd w:val="clear" w:color="auto" w:fill="FFFFFF"/>
          <w:lang w:val="uk-UA"/>
        </w:rPr>
        <w:t>, н.д. Камельчук Ю.О. та інші</w:t>
      </w:r>
      <w:r w:rsidR="00531C43" w:rsidRPr="00786718">
        <w:rPr>
          <w:b w:val="0"/>
          <w:sz w:val="28"/>
          <w:szCs w:val="28"/>
          <w:lang w:val="uk-UA"/>
        </w:rPr>
        <w:t>)</w:t>
      </w:r>
      <w:bookmarkEnd w:id="0"/>
      <w:r w:rsidR="00531C43" w:rsidRPr="00786718">
        <w:rPr>
          <w:rStyle w:val="af3"/>
          <w:b w:val="0"/>
          <w:sz w:val="28"/>
          <w:szCs w:val="28"/>
          <w:lang w:val="uk-UA"/>
        </w:rPr>
        <w:footnoteReference w:id="1"/>
      </w:r>
    </w:p>
    <w:p w:rsidR="00531C43" w:rsidRDefault="00531C43" w:rsidP="00DF75F7">
      <w:pPr>
        <w:spacing w:after="120" w:line="240" w:lineRule="auto"/>
        <w:rPr>
          <w:rStyle w:val="apple-style-span"/>
          <w:rFonts w:ascii="Times New Roman" w:hAnsi="Times New Roman"/>
          <w:sz w:val="28"/>
          <w:szCs w:val="28"/>
          <w:lang w:val="uk-UA"/>
        </w:rPr>
      </w:pPr>
    </w:p>
    <w:p w:rsidR="00D75A25" w:rsidRPr="00D75A25" w:rsidRDefault="00D75A25" w:rsidP="00D75A25">
      <w:pPr>
        <w:spacing w:after="120" w:line="240" w:lineRule="auto"/>
        <w:rPr>
          <w:rStyle w:val="apple-style-span"/>
          <w:rFonts w:ascii="Times New Roman" w:hAnsi="Times New Roman"/>
          <w:sz w:val="28"/>
          <w:szCs w:val="28"/>
          <w:lang w:val="uk-UA"/>
        </w:rPr>
      </w:pPr>
    </w:p>
    <w:p w:rsidR="00D75A25" w:rsidRPr="00D75A25" w:rsidRDefault="00D75A25" w:rsidP="00D75A25">
      <w:pPr>
        <w:pStyle w:val="11"/>
        <w:numPr>
          <w:ilvl w:val="0"/>
          <w:numId w:val="22"/>
        </w:numPr>
        <w:spacing w:after="120" w:line="240" w:lineRule="auto"/>
        <w:ind w:hanging="11"/>
        <w:jc w:val="both"/>
        <w:rPr>
          <w:rFonts w:ascii="Times New Roman" w:hAnsi="Times New Roman"/>
          <w:b/>
          <w:bCs/>
          <w:sz w:val="28"/>
          <w:szCs w:val="28"/>
          <w:lang w:val="uk-UA"/>
        </w:rPr>
      </w:pPr>
      <w:r w:rsidRPr="00D75A25">
        <w:rPr>
          <w:rFonts w:ascii="Times New Roman" w:hAnsi="Times New Roman"/>
          <w:b/>
          <w:bCs/>
          <w:sz w:val="28"/>
          <w:szCs w:val="28"/>
          <w:lang w:val="uk-UA"/>
        </w:rPr>
        <w:t>Загальна характеристика законопроекту.</w:t>
      </w:r>
    </w:p>
    <w:p w:rsidR="00D75A25" w:rsidRPr="00D75A25" w:rsidRDefault="00D75A25" w:rsidP="00D75A25">
      <w:pPr>
        <w:spacing w:after="120" w:line="240" w:lineRule="auto"/>
        <w:ind w:firstLine="700"/>
        <w:jc w:val="both"/>
        <w:rPr>
          <w:rFonts w:ascii="Times New Roman" w:hAnsi="Times New Roman"/>
          <w:sz w:val="28"/>
          <w:szCs w:val="28"/>
          <w:lang w:val="uk-UA"/>
        </w:rPr>
      </w:pPr>
      <w:r w:rsidRPr="00D75A25">
        <w:rPr>
          <w:rFonts w:ascii="Times New Roman" w:hAnsi="Times New Roman"/>
          <w:kern w:val="2"/>
          <w:sz w:val="28"/>
          <w:szCs w:val="28"/>
          <w:lang w:val="uk-UA" w:eastAsia="ar-SA"/>
        </w:rPr>
        <w:t xml:space="preserve">Згідно з Пояснювальною запискою до законопроекту </w:t>
      </w:r>
      <w:r w:rsidRPr="00D75A25">
        <w:rPr>
          <w:rFonts w:ascii="Times New Roman" w:hAnsi="Times New Roman"/>
          <w:sz w:val="28"/>
          <w:szCs w:val="28"/>
          <w:lang w:val="uk-UA"/>
        </w:rPr>
        <w:t xml:space="preserve">його метою є законодавче врегулювання діяльності з накопичення енергії та визначення статусу систем накопичення енергії та оператора системи накопичення енергії.  </w:t>
      </w:r>
    </w:p>
    <w:p w:rsidR="00D75A25" w:rsidRPr="00D75A25" w:rsidRDefault="00D75A25" w:rsidP="00D75A25">
      <w:pPr>
        <w:spacing w:after="120" w:line="240" w:lineRule="auto"/>
        <w:ind w:firstLine="709"/>
        <w:jc w:val="both"/>
        <w:rPr>
          <w:rFonts w:ascii="Times New Roman" w:hAnsi="Times New Roman"/>
          <w:sz w:val="28"/>
          <w:szCs w:val="28"/>
          <w:lang w:val="uk-UA"/>
        </w:rPr>
      </w:pPr>
      <w:r w:rsidRPr="00D75A25">
        <w:rPr>
          <w:rFonts w:ascii="Times New Roman" w:hAnsi="Times New Roman"/>
          <w:sz w:val="28"/>
          <w:szCs w:val="28"/>
          <w:lang w:val="uk-UA"/>
        </w:rPr>
        <w:t xml:space="preserve">Прийняття Закону забезпечить використання систем накопичення енергії, збалансує роботу енергосистеми та підвищить стабільність електропостачання для споживачів.   </w:t>
      </w:r>
    </w:p>
    <w:p w:rsidR="00D75A25" w:rsidRPr="00D75A25" w:rsidRDefault="00D75A25" w:rsidP="00D75A25">
      <w:pPr>
        <w:pStyle w:val="11"/>
        <w:numPr>
          <w:ilvl w:val="0"/>
          <w:numId w:val="22"/>
        </w:numPr>
        <w:spacing w:after="120" w:line="240" w:lineRule="auto"/>
        <w:ind w:left="0" w:firstLine="567"/>
        <w:jc w:val="both"/>
        <w:rPr>
          <w:rFonts w:ascii="Times New Roman" w:hAnsi="Times New Roman"/>
          <w:b/>
          <w:bCs/>
          <w:sz w:val="28"/>
          <w:szCs w:val="28"/>
          <w:lang w:val="uk-UA"/>
        </w:rPr>
      </w:pPr>
      <w:r w:rsidRPr="00D75A25">
        <w:rPr>
          <w:rFonts w:ascii="Times New Roman" w:hAnsi="Times New Roman"/>
          <w:b/>
          <w:bCs/>
          <w:sz w:val="28"/>
          <w:szCs w:val="28"/>
          <w:lang w:val="uk-UA"/>
        </w:rPr>
        <w:t>Належність проекту до пріоритетних сфер адаптації законодавства України до законодавства Європейського Союзу.</w:t>
      </w:r>
    </w:p>
    <w:p w:rsidR="00D75A25" w:rsidRPr="00D75A25" w:rsidRDefault="00D75A25" w:rsidP="00D75A25">
      <w:pPr>
        <w:pStyle w:val="2"/>
        <w:spacing w:line="240" w:lineRule="auto"/>
        <w:ind w:left="0" w:firstLine="567"/>
        <w:jc w:val="both"/>
        <w:rPr>
          <w:rFonts w:ascii="Times New Roman" w:eastAsia="Times New Roman" w:hAnsi="Times New Roman"/>
          <w:bCs/>
          <w:sz w:val="28"/>
          <w:szCs w:val="28"/>
          <w:lang w:val="uk-UA" w:eastAsia="ru-RU"/>
        </w:rPr>
      </w:pPr>
      <w:r w:rsidRPr="00D75A25">
        <w:rPr>
          <w:rFonts w:ascii="Times New Roman" w:eastAsia="Times New Roman" w:hAnsi="Times New Roman"/>
          <w:bCs/>
          <w:sz w:val="28"/>
          <w:szCs w:val="28"/>
          <w:lang w:val="uk-UA" w:eastAsia="ru-RU"/>
        </w:rPr>
        <w:t>Проект закону за предметом правового регулювання належить до сфер</w:t>
      </w:r>
      <w:r w:rsidRPr="00D75A25">
        <w:rPr>
          <w:rFonts w:ascii="Times New Roman" w:hAnsi="Times New Roman"/>
          <w:sz w:val="28"/>
          <w:szCs w:val="28"/>
          <w:lang w:val="uk-UA"/>
        </w:rPr>
        <w:t>и</w:t>
      </w:r>
      <w:r w:rsidRPr="00D75A25">
        <w:rPr>
          <w:rFonts w:ascii="Times New Roman" w:hAnsi="Times New Roman"/>
          <w:b/>
          <w:sz w:val="28"/>
          <w:szCs w:val="28"/>
          <w:lang w:val="uk-UA"/>
        </w:rPr>
        <w:t xml:space="preserve"> енергетика,</w:t>
      </w:r>
      <w:r w:rsidRPr="00D75A25">
        <w:rPr>
          <w:rFonts w:ascii="Times New Roman" w:eastAsia="Times New Roman" w:hAnsi="Times New Roman"/>
          <w:bCs/>
          <w:sz w:val="28"/>
          <w:szCs w:val="28"/>
          <w:lang w:val="uk-UA" w:eastAsia="ru-RU"/>
        </w:rPr>
        <w:t xml:space="preserve"> яка відповідно до Закону України «Про загальнодержавну програму адаптації законодавства України до законодавства Європейського Союзу» від 18 березня 2004 року № 1629-ІV належить до пріоритетних сфер, в яких здійснюється адаптація законодавства України до законодавства Європейського Союзу.</w:t>
      </w:r>
    </w:p>
    <w:p w:rsidR="00D75A25" w:rsidRPr="00D75A25" w:rsidRDefault="00D75A25" w:rsidP="00D75A25">
      <w:pPr>
        <w:pStyle w:val="2"/>
        <w:spacing w:line="240" w:lineRule="auto"/>
        <w:ind w:left="0" w:firstLine="567"/>
        <w:jc w:val="both"/>
        <w:rPr>
          <w:rFonts w:ascii="Times New Roman" w:eastAsia="Times New Roman" w:hAnsi="Times New Roman"/>
          <w:bCs/>
          <w:sz w:val="28"/>
          <w:szCs w:val="28"/>
          <w:lang w:val="uk-UA" w:eastAsia="ru-RU"/>
        </w:rPr>
      </w:pPr>
    </w:p>
    <w:p w:rsidR="00D75A25" w:rsidRPr="00D75A25" w:rsidRDefault="00D75A25" w:rsidP="00D75A25">
      <w:pPr>
        <w:pStyle w:val="11"/>
        <w:numPr>
          <w:ilvl w:val="0"/>
          <w:numId w:val="22"/>
        </w:numPr>
        <w:spacing w:after="120" w:line="240" w:lineRule="auto"/>
        <w:ind w:left="0" w:firstLine="567"/>
        <w:jc w:val="both"/>
        <w:rPr>
          <w:rFonts w:ascii="Times New Roman" w:hAnsi="Times New Roman"/>
          <w:b/>
          <w:bCs/>
          <w:sz w:val="28"/>
          <w:szCs w:val="28"/>
          <w:lang w:val="uk-UA"/>
        </w:rPr>
      </w:pPr>
      <w:r w:rsidRPr="00D75A25">
        <w:rPr>
          <w:rFonts w:ascii="Times New Roman" w:hAnsi="Times New Roman"/>
          <w:b/>
          <w:bCs/>
          <w:sz w:val="28"/>
          <w:szCs w:val="28"/>
          <w:lang w:val="uk-UA"/>
        </w:rPr>
        <w:t>Порядок вирішення у законодавстві ЄС питань, що належать до сфери правового регулювання проекту.</w:t>
      </w:r>
    </w:p>
    <w:p w:rsidR="00D75A25" w:rsidRPr="00D75A25" w:rsidRDefault="00D75A25" w:rsidP="00D75A25">
      <w:pPr>
        <w:spacing w:after="120" w:line="240" w:lineRule="auto"/>
        <w:ind w:firstLine="708"/>
        <w:jc w:val="both"/>
        <w:rPr>
          <w:rFonts w:ascii="Times New Roman" w:hAnsi="Times New Roman"/>
          <w:bCs/>
          <w:sz w:val="28"/>
          <w:szCs w:val="28"/>
          <w:lang w:val="uk-UA"/>
        </w:rPr>
      </w:pPr>
      <w:r w:rsidRPr="00D75A25">
        <w:rPr>
          <w:rFonts w:ascii="Times New Roman" w:hAnsi="Times New Roman"/>
          <w:bCs/>
          <w:sz w:val="28"/>
          <w:szCs w:val="28"/>
          <w:lang w:val="uk-UA"/>
        </w:rPr>
        <w:t>Правовідносини, що належать до сфери правового регулювання проекту Закону, регулюються:</w:t>
      </w:r>
    </w:p>
    <w:p w:rsidR="00D75A25" w:rsidRPr="00D75A25" w:rsidRDefault="00D75A25" w:rsidP="00D75A25">
      <w:pPr>
        <w:numPr>
          <w:ilvl w:val="0"/>
          <w:numId w:val="24"/>
        </w:numPr>
        <w:tabs>
          <w:tab w:val="clear" w:pos="1440"/>
          <w:tab w:val="num" w:pos="567"/>
        </w:tabs>
        <w:spacing w:after="120" w:line="240" w:lineRule="auto"/>
        <w:ind w:left="709" w:hanging="709"/>
        <w:jc w:val="both"/>
        <w:rPr>
          <w:rFonts w:ascii="Times New Roman" w:hAnsi="Times New Roman"/>
          <w:sz w:val="28"/>
          <w:szCs w:val="28"/>
          <w:lang w:val="uk-UA"/>
        </w:rPr>
      </w:pPr>
      <w:r w:rsidRPr="00D75A25">
        <w:rPr>
          <w:rFonts w:ascii="Times New Roman" w:hAnsi="Times New Roman"/>
          <w:sz w:val="28"/>
          <w:szCs w:val="28"/>
          <w:lang w:val="uk-UA"/>
        </w:rPr>
        <w:t xml:space="preserve">  Главою 1 «Співробітництво у сфері енергетики, включаючи ядерну енергетику» Розділу V «Економічне та галузеве співробітництво» Угоди про асоціацію між </w:t>
      </w:r>
      <w:r w:rsidRPr="00D75A25">
        <w:rPr>
          <w:rFonts w:ascii="Times New Roman" w:hAnsi="Times New Roman"/>
          <w:sz w:val="28"/>
          <w:szCs w:val="28"/>
          <w:lang w:val="uk-UA"/>
        </w:rPr>
        <w:lastRenderedPageBreak/>
        <w:t>Україною, з однієї сторони, та Європейським Союзом, Європейським співтовариством з атомної енергії і їхніми державами-членами, з іншої сторони (далі – Угода про асоціацію);</w:t>
      </w:r>
    </w:p>
    <w:p w:rsidR="00D75A25" w:rsidRPr="00D75A25" w:rsidRDefault="00D75A25" w:rsidP="00D75A25">
      <w:pPr>
        <w:numPr>
          <w:ilvl w:val="0"/>
          <w:numId w:val="24"/>
        </w:numPr>
        <w:tabs>
          <w:tab w:val="num" w:pos="720"/>
        </w:tabs>
        <w:spacing w:after="120" w:line="240" w:lineRule="auto"/>
        <w:ind w:left="720" w:hanging="720"/>
        <w:jc w:val="both"/>
        <w:rPr>
          <w:rStyle w:val="ad"/>
          <w:rFonts w:ascii="Times New Roman" w:hAnsi="Times New Roman"/>
          <w:i w:val="0"/>
          <w:iCs w:val="0"/>
          <w:sz w:val="28"/>
          <w:szCs w:val="28"/>
          <w:lang w:val="uk-UA"/>
        </w:rPr>
      </w:pPr>
      <w:r w:rsidRPr="00D75A25">
        <w:rPr>
          <w:rFonts w:ascii="Times New Roman" w:hAnsi="Times New Roman"/>
          <w:sz w:val="28"/>
          <w:szCs w:val="28"/>
          <w:lang w:val="uk-UA"/>
        </w:rPr>
        <w:t>Директивою 2019/944 Європейського Парламенту та Ради від 5 червня 2019 року щодо загальних правил на внутрішньому ринку електроенергії та вносить зміни до Директиви 2012/27/ЄС (</w:t>
      </w:r>
      <w:r w:rsidRPr="00D75A25">
        <w:rPr>
          <w:rStyle w:val="ad"/>
          <w:rFonts w:ascii="Times New Roman" w:hAnsi="Times New Roman"/>
          <w:sz w:val="28"/>
          <w:szCs w:val="28"/>
          <w:shd w:val="clear" w:color="auto" w:fill="FFFFFF"/>
          <w:lang w:val="uk-UA"/>
        </w:rPr>
        <w:t>OJ L 158, 14.6.2019, p. 125–199);</w:t>
      </w:r>
    </w:p>
    <w:p w:rsidR="00D75A25" w:rsidRPr="00D75A25" w:rsidRDefault="00D75A25" w:rsidP="00D75A25">
      <w:pPr>
        <w:numPr>
          <w:ilvl w:val="0"/>
          <w:numId w:val="24"/>
        </w:numPr>
        <w:tabs>
          <w:tab w:val="num" w:pos="720"/>
        </w:tabs>
        <w:spacing w:after="120" w:line="240" w:lineRule="auto"/>
        <w:ind w:left="720" w:hanging="720"/>
        <w:jc w:val="both"/>
        <w:rPr>
          <w:rFonts w:ascii="Times New Roman" w:hAnsi="Times New Roman"/>
          <w:sz w:val="28"/>
          <w:szCs w:val="28"/>
          <w:lang w:val="uk-UA"/>
        </w:rPr>
      </w:pPr>
      <w:r w:rsidRPr="00D75A25">
        <w:rPr>
          <w:rFonts w:ascii="Times New Roman" w:hAnsi="Times New Roman"/>
          <w:sz w:val="28"/>
          <w:szCs w:val="28"/>
          <w:lang w:val="uk-UA"/>
        </w:rPr>
        <w:t>Договором про заснування Енергетичного Співтовариства.</w:t>
      </w:r>
    </w:p>
    <w:p w:rsidR="00D75A25" w:rsidRPr="00D75A25" w:rsidRDefault="00D75A25" w:rsidP="00D75A25">
      <w:pPr>
        <w:tabs>
          <w:tab w:val="num" w:pos="720"/>
        </w:tabs>
        <w:spacing w:after="120" w:line="240" w:lineRule="auto"/>
        <w:ind w:left="720"/>
        <w:jc w:val="both"/>
        <w:rPr>
          <w:rStyle w:val="ad"/>
          <w:rFonts w:ascii="Times New Roman" w:hAnsi="Times New Roman"/>
          <w:i w:val="0"/>
          <w:iCs w:val="0"/>
          <w:sz w:val="28"/>
          <w:szCs w:val="28"/>
          <w:lang w:val="uk-UA"/>
        </w:rPr>
      </w:pPr>
    </w:p>
    <w:p w:rsidR="00D75A25" w:rsidRPr="00D75A25" w:rsidRDefault="00D75A25" w:rsidP="00D75A25">
      <w:pPr>
        <w:pStyle w:val="11"/>
        <w:numPr>
          <w:ilvl w:val="0"/>
          <w:numId w:val="22"/>
        </w:numPr>
        <w:spacing w:after="120" w:line="240" w:lineRule="auto"/>
        <w:ind w:left="0" w:firstLine="567"/>
        <w:jc w:val="both"/>
        <w:rPr>
          <w:rFonts w:ascii="Times New Roman" w:hAnsi="Times New Roman"/>
          <w:b/>
          <w:bCs/>
          <w:sz w:val="28"/>
          <w:szCs w:val="28"/>
          <w:lang w:val="uk-UA"/>
        </w:rPr>
      </w:pPr>
      <w:r w:rsidRPr="00D75A25">
        <w:rPr>
          <w:rFonts w:ascii="Times New Roman" w:hAnsi="Times New Roman"/>
          <w:b/>
          <w:sz w:val="28"/>
          <w:szCs w:val="28"/>
          <w:lang w:val="uk-UA"/>
        </w:rPr>
        <w:t>Відповідність законопроекту праву ЄС, Угоді про асоціацію.</w:t>
      </w:r>
    </w:p>
    <w:p w:rsidR="00D75A25" w:rsidRPr="00D75A25" w:rsidRDefault="00D75A25" w:rsidP="00D75A25">
      <w:pPr>
        <w:pStyle w:val="ae"/>
        <w:numPr>
          <w:ilvl w:val="0"/>
          <w:numId w:val="23"/>
        </w:numPr>
        <w:spacing w:after="120" w:line="240" w:lineRule="auto"/>
        <w:ind w:left="0" w:firstLine="360"/>
        <w:jc w:val="both"/>
        <w:rPr>
          <w:rFonts w:ascii="Times New Roman" w:hAnsi="Times New Roman"/>
          <w:sz w:val="28"/>
          <w:szCs w:val="28"/>
          <w:lang w:val="uk-UA"/>
        </w:rPr>
      </w:pPr>
      <w:r w:rsidRPr="00D75A25">
        <w:rPr>
          <w:rFonts w:ascii="Times New Roman" w:hAnsi="Times New Roman"/>
          <w:sz w:val="28"/>
          <w:szCs w:val="28"/>
          <w:lang w:val="uk-UA"/>
        </w:rPr>
        <w:t>Визначення запропонованого законопроектом терміну</w:t>
      </w:r>
      <w:r w:rsidR="008A71FC">
        <w:rPr>
          <w:rFonts w:ascii="Times New Roman" w:hAnsi="Times New Roman"/>
          <w:sz w:val="28"/>
          <w:szCs w:val="28"/>
          <w:lang w:val="uk-UA"/>
        </w:rPr>
        <w:t xml:space="preserve"> «накопичення енергії» до п.100</w:t>
      </w:r>
      <w:r w:rsidRPr="00D75A25">
        <w:rPr>
          <w:rFonts w:ascii="Times New Roman" w:hAnsi="Times New Roman"/>
          <w:sz w:val="28"/>
          <w:szCs w:val="28"/>
          <w:lang w:val="uk-UA"/>
        </w:rPr>
        <w:t xml:space="preserve"> статті 1 Закону України «Про ринок електричн</w:t>
      </w:r>
      <w:r w:rsidR="008A71FC">
        <w:rPr>
          <w:rFonts w:ascii="Times New Roman" w:hAnsi="Times New Roman"/>
          <w:sz w:val="28"/>
          <w:szCs w:val="28"/>
          <w:lang w:val="uk-UA"/>
        </w:rPr>
        <w:t>ої енергії» узгоджується з п.59</w:t>
      </w:r>
      <w:r w:rsidRPr="00D75A25">
        <w:rPr>
          <w:rFonts w:ascii="Times New Roman" w:hAnsi="Times New Roman"/>
          <w:sz w:val="28"/>
          <w:szCs w:val="28"/>
          <w:lang w:val="uk-UA"/>
        </w:rPr>
        <w:t xml:space="preserve"> статті 2 </w:t>
      </w:r>
      <w:r w:rsidRPr="00D75A25">
        <w:rPr>
          <w:rFonts w:ascii="Times New Roman" w:hAnsi="Times New Roman"/>
          <w:sz w:val="28"/>
          <w:szCs w:val="28"/>
          <w:lang w:val="uk-UA" w:eastAsia="uk-UA"/>
        </w:rPr>
        <w:t>Директиви 2019/944/ЄС.</w:t>
      </w:r>
    </w:p>
    <w:p w:rsidR="00D75A25" w:rsidRPr="00D75A25" w:rsidRDefault="00D75A25" w:rsidP="00D75A25">
      <w:pPr>
        <w:spacing w:after="120" w:line="240" w:lineRule="auto"/>
        <w:ind w:firstLine="708"/>
        <w:jc w:val="both"/>
        <w:rPr>
          <w:rFonts w:ascii="Times New Roman" w:hAnsi="Times New Roman"/>
          <w:sz w:val="28"/>
          <w:szCs w:val="28"/>
          <w:lang w:val="uk-UA"/>
        </w:rPr>
      </w:pPr>
      <w:r w:rsidRPr="00D75A25">
        <w:rPr>
          <w:rFonts w:ascii="Times New Roman" w:hAnsi="Times New Roman"/>
          <w:sz w:val="28"/>
          <w:szCs w:val="28"/>
          <w:lang w:val="uk-UA"/>
        </w:rPr>
        <w:t xml:space="preserve">Законопроект доповнює частиною 10 статтю 33 Закону України «Про ринок електричної енергії», якою передбачається, що оператор системи передачі не має права володіти, закуповувати, управляти та експлуатувати системи накопичення енергії, крім випадків, передбачених цим Законом, що відповідає п. 1 статті 54 Директиви 2019/944, згідно з яким оператори системи передачі не повинні володіти, розвивати, управляти та здійснювати експлуатацію станцій з накопичення енергії. </w:t>
      </w:r>
    </w:p>
    <w:p w:rsidR="00D75A25" w:rsidRPr="00D75A25" w:rsidRDefault="00D75A25" w:rsidP="00D75A25">
      <w:pPr>
        <w:spacing w:after="120" w:line="240" w:lineRule="auto"/>
        <w:ind w:firstLine="708"/>
        <w:jc w:val="both"/>
        <w:rPr>
          <w:rFonts w:ascii="Times New Roman" w:hAnsi="Times New Roman"/>
          <w:sz w:val="28"/>
          <w:szCs w:val="28"/>
          <w:lang w:val="uk-UA"/>
        </w:rPr>
      </w:pPr>
      <w:r w:rsidRPr="00D75A25">
        <w:rPr>
          <w:rFonts w:ascii="Times New Roman" w:hAnsi="Times New Roman"/>
          <w:sz w:val="28"/>
          <w:szCs w:val="28"/>
          <w:lang w:val="uk-UA"/>
        </w:rPr>
        <w:t>Доповнення частиною 11 статті 33 Закону України «Про ринок електричної енергії» передбачає, що оператор системи передачі має право володіти, закуповувати, управляти та експлуатувати системи накопичення енергії у випадках, коли такі системи накопичення енергії необхідні оператору системи передачі для виконання своїх зобов'язань щодо ефективної, надійної та безпечної роботи системи передачі, і вони не використовуються для купівлі та/або продажу електричної енергії на ринку електричної енергії, надання послуг з балансування та/або допоміжних послуг.</w:t>
      </w:r>
    </w:p>
    <w:p w:rsidR="00D75A25" w:rsidRPr="00D75A25" w:rsidRDefault="00D75A25" w:rsidP="00D75A25">
      <w:pPr>
        <w:spacing w:after="120" w:line="240" w:lineRule="auto"/>
        <w:ind w:firstLine="708"/>
        <w:jc w:val="both"/>
        <w:rPr>
          <w:rFonts w:ascii="Times New Roman" w:hAnsi="Times New Roman"/>
          <w:sz w:val="28"/>
          <w:szCs w:val="28"/>
          <w:lang w:val="uk-UA"/>
        </w:rPr>
      </w:pPr>
      <w:r w:rsidRPr="00D75A25">
        <w:rPr>
          <w:rFonts w:ascii="Times New Roman" w:hAnsi="Times New Roman"/>
          <w:sz w:val="28"/>
          <w:szCs w:val="28"/>
          <w:lang w:val="uk-UA"/>
        </w:rPr>
        <w:t>Такі положення законопроекту відповідають п.b) частини 2 статті 54 Директиви 2019/944, відповідно до якого «держави-члени можуть дозволити операторам систем розподілу володіти, розробляти або керувати системами накопичення енергії за умови, що такі об'єкти або допоміжні послуги необхідні операторам систем передачі для виконання своїх зобов'язань за цією Директивою для ефективної, надійної та безпечної роботи системи передачі, і вони не використовуються для купівлі або продажу електроенергії на ринках електроенергії».</w:t>
      </w:r>
    </w:p>
    <w:p w:rsidR="00D75A25" w:rsidRPr="00D75A25" w:rsidRDefault="00D75A25" w:rsidP="00D75A25">
      <w:pPr>
        <w:spacing w:after="120" w:line="240" w:lineRule="auto"/>
        <w:ind w:firstLine="708"/>
        <w:jc w:val="both"/>
        <w:rPr>
          <w:rFonts w:ascii="Times New Roman" w:hAnsi="Times New Roman"/>
          <w:sz w:val="28"/>
          <w:szCs w:val="28"/>
          <w:lang w:val="uk-UA"/>
        </w:rPr>
      </w:pPr>
      <w:r w:rsidRPr="00D75A25">
        <w:rPr>
          <w:rFonts w:ascii="Times New Roman" w:hAnsi="Times New Roman"/>
          <w:sz w:val="28"/>
          <w:szCs w:val="28"/>
          <w:lang w:val="uk-UA"/>
        </w:rPr>
        <w:t>Ще однією з умов, за якої оператор системи передачі може володіти, розробляти та експлуатувати накопичувачі енергії є умова, відповідно до якої вони є повністю інтегрованими компонентами мережі і Регулятор надав на це свою згоду. Такі положення законопроекту узгоджуються з п.a) частини 2 статті 54 Директиви 2019/944, згідно з яким регулюючий орган може надати необхідність такого відступу.</w:t>
      </w:r>
    </w:p>
    <w:p w:rsidR="00D75A25" w:rsidRPr="00D75A25" w:rsidRDefault="00D75A25" w:rsidP="00D75A25">
      <w:pPr>
        <w:spacing w:after="120" w:line="240" w:lineRule="auto"/>
        <w:ind w:firstLine="708"/>
        <w:jc w:val="both"/>
        <w:rPr>
          <w:rFonts w:ascii="Times New Roman" w:hAnsi="Times New Roman"/>
          <w:sz w:val="28"/>
          <w:szCs w:val="28"/>
          <w:lang w:val="uk-UA"/>
        </w:rPr>
      </w:pPr>
      <w:r w:rsidRPr="00D75A25">
        <w:rPr>
          <w:rFonts w:ascii="Times New Roman" w:hAnsi="Times New Roman"/>
          <w:sz w:val="28"/>
          <w:szCs w:val="28"/>
          <w:lang w:val="uk-UA" w:eastAsia="uk-UA"/>
        </w:rPr>
        <w:t xml:space="preserve">Запропонованими законопроектом змінами до п.8 статті 46 </w:t>
      </w:r>
      <w:r w:rsidRPr="00D75A25">
        <w:rPr>
          <w:rFonts w:ascii="Times New Roman" w:hAnsi="Times New Roman"/>
          <w:sz w:val="28"/>
          <w:szCs w:val="28"/>
          <w:lang w:val="uk-UA"/>
        </w:rPr>
        <w:t xml:space="preserve">Закону України «Про ринок електричної енергії» передбачається, що оператор системи розподілу не має права володіти, управляти та експлуатувати системи накопичення енергії, крім випадків, передбачених цим Законом. Запропоновані зміни відповідають п. 1 статті 36 Директиви 2019/944, яким передбачається, що оператор системи розподілу не </w:t>
      </w:r>
      <w:r w:rsidRPr="00D75A25">
        <w:rPr>
          <w:rFonts w:ascii="Times New Roman" w:hAnsi="Times New Roman"/>
          <w:sz w:val="28"/>
          <w:szCs w:val="28"/>
          <w:lang w:val="uk-UA"/>
        </w:rPr>
        <w:lastRenderedPageBreak/>
        <w:t>повинен володіти, розробляти, управляти та експлуатувати станції з накопичення енергії.</w:t>
      </w:r>
    </w:p>
    <w:p w:rsidR="00D75A25" w:rsidRPr="00D75A25" w:rsidRDefault="00D75A25" w:rsidP="00D75A25">
      <w:pPr>
        <w:spacing w:after="120" w:line="240" w:lineRule="auto"/>
        <w:ind w:firstLine="708"/>
        <w:jc w:val="both"/>
        <w:rPr>
          <w:rFonts w:ascii="Times New Roman" w:hAnsi="Times New Roman"/>
          <w:sz w:val="28"/>
          <w:szCs w:val="28"/>
          <w:lang w:val="uk-UA"/>
        </w:rPr>
      </w:pPr>
      <w:r w:rsidRPr="00D75A25">
        <w:rPr>
          <w:rFonts w:ascii="Times New Roman" w:hAnsi="Times New Roman"/>
          <w:sz w:val="28"/>
          <w:szCs w:val="28"/>
          <w:lang w:val="uk-UA"/>
        </w:rPr>
        <w:t>Законопроектом передбачається, що оператор системи розподілу може володіти, розробляти та експлуатувати накопичувачі енергії з дотриманням умови, відповідно до якої такі системи накопичення енергії, необхідні оператору системи розподілу для виконання своїх зобов'язань щодо ефективної, надійної та безпечної роботи системи розподілу, і вони не використовуються для купівлі та/або продажу електричної енергії на ринку електричної енергії, надання послуг з балансування та/або допоміжних послуг. Такі положення законопроєкту відповідають п.b) частини 2 статті 36 Директиви 2019/944, відповідно до якого «такі об'єкти необхідні операторам системи розподілу для виконання своїх зобов'язань згідно з цією Директивою щодо ефективної, надійної та безпечної роботи системи розподілу, а об'єкти не використовуються для купівлі або продажу електроенергії на ринках електроенергії».</w:t>
      </w:r>
    </w:p>
    <w:p w:rsidR="00D75A25" w:rsidRPr="00D75A25" w:rsidRDefault="00D75A25" w:rsidP="00D75A25">
      <w:pPr>
        <w:spacing w:after="120" w:line="240" w:lineRule="auto"/>
        <w:jc w:val="both"/>
        <w:rPr>
          <w:rFonts w:ascii="Times New Roman" w:hAnsi="Times New Roman"/>
          <w:sz w:val="28"/>
          <w:szCs w:val="28"/>
          <w:lang w:val="uk-UA"/>
        </w:rPr>
      </w:pPr>
    </w:p>
    <w:p w:rsidR="00D75A25" w:rsidRPr="00D75A25" w:rsidRDefault="00D75A25" w:rsidP="00D75A25">
      <w:pPr>
        <w:numPr>
          <w:ilvl w:val="0"/>
          <w:numId w:val="23"/>
        </w:numPr>
        <w:spacing w:after="120" w:line="240" w:lineRule="auto"/>
        <w:ind w:left="0" w:firstLine="0"/>
        <w:jc w:val="both"/>
        <w:rPr>
          <w:rFonts w:ascii="Times New Roman" w:hAnsi="Times New Roman"/>
          <w:sz w:val="28"/>
          <w:szCs w:val="28"/>
          <w:lang w:val="uk-UA"/>
        </w:rPr>
      </w:pPr>
      <w:r w:rsidRPr="00D75A25">
        <w:rPr>
          <w:rFonts w:ascii="Times New Roman" w:hAnsi="Times New Roman"/>
          <w:sz w:val="28"/>
          <w:szCs w:val="28"/>
          <w:lang w:val="uk-UA"/>
        </w:rPr>
        <w:t xml:space="preserve">Відповідно до п.5 Додатку XXVII-А Угоди про асоціацію «Україна проводить консультації з Європейською Комісією щодо сумісності з положеннями </w:t>
      </w:r>
      <w:r w:rsidRPr="00D75A25">
        <w:rPr>
          <w:rFonts w:ascii="Times New Roman" w:hAnsi="Times New Roman"/>
          <w:iCs/>
          <w:sz w:val="28"/>
          <w:szCs w:val="28"/>
          <w:lang w:val="uk-UA"/>
        </w:rPr>
        <w:t>acquis</w:t>
      </w:r>
      <w:r w:rsidRPr="00D75A25">
        <w:rPr>
          <w:rFonts w:ascii="Times New Roman" w:hAnsi="Times New Roman"/>
          <w:sz w:val="28"/>
          <w:szCs w:val="28"/>
          <w:lang w:val="uk-UA"/>
        </w:rPr>
        <w:t xml:space="preserve"> ЄС будь-якої законодавчої пропозиції у сферах, що мають бути наближені до законодавчих актів ЄС, перелічених у додатку XXVII-B, до набрання чинності такої пропозиції. Обов’язок проводити консультації стосується пропозицій про внесення змін до вже наближеного національного законодавчого акту, незалежно від юридичної форми такої пропозиції».</w:t>
      </w:r>
    </w:p>
    <w:p w:rsidR="00D75A25" w:rsidRPr="00D75A25" w:rsidRDefault="00D75A25" w:rsidP="00D75A25">
      <w:pPr>
        <w:spacing w:after="120" w:line="240" w:lineRule="auto"/>
        <w:ind w:firstLine="567"/>
        <w:jc w:val="both"/>
        <w:rPr>
          <w:rFonts w:ascii="Times New Roman" w:hAnsi="Times New Roman"/>
          <w:sz w:val="28"/>
          <w:szCs w:val="28"/>
          <w:lang w:val="uk-UA"/>
        </w:rPr>
      </w:pPr>
      <w:r w:rsidRPr="00D75A25">
        <w:rPr>
          <w:rFonts w:ascii="Times New Roman" w:hAnsi="Times New Roman"/>
          <w:sz w:val="28"/>
          <w:szCs w:val="28"/>
          <w:lang w:val="uk-UA"/>
        </w:rPr>
        <w:t>Додаток XXVII-B Угоди про асоціацію зазначає сферу «електрична енергія», під дію якої підпадає Закон України «</w:t>
      </w:r>
      <w:r w:rsidRPr="00D75A25">
        <w:rPr>
          <w:rFonts w:ascii="Times New Roman" w:hAnsi="Times New Roman"/>
          <w:bCs/>
          <w:sz w:val="28"/>
          <w:szCs w:val="28"/>
          <w:lang w:val="uk-UA"/>
        </w:rPr>
        <w:t>Про ринок електричної енергії</w:t>
      </w:r>
      <w:r w:rsidRPr="00D75A25">
        <w:rPr>
          <w:rFonts w:ascii="Times New Roman" w:hAnsi="Times New Roman"/>
          <w:sz w:val="28"/>
          <w:szCs w:val="28"/>
          <w:lang w:val="uk-UA"/>
        </w:rPr>
        <w:t>», а також зобов’язання України щодо поступового наближення свого законодавства до переліку законодавчих актів права ЄС.</w:t>
      </w:r>
    </w:p>
    <w:p w:rsidR="00D75A25" w:rsidRPr="00D75A25" w:rsidRDefault="00D75A25" w:rsidP="00D75A25">
      <w:pPr>
        <w:spacing w:after="120" w:line="240" w:lineRule="auto"/>
        <w:ind w:firstLine="567"/>
        <w:jc w:val="both"/>
        <w:rPr>
          <w:rFonts w:ascii="Times New Roman" w:hAnsi="Times New Roman"/>
          <w:sz w:val="28"/>
          <w:szCs w:val="28"/>
          <w:lang w:val="uk-UA"/>
        </w:rPr>
      </w:pPr>
      <w:r w:rsidRPr="00D75A25">
        <w:rPr>
          <w:rFonts w:ascii="Times New Roman" w:hAnsi="Times New Roman"/>
          <w:sz w:val="28"/>
          <w:szCs w:val="28"/>
          <w:lang w:val="uk-UA"/>
        </w:rPr>
        <w:t>Враховуючи те, що в Закон України «</w:t>
      </w:r>
      <w:r w:rsidRPr="00D75A25">
        <w:rPr>
          <w:rFonts w:ascii="Times New Roman" w:hAnsi="Times New Roman"/>
          <w:bCs/>
          <w:sz w:val="28"/>
          <w:szCs w:val="28"/>
          <w:lang w:val="uk-UA"/>
        </w:rPr>
        <w:t>Про ринок електричної енергії</w:t>
      </w:r>
      <w:r w:rsidRPr="00D75A25">
        <w:rPr>
          <w:rFonts w:ascii="Times New Roman" w:hAnsi="Times New Roman"/>
          <w:sz w:val="28"/>
          <w:szCs w:val="28"/>
          <w:lang w:val="uk-UA"/>
        </w:rPr>
        <w:t>» було раніше внесено зміни у відповідності до права ЄС, його можна вважати таким, що «вже наближений до законодавчих актів ЄС», а отже п.5 Додатку XXVII-А Угоди про асоціацію застосовується до цього законопроекту. Тому, Уряд України зобов’язаний провести консультації з Європейською Комісією щодо законопроекту, яким вносяться зміни до Закону України «</w:t>
      </w:r>
      <w:r w:rsidRPr="00D75A25">
        <w:rPr>
          <w:rFonts w:ascii="Times New Roman" w:hAnsi="Times New Roman"/>
          <w:bCs/>
          <w:sz w:val="28"/>
          <w:szCs w:val="28"/>
          <w:lang w:val="uk-UA"/>
        </w:rPr>
        <w:t>Про ринок електричної енергії</w:t>
      </w:r>
      <w:r w:rsidRPr="00D75A25">
        <w:rPr>
          <w:rFonts w:ascii="Times New Roman" w:hAnsi="Times New Roman"/>
          <w:sz w:val="28"/>
          <w:szCs w:val="28"/>
          <w:lang w:val="uk-UA"/>
        </w:rPr>
        <w:t xml:space="preserve">» з метою оцінки «сумісності законопроекту з відповідними положеннями </w:t>
      </w:r>
      <w:r w:rsidRPr="00D75A25">
        <w:rPr>
          <w:rStyle w:val="ad"/>
          <w:rFonts w:ascii="Times New Roman" w:hAnsi="Times New Roman"/>
          <w:sz w:val="28"/>
          <w:szCs w:val="28"/>
          <w:lang w:val="uk-UA"/>
        </w:rPr>
        <w:t xml:space="preserve">acquis </w:t>
      </w:r>
      <w:r w:rsidRPr="00D75A25">
        <w:rPr>
          <w:rFonts w:ascii="Times New Roman" w:hAnsi="Times New Roman"/>
          <w:sz w:val="28"/>
          <w:szCs w:val="28"/>
          <w:lang w:val="uk-UA"/>
        </w:rPr>
        <w:t>ЄС».</w:t>
      </w:r>
    </w:p>
    <w:p w:rsidR="00D75A25" w:rsidRDefault="00D75A25" w:rsidP="00D75A25">
      <w:pPr>
        <w:spacing w:after="120" w:line="240" w:lineRule="auto"/>
        <w:ind w:firstLine="567"/>
        <w:jc w:val="both"/>
        <w:rPr>
          <w:rFonts w:ascii="Times New Roman" w:hAnsi="Times New Roman"/>
          <w:sz w:val="28"/>
          <w:szCs w:val="28"/>
          <w:lang w:val="uk-UA"/>
        </w:rPr>
      </w:pPr>
      <w:r w:rsidRPr="00D75A25">
        <w:rPr>
          <w:rFonts w:ascii="Times New Roman" w:hAnsi="Times New Roman"/>
          <w:sz w:val="28"/>
          <w:szCs w:val="28"/>
          <w:lang w:val="uk-UA"/>
        </w:rPr>
        <w:t xml:space="preserve">У випадку проведення Урядом України консультацій з Європейською Комісією щодо законопроекту відповідно до п. 6 та 7 Додатку XXVII-А Угоди про асоціацію застосовуються наступні дії: «Україна утримується від введення в дію актів, поданих на проведення консультацій, зазначених у пункті 5 та 6, до того, як Європейська Комісія завершить оцінювання сумісності законопроекту з відповідними положеннями </w:t>
      </w:r>
      <w:r w:rsidRPr="00D75A25">
        <w:rPr>
          <w:rStyle w:val="ad"/>
          <w:rFonts w:ascii="Times New Roman" w:hAnsi="Times New Roman"/>
          <w:sz w:val="28"/>
          <w:szCs w:val="28"/>
          <w:lang w:val="uk-UA"/>
        </w:rPr>
        <w:t>acquis</w:t>
      </w:r>
      <w:r w:rsidRPr="00D75A25">
        <w:rPr>
          <w:rFonts w:ascii="Times New Roman" w:hAnsi="Times New Roman"/>
          <w:sz w:val="28"/>
          <w:szCs w:val="28"/>
          <w:lang w:val="uk-UA"/>
        </w:rPr>
        <w:t xml:space="preserve"> ЄС та у випадку, якщо Європейська Комісія дійшла висновку, що законопроект є несумісним із зазначеними положеннями </w:t>
      </w:r>
      <w:r w:rsidRPr="00D75A25">
        <w:rPr>
          <w:rStyle w:val="ad"/>
          <w:rFonts w:ascii="Times New Roman" w:hAnsi="Times New Roman"/>
          <w:sz w:val="28"/>
          <w:szCs w:val="28"/>
          <w:lang w:val="uk-UA"/>
        </w:rPr>
        <w:t>acquis</w:t>
      </w:r>
      <w:r w:rsidRPr="00D75A25">
        <w:rPr>
          <w:rFonts w:ascii="Times New Roman" w:hAnsi="Times New Roman"/>
          <w:sz w:val="28"/>
          <w:szCs w:val="28"/>
          <w:lang w:val="uk-UA"/>
        </w:rPr>
        <w:t xml:space="preserve"> ЄС».</w:t>
      </w:r>
    </w:p>
    <w:p w:rsidR="00D75A25" w:rsidRDefault="00D75A25" w:rsidP="00D75A25">
      <w:pPr>
        <w:spacing w:after="120" w:line="240" w:lineRule="auto"/>
        <w:ind w:firstLine="567"/>
        <w:jc w:val="both"/>
        <w:rPr>
          <w:rFonts w:ascii="Times New Roman" w:hAnsi="Times New Roman"/>
          <w:sz w:val="28"/>
          <w:szCs w:val="28"/>
          <w:lang w:val="uk-UA"/>
        </w:rPr>
      </w:pPr>
    </w:p>
    <w:p w:rsidR="00D75A25" w:rsidRDefault="00D75A25" w:rsidP="00D75A25">
      <w:pPr>
        <w:spacing w:after="120" w:line="240" w:lineRule="auto"/>
        <w:ind w:firstLine="567"/>
        <w:jc w:val="both"/>
        <w:rPr>
          <w:rFonts w:ascii="Times New Roman" w:hAnsi="Times New Roman"/>
          <w:sz w:val="28"/>
          <w:szCs w:val="28"/>
          <w:lang w:val="uk-UA"/>
        </w:rPr>
      </w:pPr>
    </w:p>
    <w:p w:rsidR="00D75A25" w:rsidRPr="00D75A25" w:rsidRDefault="00D75A25" w:rsidP="00D75A25">
      <w:pPr>
        <w:spacing w:after="120" w:line="240" w:lineRule="auto"/>
        <w:ind w:firstLine="567"/>
        <w:jc w:val="both"/>
        <w:rPr>
          <w:rFonts w:ascii="Times New Roman" w:hAnsi="Times New Roman"/>
          <w:sz w:val="28"/>
          <w:szCs w:val="28"/>
          <w:lang w:val="uk-UA"/>
        </w:rPr>
      </w:pPr>
    </w:p>
    <w:p w:rsidR="00D75A25" w:rsidRPr="00D75A25" w:rsidRDefault="00D75A25" w:rsidP="00D75A25">
      <w:pPr>
        <w:pStyle w:val="ae"/>
        <w:numPr>
          <w:ilvl w:val="0"/>
          <w:numId w:val="22"/>
        </w:numPr>
        <w:spacing w:after="120" w:line="240" w:lineRule="auto"/>
        <w:contextualSpacing w:val="0"/>
        <w:rPr>
          <w:rFonts w:ascii="Times New Roman" w:hAnsi="Times New Roman"/>
          <w:b/>
          <w:bCs/>
          <w:sz w:val="28"/>
          <w:szCs w:val="28"/>
          <w:lang w:val="uk-UA"/>
        </w:rPr>
      </w:pPr>
      <w:r w:rsidRPr="00D75A25">
        <w:rPr>
          <w:rFonts w:ascii="Times New Roman" w:hAnsi="Times New Roman"/>
          <w:b/>
          <w:sz w:val="28"/>
          <w:szCs w:val="28"/>
          <w:lang w:val="uk-UA"/>
        </w:rPr>
        <w:lastRenderedPageBreak/>
        <w:t>Висновок Комітету з питань інтеграції України до ЄС.</w:t>
      </w:r>
    </w:p>
    <w:p w:rsidR="00D75A25" w:rsidRPr="00D75A25" w:rsidRDefault="00D75A25" w:rsidP="00D75A25">
      <w:pPr>
        <w:spacing w:after="120" w:line="240" w:lineRule="auto"/>
        <w:ind w:firstLine="567"/>
        <w:jc w:val="both"/>
        <w:rPr>
          <w:rFonts w:ascii="Times New Roman" w:hAnsi="Times New Roman"/>
          <w:sz w:val="28"/>
          <w:szCs w:val="28"/>
          <w:lang w:val="uk-UA"/>
        </w:rPr>
      </w:pPr>
      <w:r w:rsidRPr="00D75A25">
        <w:rPr>
          <w:rFonts w:ascii="Times New Roman" w:hAnsi="Times New Roman"/>
          <w:sz w:val="28"/>
          <w:szCs w:val="28"/>
          <w:lang w:val="uk-UA"/>
        </w:rPr>
        <w:t xml:space="preserve">Законопроект </w:t>
      </w:r>
      <w:r w:rsidRPr="00D75A25">
        <w:rPr>
          <w:rFonts w:ascii="Times New Roman" w:hAnsi="Times New Roman"/>
          <w:b/>
          <w:bCs/>
          <w:sz w:val="28"/>
          <w:szCs w:val="28"/>
          <w:lang w:val="uk-UA"/>
        </w:rPr>
        <w:t>«</w:t>
      </w:r>
      <w:r w:rsidRPr="00D75A25">
        <w:rPr>
          <w:rFonts w:ascii="Times New Roman" w:hAnsi="Times New Roman"/>
          <w:bCs/>
          <w:sz w:val="28"/>
          <w:szCs w:val="28"/>
          <w:lang w:val="uk-UA"/>
        </w:rPr>
        <w:t>Про внесення змін до деяких законів України щодо розвитку систем накопичення енергії»</w:t>
      </w:r>
      <w:r w:rsidRPr="00D75A25">
        <w:rPr>
          <w:rFonts w:ascii="Times New Roman" w:hAnsi="Times New Roman"/>
          <w:sz w:val="28"/>
          <w:szCs w:val="28"/>
          <w:lang w:val="uk-UA"/>
        </w:rPr>
        <w:t xml:space="preserve"> (р.№ 5436-д від 17.09.2021, н.д. Камельчук Ю.О. та інші) </w:t>
      </w:r>
      <w:r w:rsidRPr="00D75A25">
        <w:rPr>
          <w:rFonts w:ascii="Times New Roman" w:hAnsi="Times New Roman"/>
          <w:b/>
          <w:sz w:val="28"/>
          <w:szCs w:val="28"/>
          <w:u w:val="single"/>
          <w:lang w:val="uk-UA"/>
        </w:rPr>
        <w:t>не суперечить</w:t>
      </w:r>
      <w:r w:rsidRPr="00D75A25">
        <w:rPr>
          <w:rFonts w:ascii="Times New Roman" w:hAnsi="Times New Roman"/>
          <w:sz w:val="28"/>
          <w:szCs w:val="28"/>
          <w:lang w:val="uk-UA"/>
        </w:rPr>
        <w:t xml:space="preserve"> праву ЄС.</w:t>
      </w:r>
    </w:p>
    <w:p w:rsidR="00D75A25" w:rsidRPr="00D75A25" w:rsidRDefault="00D75A25" w:rsidP="00D75A25">
      <w:pPr>
        <w:spacing w:after="120" w:line="240" w:lineRule="auto"/>
        <w:ind w:firstLine="567"/>
        <w:jc w:val="both"/>
        <w:rPr>
          <w:rFonts w:ascii="Times New Roman" w:hAnsi="Times New Roman"/>
          <w:sz w:val="28"/>
          <w:szCs w:val="28"/>
          <w:lang w:val="uk-UA"/>
        </w:rPr>
      </w:pPr>
      <w:r w:rsidRPr="00D75A25">
        <w:rPr>
          <w:rFonts w:ascii="Times New Roman" w:hAnsi="Times New Roman"/>
          <w:sz w:val="28"/>
          <w:szCs w:val="28"/>
          <w:lang w:val="uk-UA"/>
        </w:rPr>
        <w:t>У той же час, відповідно до пункту 5 Додатку ХХVII-A Угоди про асоціацію Україна зобов’язана провести консультації з Європейською Комісією з метою оцінки сумісності законопроекту з відповідними положеннями права ЄС.</w:t>
      </w:r>
    </w:p>
    <w:p w:rsidR="00D75A25" w:rsidRPr="00D75A25" w:rsidRDefault="00D75A25" w:rsidP="00D75A25">
      <w:pPr>
        <w:spacing w:after="120" w:line="240" w:lineRule="auto"/>
        <w:ind w:firstLine="567"/>
        <w:jc w:val="both"/>
        <w:rPr>
          <w:rFonts w:ascii="Times New Roman" w:hAnsi="Times New Roman"/>
          <w:sz w:val="28"/>
          <w:szCs w:val="28"/>
          <w:lang w:val="uk-UA"/>
        </w:rPr>
      </w:pPr>
      <w:r w:rsidRPr="00D75A25">
        <w:rPr>
          <w:rFonts w:ascii="Times New Roman" w:hAnsi="Times New Roman"/>
          <w:sz w:val="28"/>
          <w:szCs w:val="28"/>
          <w:lang w:val="uk-UA"/>
        </w:rPr>
        <w:t xml:space="preserve">Враховуючи вищезазначене, </w:t>
      </w:r>
      <w:r w:rsidRPr="00D75A25">
        <w:rPr>
          <w:rFonts w:ascii="Times New Roman" w:hAnsi="Times New Roman"/>
          <w:b/>
          <w:sz w:val="28"/>
          <w:szCs w:val="28"/>
          <w:u w:val="single"/>
          <w:lang w:val="uk-UA"/>
        </w:rPr>
        <w:t>необхідно відтермінувати розгляд</w:t>
      </w:r>
      <w:r w:rsidRPr="00D75A25">
        <w:rPr>
          <w:rFonts w:ascii="Times New Roman" w:hAnsi="Times New Roman"/>
          <w:sz w:val="28"/>
          <w:szCs w:val="28"/>
          <w:lang w:val="uk-UA"/>
        </w:rPr>
        <w:t xml:space="preserve"> законопроекту до отримання відповідного висновку Європейської Комісії.</w:t>
      </w:r>
    </w:p>
    <w:p w:rsidR="00D75A25" w:rsidRPr="00D75A25" w:rsidRDefault="00D75A25" w:rsidP="00D75A25">
      <w:pPr>
        <w:spacing w:after="120" w:line="240" w:lineRule="auto"/>
        <w:jc w:val="both"/>
        <w:rPr>
          <w:rFonts w:ascii="Times New Roman" w:hAnsi="Times New Roman"/>
          <w:sz w:val="28"/>
          <w:szCs w:val="28"/>
          <w:lang w:val="uk-UA"/>
        </w:rPr>
      </w:pPr>
    </w:p>
    <w:p w:rsidR="000E0399" w:rsidRDefault="000E0399" w:rsidP="00DF75F7">
      <w:pPr>
        <w:spacing w:after="120" w:line="240" w:lineRule="auto"/>
        <w:rPr>
          <w:rStyle w:val="apple-style-span"/>
          <w:rFonts w:ascii="Times New Roman" w:hAnsi="Times New Roman"/>
          <w:sz w:val="28"/>
          <w:szCs w:val="28"/>
          <w:lang w:val="uk-UA"/>
        </w:rPr>
      </w:pPr>
    </w:p>
    <w:p w:rsidR="009942B2" w:rsidRDefault="009942B2" w:rsidP="00DF75F7">
      <w:pPr>
        <w:spacing w:after="120" w:line="240" w:lineRule="auto"/>
        <w:rPr>
          <w:rStyle w:val="apple-style-span"/>
          <w:rFonts w:ascii="Times New Roman" w:hAnsi="Times New Roman"/>
          <w:sz w:val="28"/>
          <w:szCs w:val="28"/>
          <w:lang w:val="uk-UA"/>
        </w:rPr>
      </w:pPr>
    </w:p>
    <w:p w:rsidR="009942B2" w:rsidRDefault="009942B2" w:rsidP="00DF75F7">
      <w:pPr>
        <w:spacing w:after="120" w:line="240" w:lineRule="auto"/>
        <w:rPr>
          <w:rStyle w:val="apple-style-span"/>
          <w:rFonts w:ascii="Times New Roman" w:hAnsi="Times New Roman"/>
          <w:sz w:val="28"/>
          <w:szCs w:val="28"/>
          <w:lang w:val="uk-UA"/>
        </w:rPr>
      </w:pPr>
    </w:p>
    <w:p w:rsidR="009942B2" w:rsidRDefault="009942B2" w:rsidP="00DF75F7">
      <w:pPr>
        <w:spacing w:after="120" w:line="240" w:lineRule="auto"/>
        <w:rPr>
          <w:rStyle w:val="apple-style-span"/>
          <w:rFonts w:ascii="Times New Roman" w:hAnsi="Times New Roman"/>
          <w:sz w:val="28"/>
          <w:szCs w:val="28"/>
          <w:lang w:val="uk-UA"/>
        </w:rPr>
      </w:pPr>
    </w:p>
    <w:p w:rsidR="009942B2" w:rsidRDefault="009942B2" w:rsidP="00DF75F7">
      <w:pPr>
        <w:spacing w:after="120" w:line="240" w:lineRule="auto"/>
        <w:rPr>
          <w:rStyle w:val="apple-style-span"/>
          <w:rFonts w:ascii="Times New Roman" w:hAnsi="Times New Roman"/>
          <w:sz w:val="28"/>
          <w:szCs w:val="28"/>
          <w:lang w:val="uk-UA"/>
        </w:rPr>
      </w:pPr>
    </w:p>
    <w:p w:rsidR="009942B2" w:rsidRDefault="009942B2" w:rsidP="00DF75F7">
      <w:pPr>
        <w:spacing w:after="120" w:line="240" w:lineRule="auto"/>
        <w:rPr>
          <w:rStyle w:val="apple-style-span"/>
          <w:rFonts w:ascii="Times New Roman" w:hAnsi="Times New Roman"/>
          <w:sz w:val="28"/>
          <w:szCs w:val="28"/>
          <w:lang w:val="uk-UA"/>
        </w:rPr>
      </w:pPr>
    </w:p>
    <w:p w:rsidR="009942B2" w:rsidRDefault="009942B2" w:rsidP="00DF75F7">
      <w:pPr>
        <w:spacing w:after="120" w:line="240" w:lineRule="auto"/>
        <w:rPr>
          <w:rStyle w:val="apple-style-span"/>
          <w:rFonts w:ascii="Times New Roman" w:hAnsi="Times New Roman"/>
          <w:sz w:val="28"/>
          <w:szCs w:val="28"/>
          <w:lang w:val="uk-UA"/>
        </w:rPr>
      </w:pPr>
    </w:p>
    <w:p w:rsidR="009942B2" w:rsidRDefault="009942B2" w:rsidP="00DF75F7">
      <w:pPr>
        <w:spacing w:after="120" w:line="240" w:lineRule="auto"/>
        <w:rPr>
          <w:rStyle w:val="apple-style-span"/>
          <w:rFonts w:ascii="Times New Roman" w:hAnsi="Times New Roman"/>
          <w:sz w:val="28"/>
          <w:szCs w:val="28"/>
          <w:lang w:val="uk-UA"/>
        </w:rPr>
      </w:pPr>
    </w:p>
    <w:p w:rsidR="009942B2" w:rsidRDefault="009942B2" w:rsidP="00DF75F7">
      <w:pPr>
        <w:spacing w:after="120" w:line="240" w:lineRule="auto"/>
        <w:rPr>
          <w:rStyle w:val="apple-style-span"/>
          <w:rFonts w:ascii="Times New Roman" w:hAnsi="Times New Roman"/>
          <w:sz w:val="28"/>
          <w:szCs w:val="28"/>
          <w:lang w:val="uk-UA"/>
        </w:rPr>
      </w:pPr>
    </w:p>
    <w:p w:rsidR="009942B2" w:rsidRDefault="009942B2" w:rsidP="00DF75F7">
      <w:pPr>
        <w:spacing w:after="120" w:line="240" w:lineRule="auto"/>
        <w:rPr>
          <w:rStyle w:val="apple-style-span"/>
          <w:rFonts w:ascii="Times New Roman" w:hAnsi="Times New Roman"/>
          <w:sz w:val="28"/>
          <w:szCs w:val="28"/>
          <w:lang w:val="uk-UA"/>
        </w:rPr>
      </w:pPr>
    </w:p>
    <w:p w:rsidR="009942B2" w:rsidRPr="009942B2" w:rsidRDefault="009942B2" w:rsidP="00DF75F7">
      <w:pPr>
        <w:spacing w:after="120" w:line="240" w:lineRule="auto"/>
        <w:rPr>
          <w:rStyle w:val="apple-style-span"/>
          <w:rFonts w:ascii="Times New Roman" w:hAnsi="Times New Roman"/>
          <w:sz w:val="24"/>
          <w:szCs w:val="24"/>
          <w:lang w:val="uk-UA"/>
        </w:rPr>
      </w:pPr>
    </w:p>
    <w:sectPr w:rsidR="009942B2" w:rsidRPr="009942B2" w:rsidSect="00551DA1">
      <w:headerReference w:type="default" r:id="rId12"/>
      <w:footerReference w:type="default" r:id="rId13"/>
      <w:footerReference w:type="first" r:id="rId14"/>
      <w:pgSz w:w="11906" w:h="16838"/>
      <w:pgMar w:top="568" w:right="707" w:bottom="0" w:left="851" w:header="658" w:footer="42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786" w:rsidRDefault="00BC5786" w:rsidP="005E306B">
      <w:pPr>
        <w:spacing w:after="0" w:line="240" w:lineRule="auto"/>
      </w:pPr>
      <w:r>
        <w:separator/>
      </w:r>
    </w:p>
  </w:endnote>
  <w:endnote w:type="continuationSeparator" w:id="0">
    <w:p w:rsidR="00BC5786" w:rsidRDefault="00BC5786" w:rsidP="005E30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Antiqua">
    <w:altName w:val="Microsoft YaHei"/>
    <w:charset w:val="00"/>
    <w:family w:val="swiss"/>
    <w:pitch w:val="variable"/>
    <w:sig w:usb0="00000001"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98766593"/>
      <w:docPartObj>
        <w:docPartGallery w:val="Page Numbers (Bottom of Page)"/>
        <w:docPartUnique/>
      </w:docPartObj>
    </w:sdtPr>
    <w:sdtEndPr/>
    <w:sdtContent>
      <w:p w:rsidR="00052418" w:rsidRDefault="00774483">
        <w:pPr>
          <w:pStyle w:val="a5"/>
          <w:jc w:val="right"/>
        </w:pPr>
        <w:r>
          <w:fldChar w:fldCharType="begin"/>
        </w:r>
        <w:r w:rsidR="00052418">
          <w:instrText>PAGE   \* MERGEFORMAT</w:instrText>
        </w:r>
        <w:r>
          <w:fldChar w:fldCharType="separate"/>
        </w:r>
        <w:r w:rsidR="00875104" w:rsidRPr="00875104">
          <w:rPr>
            <w:noProof/>
            <w:lang w:val="uk-UA"/>
          </w:rPr>
          <w:t>2</w:t>
        </w:r>
        <w:r>
          <w:fldChar w:fldCharType="end"/>
        </w:r>
      </w:p>
    </w:sdtContent>
  </w:sdt>
  <w:p w:rsidR="00052418" w:rsidRDefault="00052418">
    <w:pPr>
      <w:pStyle w:val="a5"/>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59377040"/>
      <w:docPartObj>
        <w:docPartGallery w:val="Page Numbers (Bottom of Page)"/>
        <w:docPartUnique/>
      </w:docPartObj>
    </w:sdtPr>
    <w:sdtEndPr/>
    <w:sdtContent>
      <w:p w:rsidR="0053172F" w:rsidRDefault="00774483">
        <w:pPr>
          <w:pStyle w:val="a5"/>
          <w:jc w:val="right"/>
        </w:pPr>
        <w:r>
          <w:fldChar w:fldCharType="begin"/>
        </w:r>
        <w:r w:rsidR="0053172F">
          <w:instrText>PAGE   \* MERGEFORMAT</w:instrText>
        </w:r>
        <w:r>
          <w:fldChar w:fldCharType="separate"/>
        </w:r>
        <w:r w:rsidR="00875104" w:rsidRPr="00875104">
          <w:rPr>
            <w:noProof/>
            <w:lang w:val="uk-UA"/>
          </w:rPr>
          <w:t>1</w:t>
        </w:r>
        <w:r>
          <w:fldChar w:fldCharType="end"/>
        </w:r>
      </w:p>
    </w:sdtContent>
  </w:sdt>
  <w:p w:rsidR="00A7635E" w:rsidRDefault="00A7635E">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786" w:rsidRDefault="00BC5786" w:rsidP="005E306B">
      <w:pPr>
        <w:spacing w:after="0" w:line="240" w:lineRule="auto"/>
      </w:pPr>
      <w:r>
        <w:separator/>
      </w:r>
    </w:p>
  </w:footnote>
  <w:footnote w:type="continuationSeparator" w:id="0">
    <w:p w:rsidR="00BC5786" w:rsidRDefault="00BC5786" w:rsidP="005E306B">
      <w:pPr>
        <w:spacing w:after="0" w:line="240" w:lineRule="auto"/>
      </w:pPr>
      <w:r>
        <w:continuationSeparator/>
      </w:r>
    </w:p>
  </w:footnote>
  <w:footnote w:id="1">
    <w:p w:rsidR="00531C43" w:rsidRDefault="00531C43" w:rsidP="00531C43">
      <w:pPr>
        <w:pStyle w:val="af1"/>
        <w:jc w:val="both"/>
        <w:rPr>
          <w:rFonts w:ascii="Times New Roman" w:hAnsi="Times New Roman"/>
          <w:sz w:val="24"/>
          <w:szCs w:val="24"/>
          <w:lang w:val="uk-UA"/>
        </w:rPr>
      </w:pPr>
      <w:r>
        <w:rPr>
          <w:rStyle w:val="af3"/>
          <w:rFonts w:ascii="Times New Roman" w:hAnsi="Times New Roman"/>
          <w:sz w:val="24"/>
          <w:szCs w:val="24"/>
          <w:lang w:val="uk-UA"/>
        </w:rPr>
        <w:footnoteRef/>
      </w:r>
      <w:r>
        <w:rPr>
          <w:rFonts w:ascii="Times New Roman" w:hAnsi="Times New Roman"/>
          <w:sz w:val="24"/>
          <w:szCs w:val="24"/>
          <w:lang w:val="uk-UA"/>
        </w:rPr>
        <w:t xml:space="preserve"> К</w:t>
      </w:r>
      <w:r>
        <w:rPr>
          <w:rFonts w:ascii="Times New Roman" w:eastAsia="MS Mincho" w:hAnsi="Times New Roman"/>
          <w:sz w:val="24"/>
          <w:szCs w:val="24"/>
          <w:lang w:val="uk-UA"/>
        </w:rPr>
        <w:t>омітет розглянув про</w:t>
      </w:r>
      <w:r w:rsidR="004B77FC">
        <w:rPr>
          <w:rFonts w:ascii="Times New Roman" w:eastAsia="MS Mincho" w:hAnsi="Times New Roman"/>
          <w:sz w:val="24"/>
          <w:szCs w:val="24"/>
          <w:lang w:val="uk-UA"/>
        </w:rPr>
        <w:t xml:space="preserve">ект Закону на своєму засіданні </w:t>
      </w:r>
      <w:r w:rsidR="00B723F5" w:rsidRPr="00B723F5">
        <w:rPr>
          <w:rFonts w:ascii="Times New Roman" w:eastAsia="MS Mincho" w:hAnsi="Times New Roman"/>
          <w:sz w:val="24"/>
          <w:szCs w:val="24"/>
          <w:lang w:val="uk-UA"/>
        </w:rPr>
        <w:t xml:space="preserve">17 листопада 2021 року (протокол № 89) </w:t>
      </w:r>
      <w:r>
        <w:rPr>
          <w:rFonts w:ascii="Times New Roman" w:eastAsia="MS Mincho" w:hAnsi="Times New Roman"/>
          <w:sz w:val="24"/>
          <w:szCs w:val="24"/>
          <w:lang w:val="uk-UA"/>
        </w:rPr>
        <w:t>в</w:t>
      </w:r>
      <w:r>
        <w:rPr>
          <w:rFonts w:ascii="Times New Roman" w:hAnsi="Times New Roman"/>
          <w:sz w:val="24"/>
          <w:szCs w:val="24"/>
          <w:lang w:val="uk-UA"/>
        </w:rPr>
        <w:t>ідповідно до статті 93 Регламенту Верховної Ради України</w:t>
      </w:r>
      <w:r>
        <w:rPr>
          <w:rFonts w:ascii="Times New Roman" w:eastAsia="MS Mincho" w:hAnsi="Times New Roman"/>
          <w:sz w:val="24"/>
          <w:szCs w:val="24"/>
          <w:lang w:val="uk-UA"/>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E6A4B" w:rsidRDefault="00CE6A4B" w:rsidP="00AD7F82">
    <w:pPr>
      <w:pStyle w:val="a3"/>
      <w:tabs>
        <w:tab w:val="clear" w:pos="9355"/>
      </w:tabs>
      <w:jc w:val="center"/>
    </w:pPr>
    <w:r>
      <w:tab/>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626B69"/>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 w15:restartNumberingAfterBreak="0">
    <w:nsid w:val="05E259A6"/>
    <w:multiLevelType w:val="hybridMultilevel"/>
    <w:tmpl w:val="AE1E6378"/>
    <w:lvl w:ilvl="0" w:tplc="5DB8F138">
      <w:start w:val="1"/>
      <w:numFmt w:val="decimal"/>
      <w:lvlText w:val="%1)"/>
      <w:lvlJc w:val="left"/>
      <w:pPr>
        <w:ind w:left="927" w:hanging="360"/>
      </w:pPr>
      <w:rPr>
        <w:rFonts w:hint="default"/>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2" w15:restartNumberingAfterBreak="0">
    <w:nsid w:val="0D03572D"/>
    <w:multiLevelType w:val="hybridMultilevel"/>
    <w:tmpl w:val="80D0467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3" w15:restartNumberingAfterBreak="0">
    <w:nsid w:val="0EBD14E9"/>
    <w:multiLevelType w:val="hybridMultilevel"/>
    <w:tmpl w:val="FDF8A06E"/>
    <w:lvl w:ilvl="0" w:tplc="9D08A770">
      <w:start w:val="1"/>
      <w:numFmt w:val="decimal"/>
      <w:lvlText w:val="%1)"/>
      <w:lvlJc w:val="left"/>
      <w:pPr>
        <w:ind w:left="1069" w:hanging="360"/>
      </w:pPr>
      <w:rPr>
        <w:rFonts w:hint="default"/>
        <w:color w:val="000000"/>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4" w15:restartNumberingAfterBreak="0">
    <w:nsid w:val="0EDC4D29"/>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5" w15:restartNumberingAfterBreak="0">
    <w:nsid w:val="165866EE"/>
    <w:multiLevelType w:val="hybridMultilevel"/>
    <w:tmpl w:val="A01C04B2"/>
    <w:lvl w:ilvl="0" w:tplc="AA2CCED0">
      <w:start w:val="1"/>
      <w:numFmt w:val="decimal"/>
      <w:lvlText w:val="%1)"/>
      <w:lvlJc w:val="left"/>
      <w:pPr>
        <w:ind w:left="1068" w:hanging="360"/>
      </w:pPr>
      <w:rPr>
        <w:rFonts w:hint="default"/>
      </w:rPr>
    </w:lvl>
    <w:lvl w:ilvl="1" w:tplc="04220019" w:tentative="1">
      <w:start w:val="1"/>
      <w:numFmt w:val="lowerLetter"/>
      <w:lvlText w:val="%2."/>
      <w:lvlJc w:val="left"/>
      <w:pPr>
        <w:ind w:left="1788" w:hanging="360"/>
      </w:pPr>
    </w:lvl>
    <w:lvl w:ilvl="2" w:tplc="0422001B" w:tentative="1">
      <w:start w:val="1"/>
      <w:numFmt w:val="lowerRoman"/>
      <w:lvlText w:val="%3."/>
      <w:lvlJc w:val="right"/>
      <w:pPr>
        <w:ind w:left="2508" w:hanging="180"/>
      </w:pPr>
    </w:lvl>
    <w:lvl w:ilvl="3" w:tplc="0422000F" w:tentative="1">
      <w:start w:val="1"/>
      <w:numFmt w:val="decimal"/>
      <w:lvlText w:val="%4."/>
      <w:lvlJc w:val="left"/>
      <w:pPr>
        <w:ind w:left="3228" w:hanging="360"/>
      </w:pPr>
    </w:lvl>
    <w:lvl w:ilvl="4" w:tplc="04220019" w:tentative="1">
      <w:start w:val="1"/>
      <w:numFmt w:val="lowerLetter"/>
      <w:lvlText w:val="%5."/>
      <w:lvlJc w:val="left"/>
      <w:pPr>
        <w:ind w:left="3948" w:hanging="360"/>
      </w:pPr>
    </w:lvl>
    <w:lvl w:ilvl="5" w:tplc="0422001B" w:tentative="1">
      <w:start w:val="1"/>
      <w:numFmt w:val="lowerRoman"/>
      <w:lvlText w:val="%6."/>
      <w:lvlJc w:val="right"/>
      <w:pPr>
        <w:ind w:left="4668" w:hanging="180"/>
      </w:pPr>
    </w:lvl>
    <w:lvl w:ilvl="6" w:tplc="0422000F" w:tentative="1">
      <w:start w:val="1"/>
      <w:numFmt w:val="decimal"/>
      <w:lvlText w:val="%7."/>
      <w:lvlJc w:val="left"/>
      <w:pPr>
        <w:ind w:left="5388" w:hanging="360"/>
      </w:pPr>
    </w:lvl>
    <w:lvl w:ilvl="7" w:tplc="04220019" w:tentative="1">
      <w:start w:val="1"/>
      <w:numFmt w:val="lowerLetter"/>
      <w:lvlText w:val="%8."/>
      <w:lvlJc w:val="left"/>
      <w:pPr>
        <w:ind w:left="6108" w:hanging="360"/>
      </w:pPr>
    </w:lvl>
    <w:lvl w:ilvl="8" w:tplc="0422001B" w:tentative="1">
      <w:start w:val="1"/>
      <w:numFmt w:val="lowerRoman"/>
      <w:lvlText w:val="%9."/>
      <w:lvlJc w:val="right"/>
      <w:pPr>
        <w:ind w:left="6828" w:hanging="180"/>
      </w:pPr>
    </w:lvl>
  </w:abstractNum>
  <w:abstractNum w:abstractNumId="6" w15:restartNumberingAfterBreak="0">
    <w:nsid w:val="21544396"/>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7" w15:restartNumberingAfterBreak="0">
    <w:nsid w:val="328007F6"/>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4F001F"/>
    <w:multiLevelType w:val="hybridMultilevel"/>
    <w:tmpl w:val="B98262CA"/>
    <w:lvl w:ilvl="0" w:tplc="0422000F">
      <w:start w:val="1"/>
      <w:numFmt w:val="decimal"/>
      <w:lvlText w:val="%1."/>
      <w:lvlJc w:val="left"/>
      <w:pPr>
        <w:ind w:left="1029" w:hanging="360"/>
      </w:pPr>
    </w:lvl>
    <w:lvl w:ilvl="1" w:tplc="04220019" w:tentative="1">
      <w:start w:val="1"/>
      <w:numFmt w:val="lowerLetter"/>
      <w:lvlText w:val="%2."/>
      <w:lvlJc w:val="left"/>
      <w:pPr>
        <w:ind w:left="1749" w:hanging="360"/>
      </w:pPr>
    </w:lvl>
    <w:lvl w:ilvl="2" w:tplc="0422001B" w:tentative="1">
      <w:start w:val="1"/>
      <w:numFmt w:val="lowerRoman"/>
      <w:lvlText w:val="%3."/>
      <w:lvlJc w:val="right"/>
      <w:pPr>
        <w:ind w:left="2469" w:hanging="180"/>
      </w:pPr>
    </w:lvl>
    <w:lvl w:ilvl="3" w:tplc="0422000F" w:tentative="1">
      <w:start w:val="1"/>
      <w:numFmt w:val="decimal"/>
      <w:lvlText w:val="%4."/>
      <w:lvlJc w:val="left"/>
      <w:pPr>
        <w:ind w:left="3189" w:hanging="360"/>
      </w:pPr>
    </w:lvl>
    <w:lvl w:ilvl="4" w:tplc="04220019" w:tentative="1">
      <w:start w:val="1"/>
      <w:numFmt w:val="lowerLetter"/>
      <w:lvlText w:val="%5."/>
      <w:lvlJc w:val="left"/>
      <w:pPr>
        <w:ind w:left="3909" w:hanging="360"/>
      </w:pPr>
    </w:lvl>
    <w:lvl w:ilvl="5" w:tplc="0422001B" w:tentative="1">
      <w:start w:val="1"/>
      <w:numFmt w:val="lowerRoman"/>
      <w:lvlText w:val="%6."/>
      <w:lvlJc w:val="right"/>
      <w:pPr>
        <w:ind w:left="4629" w:hanging="180"/>
      </w:pPr>
    </w:lvl>
    <w:lvl w:ilvl="6" w:tplc="0422000F" w:tentative="1">
      <w:start w:val="1"/>
      <w:numFmt w:val="decimal"/>
      <w:lvlText w:val="%7."/>
      <w:lvlJc w:val="left"/>
      <w:pPr>
        <w:ind w:left="5349" w:hanging="360"/>
      </w:pPr>
    </w:lvl>
    <w:lvl w:ilvl="7" w:tplc="04220019" w:tentative="1">
      <w:start w:val="1"/>
      <w:numFmt w:val="lowerLetter"/>
      <w:lvlText w:val="%8."/>
      <w:lvlJc w:val="left"/>
      <w:pPr>
        <w:ind w:left="6069" w:hanging="360"/>
      </w:pPr>
    </w:lvl>
    <w:lvl w:ilvl="8" w:tplc="0422001B" w:tentative="1">
      <w:start w:val="1"/>
      <w:numFmt w:val="lowerRoman"/>
      <w:lvlText w:val="%9."/>
      <w:lvlJc w:val="right"/>
      <w:pPr>
        <w:ind w:left="6789" w:hanging="180"/>
      </w:pPr>
    </w:lvl>
  </w:abstractNum>
  <w:abstractNum w:abstractNumId="9" w15:restartNumberingAfterBreak="0">
    <w:nsid w:val="42963532"/>
    <w:multiLevelType w:val="hybridMultilevel"/>
    <w:tmpl w:val="383EFEF4"/>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0" w15:restartNumberingAfterBreak="0">
    <w:nsid w:val="4FA52615"/>
    <w:multiLevelType w:val="hybridMultilevel"/>
    <w:tmpl w:val="87E4E03E"/>
    <w:lvl w:ilvl="0" w:tplc="57BADC2E">
      <w:start w:val="1"/>
      <w:numFmt w:val="decimal"/>
      <w:lvlText w:val="%1)"/>
      <w:lvlJc w:val="left"/>
      <w:pPr>
        <w:ind w:left="927" w:hanging="360"/>
      </w:pPr>
      <w:rPr>
        <w:rFonts w:hint="default"/>
        <w:b w:val="0"/>
      </w:rPr>
    </w:lvl>
    <w:lvl w:ilvl="1" w:tplc="04220019" w:tentative="1">
      <w:start w:val="1"/>
      <w:numFmt w:val="lowerLetter"/>
      <w:lvlText w:val="%2."/>
      <w:lvlJc w:val="left"/>
      <w:pPr>
        <w:ind w:left="1647" w:hanging="360"/>
      </w:pPr>
    </w:lvl>
    <w:lvl w:ilvl="2" w:tplc="0422001B" w:tentative="1">
      <w:start w:val="1"/>
      <w:numFmt w:val="lowerRoman"/>
      <w:lvlText w:val="%3."/>
      <w:lvlJc w:val="right"/>
      <w:pPr>
        <w:ind w:left="2367" w:hanging="180"/>
      </w:pPr>
    </w:lvl>
    <w:lvl w:ilvl="3" w:tplc="0422000F" w:tentative="1">
      <w:start w:val="1"/>
      <w:numFmt w:val="decimal"/>
      <w:lvlText w:val="%4."/>
      <w:lvlJc w:val="left"/>
      <w:pPr>
        <w:ind w:left="3087" w:hanging="360"/>
      </w:pPr>
    </w:lvl>
    <w:lvl w:ilvl="4" w:tplc="04220019" w:tentative="1">
      <w:start w:val="1"/>
      <w:numFmt w:val="lowerLetter"/>
      <w:lvlText w:val="%5."/>
      <w:lvlJc w:val="left"/>
      <w:pPr>
        <w:ind w:left="3807" w:hanging="360"/>
      </w:pPr>
    </w:lvl>
    <w:lvl w:ilvl="5" w:tplc="0422001B" w:tentative="1">
      <w:start w:val="1"/>
      <w:numFmt w:val="lowerRoman"/>
      <w:lvlText w:val="%6."/>
      <w:lvlJc w:val="right"/>
      <w:pPr>
        <w:ind w:left="4527" w:hanging="180"/>
      </w:pPr>
    </w:lvl>
    <w:lvl w:ilvl="6" w:tplc="0422000F" w:tentative="1">
      <w:start w:val="1"/>
      <w:numFmt w:val="decimal"/>
      <w:lvlText w:val="%7."/>
      <w:lvlJc w:val="left"/>
      <w:pPr>
        <w:ind w:left="5247" w:hanging="360"/>
      </w:pPr>
    </w:lvl>
    <w:lvl w:ilvl="7" w:tplc="04220019" w:tentative="1">
      <w:start w:val="1"/>
      <w:numFmt w:val="lowerLetter"/>
      <w:lvlText w:val="%8."/>
      <w:lvlJc w:val="left"/>
      <w:pPr>
        <w:ind w:left="5967" w:hanging="360"/>
      </w:pPr>
    </w:lvl>
    <w:lvl w:ilvl="8" w:tplc="0422001B" w:tentative="1">
      <w:start w:val="1"/>
      <w:numFmt w:val="lowerRoman"/>
      <w:lvlText w:val="%9."/>
      <w:lvlJc w:val="right"/>
      <w:pPr>
        <w:ind w:left="6687" w:hanging="180"/>
      </w:pPr>
    </w:lvl>
  </w:abstractNum>
  <w:abstractNum w:abstractNumId="11" w15:restartNumberingAfterBreak="0">
    <w:nsid w:val="55392963"/>
    <w:multiLevelType w:val="hybridMultilevel"/>
    <w:tmpl w:val="42DA31FE"/>
    <w:lvl w:ilvl="0" w:tplc="900A5680">
      <w:start w:val="1"/>
      <w:numFmt w:val="decimal"/>
      <w:lvlText w:val="%1."/>
      <w:lvlJc w:val="left"/>
      <w:pPr>
        <w:tabs>
          <w:tab w:val="num" w:pos="360"/>
        </w:tabs>
        <w:ind w:left="360" w:hanging="360"/>
      </w:pPr>
      <w:rPr>
        <w:rFonts w:hint="default"/>
        <w:b/>
        <w:i/>
      </w:rPr>
    </w:lvl>
    <w:lvl w:ilvl="1" w:tplc="04190001">
      <w:start w:val="1"/>
      <w:numFmt w:val="bullet"/>
      <w:lvlText w:val=""/>
      <w:lvlJc w:val="left"/>
      <w:pPr>
        <w:tabs>
          <w:tab w:val="num" w:pos="1080"/>
        </w:tabs>
        <w:ind w:left="1080" w:hanging="360"/>
      </w:pPr>
      <w:rPr>
        <w:rFonts w:ascii="Symbol" w:hAnsi="Symbol" w:hint="default"/>
        <w:b/>
        <w:i/>
      </w:r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12" w15:restartNumberingAfterBreak="0">
    <w:nsid w:val="5B7E2F78"/>
    <w:multiLevelType w:val="hybridMultilevel"/>
    <w:tmpl w:val="E6AE2B0A"/>
    <w:lvl w:ilvl="0" w:tplc="04220011">
      <w:start w:val="1"/>
      <w:numFmt w:val="decimal"/>
      <w:lvlText w:val="%1)"/>
      <w:lvlJc w:val="left"/>
      <w:pPr>
        <w:ind w:left="720" w:hanging="360"/>
      </w:pPr>
      <w:rPr>
        <w:rFonts w:hint="default"/>
      </w:rPr>
    </w:lvl>
    <w:lvl w:ilvl="1" w:tplc="04220019" w:tentative="1">
      <w:start w:val="1"/>
      <w:numFmt w:val="lowerLetter"/>
      <w:lvlText w:val="%2."/>
      <w:lvlJc w:val="left"/>
      <w:pPr>
        <w:ind w:left="1440" w:hanging="360"/>
      </w:pPr>
    </w:lvl>
    <w:lvl w:ilvl="2" w:tplc="0422001B" w:tentative="1">
      <w:start w:val="1"/>
      <w:numFmt w:val="lowerRoman"/>
      <w:lvlText w:val="%3."/>
      <w:lvlJc w:val="right"/>
      <w:pPr>
        <w:ind w:left="2160" w:hanging="180"/>
      </w:pPr>
    </w:lvl>
    <w:lvl w:ilvl="3" w:tplc="0422000F" w:tentative="1">
      <w:start w:val="1"/>
      <w:numFmt w:val="decimal"/>
      <w:lvlText w:val="%4."/>
      <w:lvlJc w:val="left"/>
      <w:pPr>
        <w:ind w:left="2880" w:hanging="360"/>
      </w:pPr>
    </w:lvl>
    <w:lvl w:ilvl="4" w:tplc="04220019" w:tentative="1">
      <w:start w:val="1"/>
      <w:numFmt w:val="lowerLetter"/>
      <w:lvlText w:val="%5."/>
      <w:lvlJc w:val="left"/>
      <w:pPr>
        <w:ind w:left="3600" w:hanging="360"/>
      </w:pPr>
    </w:lvl>
    <w:lvl w:ilvl="5" w:tplc="0422001B" w:tentative="1">
      <w:start w:val="1"/>
      <w:numFmt w:val="lowerRoman"/>
      <w:lvlText w:val="%6."/>
      <w:lvlJc w:val="right"/>
      <w:pPr>
        <w:ind w:left="4320" w:hanging="180"/>
      </w:pPr>
    </w:lvl>
    <w:lvl w:ilvl="6" w:tplc="0422000F" w:tentative="1">
      <w:start w:val="1"/>
      <w:numFmt w:val="decimal"/>
      <w:lvlText w:val="%7."/>
      <w:lvlJc w:val="left"/>
      <w:pPr>
        <w:ind w:left="5040" w:hanging="360"/>
      </w:pPr>
    </w:lvl>
    <w:lvl w:ilvl="7" w:tplc="04220019" w:tentative="1">
      <w:start w:val="1"/>
      <w:numFmt w:val="lowerLetter"/>
      <w:lvlText w:val="%8."/>
      <w:lvlJc w:val="left"/>
      <w:pPr>
        <w:ind w:left="5760" w:hanging="360"/>
      </w:pPr>
    </w:lvl>
    <w:lvl w:ilvl="8" w:tplc="0422001B" w:tentative="1">
      <w:start w:val="1"/>
      <w:numFmt w:val="lowerRoman"/>
      <w:lvlText w:val="%9."/>
      <w:lvlJc w:val="right"/>
      <w:pPr>
        <w:ind w:left="6480" w:hanging="180"/>
      </w:pPr>
    </w:lvl>
  </w:abstractNum>
  <w:abstractNum w:abstractNumId="13" w15:restartNumberingAfterBreak="0">
    <w:nsid w:val="60A431AC"/>
    <w:multiLevelType w:val="hybridMultilevel"/>
    <w:tmpl w:val="37ECDFE2"/>
    <w:lvl w:ilvl="0" w:tplc="0422000F">
      <w:start w:val="4"/>
      <w:numFmt w:val="decimal"/>
      <w:lvlText w:val="%1."/>
      <w:lvlJc w:val="left"/>
      <w:pPr>
        <w:ind w:left="720" w:hanging="360"/>
      </w:pPr>
      <w:rPr>
        <w:color w:val="auto"/>
      </w:rPr>
    </w:lvl>
    <w:lvl w:ilvl="1" w:tplc="04220019">
      <w:start w:val="1"/>
      <w:numFmt w:val="lowerLetter"/>
      <w:lvlText w:val="%2."/>
      <w:lvlJc w:val="left"/>
      <w:pPr>
        <w:ind w:left="1440" w:hanging="360"/>
      </w:pPr>
    </w:lvl>
    <w:lvl w:ilvl="2" w:tplc="0422001B">
      <w:start w:val="1"/>
      <w:numFmt w:val="lowerRoman"/>
      <w:lvlText w:val="%3."/>
      <w:lvlJc w:val="right"/>
      <w:pPr>
        <w:ind w:left="2160" w:hanging="180"/>
      </w:pPr>
    </w:lvl>
    <w:lvl w:ilvl="3" w:tplc="0422000F">
      <w:start w:val="1"/>
      <w:numFmt w:val="decimal"/>
      <w:lvlText w:val="%4."/>
      <w:lvlJc w:val="left"/>
      <w:pPr>
        <w:ind w:left="2880" w:hanging="360"/>
      </w:pPr>
    </w:lvl>
    <w:lvl w:ilvl="4" w:tplc="04220019">
      <w:start w:val="1"/>
      <w:numFmt w:val="lowerLetter"/>
      <w:lvlText w:val="%5."/>
      <w:lvlJc w:val="left"/>
      <w:pPr>
        <w:ind w:left="3600" w:hanging="360"/>
      </w:pPr>
    </w:lvl>
    <w:lvl w:ilvl="5" w:tplc="0422001B">
      <w:start w:val="1"/>
      <w:numFmt w:val="lowerRoman"/>
      <w:lvlText w:val="%6."/>
      <w:lvlJc w:val="right"/>
      <w:pPr>
        <w:ind w:left="4320" w:hanging="180"/>
      </w:pPr>
    </w:lvl>
    <w:lvl w:ilvl="6" w:tplc="0422000F">
      <w:start w:val="1"/>
      <w:numFmt w:val="decimal"/>
      <w:lvlText w:val="%7."/>
      <w:lvlJc w:val="left"/>
      <w:pPr>
        <w:ind w:left="5040" w:hanging="360"/>
      </w:pPr>
    </w:lvl>
    <w:lvl w:ilvl="7" w:tplc="04220019">
      <w:start w:val="1"/>
      <w:numFmt w:val="lowerLetter"/>
      <w:lvlText w:val="%8."/>
      <w:lvlJc w:val="left"/>
      <w:pPr>
        <w:ind w:left="5760" w:hanging="360"/>
      </w:pPr>
    </w:lvl>
    <w:lvl w:ilvl="8" w:tplc="0422001B">
      <w:start w:val="1"/>
      <w:numFmt w:val="lowerRoman"/>
      <w:lvlText w:val="%9."/>
      <w:lvlJc w:val="right"/>
      <w:pPr>
        <w:ind w:left="6480" w:hanging="180"/>
      </w:pPr>
    </w:lvl>
  </w:abstractNum>
  <w:abstractNum w:abstractNumId="14" w15:restartNumberingAfterBreak="0">
    <w:nsid w:val="62D01C9D"/>
    <w:multiLevelType w:val="hybridMultilevel"/>
    <w:tmpl w:val="477A7538"/>
    <w:lvl w:ilvl="0" w:tplc="19869694">
      <w:start w:val="1"/>
      <w:numFmt w:val="decimal"/>
      <w:lvlText w:val="%1)"/>
      <w:lvlJc w:val="left"/>
      <w:pPr>
        <w:tabs>
          <w:tab w:val="num" w:pos="1440"/>
        </w:tabs>
        <w:ind w:left="1440" w:hanging="900"/>
      </w:pPr>
      <w:rPr>
        <w:rFonts w:hint="default"/>
        <w:i w:val="0"/>
        <w:color w:val="000000"/>
        <w:sz w:val="28"/>
      </w:rPr>
    </w:lvl>
    <w:lvl w:ilvl="1" w:tplc="04190019" w:tentative="1">
      <w:start w:val="1"/>
      <w:numFmt w:val="lowerLetter"/>
      <w:lvlText w:val="%2."/>
      <w:lvlJc w:val="left"/>
      <w:pPr>
        <w:tabs>
          <w:tab w:val="num" w:pos="1620"/>
        </w:tabs>
        <w:ind w:left="1620" w:hanging="360"/>
      </w:pPr>
    </w:lvl>
    <w:lvl w:ilvl="2" w:tplc="0419001B" w:tentative="1">
      <w:start w:val="1"/>
      <w:numFmt w:val="lowerRoman"/>
      <w:lvlText w:val="%3."/>
      <w:lvlJc w:val="right"/>
      <w:pPr>
        <w:tabs>
          <w:tab w:val="num" w:pos="2340"/>
        </w:tabs>
        <w:ind w:left="2340" w:hanging="180"/>
      </w:pPr>
    </w:lvl>
    <w:lvl w:ilvl="3" w:tplc="0419000F" w:tentative="1">
      <w:start w:val="1"/>
      <w:numFmt w:val="decimal"/>
      <w:lvlText w:val="%4."/>
      <w:lvlJc w:val="left"/>
      <w:pPr>
        <w:tabs>
          <w:tab w:val="num" w:pos="3060"/>
        </w:tabs>
        <w:ind w:left="3060" w:hanging="360"/>
      </w:pPr>
    </w:lvl>
    <w:lvl w:ilvl="4" w:tplc="04190019" w:tentative="1">
      <w:start w:val="1"/>
      <w:numFmt w:val="lowerLetter"/>
      <w:lvlText w:val="%5."/>
      <w:lvlJc w:val="left"/>
      <w:pPr>
        <w:tabs>
          <w:tab w:val="num" w:pos="3780"/>
        </w:tabs>
        <w:ind w:left="3780" w:hanging="360"/>
      </w:pPr>
    </w:lvl>
    <w:lvl w:ilvl="5" w:tplc="0419001B" w:tentative="1">
      <w:start w:val="1"/>
      <w:numFmt w:val="lowerRoman"/>
      <w:lvlText w:val="%6."/>
      <w:lvlJc w:val="right"/>
      <w:pPr>
        <w:tabs>
          <w:tab w:val="num" w:pos="4500"/>
        </w:tabs>
        <w:ind w:left="4500" w:hanging="180"/>
      </w:pPr>
    </w:lvl>
    <w:lvl w:ilvl="6" w:tplc="0419000F" w:tentative="1">
      <w:start w:val="1"/>
      <w:numFmt w:val="decimal"/>
      <w:lvlText w:val="%7."/>
      <w:lvlJc w:val="left"/>
      <w:pPr>
        <w:tabs>
          <w:tab w:val="num" w:pos="5220"/>
        </w:tabs>
        <w:ind w:left="5220" w:hanging="360"/>
      </w:pPr>
    </w:lvl>
    <w:lvl w:ilvl="7" w:tplc="04190019" w:tentative="1">
      <w:start w:val="1"/>
      <w:numFmt w:val="lowerLetter"/>
      <w:lvlText w:val="%8."/>
      <w:lvlJc w:val="left"/>
      <w:pPr>
        <w:tabs>
          <w:tab w:val="num" w:pos="5940"/>
        </w:tabs>
        <w:ind w:left="5940" w:hanging="360"/>
      </w:pPr>
    </w:lvl>
    <w:lvl w:ilvl="8" w:tplc="0419001B" w:tentative="1">
      <w:start w:val="1"/>
      <w:numFmt w:val="lowerRoman"/>
      <w:lvlText w:val="%9."/>
      <w:lvlJc w:val="right"/>
      <w:pPr>
        <w:tabs>
          <w:tab w:val="num" w:pos="6660"/>
        </w:tabs>
        <w:ind w:left="6660" w:hanging="180"/>
      </w:pPr>
    </w:lvl>
  </w:abstractNum>
  <w:abstractNum w:abstractNumId="15" w15:restartNumberingAfterBreak="0">
    <w:nsid w:val="62D13AE3"/>
    <w:multiLevelType w:val="hybridMultilevel"/>
    <w:tmpl w:val="804A2CE4"/>
    <w:lvl w:ilvl="0" w:tplc="79483ACE">
      <w:start w:val="1"/>
      <w:numFmt w:val="decimal"/>
      <w:lvlText w:val="%1."/>
      <w:lvlJc w:val="left"/>
      <w:pPr>
        <w:tabs>
          <w:tab w:val="num" w:pos="720"/>
        </w:tabs>
        <w:ind w:left="720" w:hanging="360"/>
      </w:pPr>
      <w:rPr>
        <w:b w:val="0"/>
        <w:i w:val="0"/>
      </w:r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16" w15:restartNumberingAfterBreak="0">
    <w:nsid w:val="62EE0FB5"/>
    <w:multiLevelType w:val="hybridMultilevel"/>
    <w:tmpl w:val="DD70A548"/>
    <w:lvl w:ilvl="0" w:tplc="0419000F">
      <w:start w:val="1"/>
      <w:numFmt w:val="decimal"/>
      <w:lvlText w:val="%1."/>
      <w:lvlJc w:val="left"/>
      <w:pPr>
        <w:ind w:left="720" w:hanging="360"/>
      </w:pPr>
    </w:lvl>
    <w:lvl w:ilvl="1" w:tplc="D07843C0">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727D7BC1"/>
    <w:multiLevelType w:val="hybridMultilevel"/>
    <w:tmpl w:val="D3B8CFA0"/>
    <w:lvl w:ilvl="0" w:tplc="5FEC7A50">
      <w:start w:val="24"/>
      <w:numFmt w:val="bullet"/>
      <w:lvlText w:val="-"/>
      <w:lvlJc w:val="left"/>
      <w:pPr>
        <w:ind w:left="1135" w:hanging="360"/>
      </w:pPr>
      <w:rPr>
        <w:rFonts w:ascii="Times New Roman" w:eastAsia="Times New Roman" w:hAnsi="Times New Roman" w:cs="Times New Roman" w:hint="default"/>
      </w:rPr>
    </w:lvl>
    <w:lvl w:ilvl="1" w:tplc="04220003" w:tentative="1">
      <w:start w:val="1"/>
      <w:numFmt w:val="bullet"/>
      <w:lvlText w:val="o"/>
      <w:lvlJc w:val="left"/>
      <w:pPr>
        <w:ind w:left="1855" w:hanging="360"/>
      </w:pPr>
      <w:rPr>
        <w:rFonts w:ascii="Courier New" w:hAnsi="Courier New" w:cs="Courier New" w:hint="default"/>
      </w:rPr>
    </w:lvl>
    <w:lvl w:ilvl="2" w:tplc="04220005" w:tentative="1">
      <w:start w:val="1"/>
      <w:numFmt w:val="bullet"/>
      <w:lvlText w:val=""/>
      <w:lvlJc w:val="left"/>
      <w:pPr>
        <w:ind w:left="2575" w:hanging="360"/>
      </w:pPr>
      <w:rPr>
        <w:rFonts w:ascii="Wingdings" w:hAnsi="Wingdings" w:hint="default"/>
      </w:rPr>
    </w:lvl>
    <w:lvl w:ilvl="3" w:tplc="04220001" w:tentative="1">
      <w:start w:val="1"/>
      <w:numFmt w:val="bullet"/>
      <w:lvlText w:val=""/>
      <w:lvlJc w:val="left"/>
      <w:pPr>
        <w:ind w:left="3295" w:hanging="360"/>
      </w:pPr>
      <w:rPr>
        <w:rFonts w:ascii="Symbol" w:hAnsi="Symbol" w:hint="default"/>
      </w:rPr>
    </w:lvl>
    <w:lvl w:ilvl="4" w:tplc="04220003" w:tentative="1">
      <w:start w:val="1"/>
      <w:numFmt w:val="bullet"/>
      <w:lvlText w:val="o"/>
      <w:lvlJc w:val="left"/>
      <w:pPr>
        <w:ind w:left="4015" w:hanging="360"/>
      </w:pPr>
      <w:rPr>
        <w:rFonts w:ascii="Courier New" w:hAnsi="Courier New" w:cs="Courier New" w:hint="default"/>
      </w:rPr>
    </w:lvl>
    <w:lvl w:ilvl="5" w:tplc="04220005" w:tentative="1">
      <w:start w:val="1"/>
      <w:numFmt w:val="bullet"/>
      <w:lvlText w:val=""/>
      <w:lvlJc w:val="left"/>
      <w:pPr>
        <w:ind w:left="4735" w:hanging="360"/>
      </w:pPr>
      <w:rPr>
        <w:rFonts w:ascii="Wingdings" w:hAnsi="Wingdings" w:hint="default"/>
      </w:rPr>
    </w:lvl>
    <w:lvl w:ilvl="6" w:tplc="04220001" w:tentative="1">
      <w:start w:val="1"/>
      <w:numFmt w:val="bullet"/>
      <w:lvlText w:val=""/>
      <w:lvlJc w:val="left"/>
      <w:pPr>
        <w:ind w:left="5455" w:hanging="360"/>
      </w:pPr>
      <w:rPr>
        <w:rFonts w:ascii="Symbol" w:hAnsi="Symbol" w:hint="default"/>
      </w:rPr>
    </w:lvl>
    <w:lvl w:ilvl="7" w:tplc="04220003" w:tentative="1">
      <w:start w:val="1"/>
      <w:numFmt w:val="bullet"/>
      <w:lvlText w:val="o"/>
      <w:lvlJc w:val="left"/>
      <w:pPr>
        <w:ind w:left="6175" w:hanging="360"/>
      </w:pPr>
      <w:rPr>
        <w:rFonts w:ascii="Courier New" w:hAnsi="Courier New" w:cs="Courier New" w:hint="default"/>
      </w:rPr>
    </w:lvl>
    <w:lvl w:ilvl="8" w:tplc="04220005" w:tentative="1">
      <w:start w:val="1"/>
      <w:numFmt w:val="bullet"/>
      <w:lvlText w:val=""/>
      <w:lvlJc w:val="left"/>
      <w:pPr>
        <w:ind w:left="6895" w:hanging="360"/>
      </w:pPr>
      <w:rPr>
        <w:rFonts w:ascii="Wingdings" w:hAnsi="Wingdings" w:hint="default"/>
      </w:rPr>
    </w:lvl>
  </w:abstractNum>
  <w:abstractNum w:abstractNumId="18" w15:restartNumberingAfterBreak="0">
    <w:nsid w:val="73B37419"/>
    <w:multiLevelType w:val="hybridMultilevel"/>
    <w:tmpl w:val="82F69C9A"/>
    <w:lvl w:ilvl="0" w:tplc="04220001">
      <w:start w:val="1"/>
      <w:numFmt w:val="bullet"/>
      <w:lvlText w:val=""/>
      <w:lvlJc w:val="left"/>
      <w:pPr>
        <w:ind w:left="720" w:hanging="360"/>
      </w:pPr>
      <w:rPr>
        <w:rFonts w:ascii="Symbol" w:hAnsi="Symbol"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num w:numId="1">
    <w:abstractNumId w:val="7"/>
  </w:num>
  <w:num w:numId="2">
    <w:abstractNumId w:val="14"/>
  </w:num>
  <w:num w:numId="3">
    <w:abstractNumId w:val="12"/>
  </w:num>
  <w:num w:numId="4">
    <w:abstractNumId w:val="18"/>
  </w:num>
  <w:num w:numId="5">
    <w:abstractNumId w:val="7"/>
  </w:num>
  <w:num w:numId="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3"/>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4"/>
  </w:num>
  <w:num w:numId="10">
    <w:abstractNumId w:val="5"/>
  </w:num>
  <w:num w:numId="11">
    <w:abstractNumId w:val="10"/>
  </w:num>
  <w:num w:numId="12">
    <w:abstractNumId w:val="15"/>
  </w:num>
  <w:num w:numId="13">
    <w:abstractNumId w:val="2"/>
  </w:num>
  <w:num w:numId="14">
    <w:abstractNumId w:val="9"/>
  </w:num>
  <w:num w:numId="15">
    <w:abstractNumId w:val="1"/>
  </w:num>
  <w:num w:numId="16">
    <w:abstractNumId w:val="3"/>
  </w:num>
  <w:num w:numId="17">
    <w:abstractNumId w:val="17"/>
  </w:num>
  <w:num w:numId="1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7"/>
  </w:num>
  <w:num w:numId="2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num>
  <w:num w:numId="23">
    <w:abstractNumId w:val="6"/>
  </w:num>
  <w:num w:numId="24">
    <w:abstractNumId w:val="0"/>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3224C"/>
    <w:rsid w:val="00001028"/>
    <w:rsid w:val="00007472"/>
    <w:rsid w:val="0000776D"/>
    <w:rsid w:val="000126A6"/>
    <w:rsid w:val="000163C3"/>
    <w:rsid w:val="00020A3B"/>
    <w:rsid w:val="000227E9"/>
    <w:rsid w:val="000256BD"/>
    <w:rsid w:val="00025D06"/>
    <w:rsid w:val="00027200"/>
    <w:rsid w:val="00030979"/>
    <w:rsid w:val="000434C4"/>
    <w:rsid w:val="000512D5"/>
    <w:rsid w:val="00052418"/>
    <w:rsid w:val="00060466"/>
    <w:rsid w:val="0006485C"/>
    <w:rsid w:val="00066BEA"/>
    <w:rsid w:val="00072293"/>
    <w:rsid w:val="00076CB6"/>
    <w:rsid w:val="00077E6B"/>
    <w:rsid w:val="000870F3"/>
    <w:rsid w:val="00087840"/>
    <w:rsid w:val="00090AEE"/>
    <w:rsid w:val="0009199C"/>
    <w:rsid w:val="0009487A"/>
    <w:rsid w:val="000956C0"/>
    <w:rsid w:val="000A349A"/>
    <w:rsid w:val="000A514A"/>
    <w:rsid w:val="000A6CC3"/>
    <w:rsid w:val="000B66D5"/>
    <w:rsid w:val="000D3A6A"/>
    <w:rsid w:val="000D576D"/>
    <w:rsid w:val="000E0399"/>
    <w:rsid w:val="000E5FA6"/>
    <w:rsid w:val="000F1586"/>
    <w:rsid w:val="000F4171"/>
    <w:rsid w:val="000F7A70"/>
    <w:rsid w:val="00100E6A"/>
    <w:rsid w:val="00102461"/>
    <w:rsid w:val="00104920"/>
    <w:rsid w:val="00106AF6"/>
    <w:rsid w:val="00111251"/>
    <w:rsid w:val="001114B0"/>
    <w:rsid w:val="00117034"/>
    <w:rsid w:val="001222BE"/>
    <w:rsid w:val="00124160"/>
    <w:rsid w:val="00124ECF"/>
    <w:rsid w:val="0012748A"/>
    <w:rsid w:val="00127855"/>
    <w:rsid w:val="001325FA"/>
    <w:rsid w:val="001415BB"/>
    <w:rsid w:val="00141617"/>
    <w:rsid w:val="00142A05"/>
    <w:rsid w:val="00146CF8"/>
    <w:rsid w:val="001473DD"/>
    <w:rsid w:val="00154355"/>
    <w:rsid w:val="001556D2"/>
    <w:rsid w:val="00155AD3"/>
    <w:rsid w:val="00157524"/>
    <w:rsid w:val="001633BF"/>
    <w:rsid w:val="001642AF"/>
    <w:rsid w:val="0018540E"/>
    <w:rsid w:val="00185707"/>
    <w:rsid w:val="00190EB5"/>
    <w:rsid w:val="0019108F"/>
    <w:rsid w:val="00191E6E"/>
    <w:rsid w:val="00192C3F"/>
    <w:rsid w:val="001966F0"/>
    <w:rsid w:val="001B1943"/>
    <w:rsid w:val="001B27FF"/>
    <w:rsid w:val="001B704C"/>
    <w:rsid w:val="001C102A"/>
    <w:rsid w:val="001C4579"/>
    <w:rsid w:val="001C6555"/>
    <w:rsid w:val="001D3C24"/>
    <w:rsid w:val="001E1433"/>
    <w:rsid w:val="001E2FDC"/>
    <w:rsid w:val="00200189"/>
    <w:rsid w:val="0020780A"/>
    <w:rsid w:val="0021032F"/>
    <w:rsid w:val="00214FF9"/>
    <w:rsid w:val="00217B8E"/>
    <w:rsid w:val="00217FD1"/>
    <w:rsid w:val="00220A34"/>
    <w:rsid w:val="00231D5E"/>
    <w:rsid w:val="00235CD7"/>
    <w:rsid w:val="00236D63"/>
    <w:rsid w:val="00237D8E"/>
    <w:rsid w:val="00253771"/>
    <w:rsid w:val="002557E3"/>
    <w:rsid w:val="00256835"/>
    <w:rsid w:val="00265740"/>
    <w:rsid w:val="00276B2A"/>
    <w:rsid w:val="00282F94"/>
    <w:rsid w:val="0028661A"/>
    <w:rsid w:val="002A186A"/>
    <w:rsid w:val="002A467E"/>
    <w:rsid w:val="002A5D4C"/>
    <w:rsid w:val="002B2579"/>
    <w:rsid w:val="002B3A72"/>
    <w:rsid w:val="002B51DF"/>
    <w:rsid w:val="002B5FC1"/>
    <w:rsid w:val="002D0561"/>
    <w:rsid w:val="002E0A18"/>
    <w:rsid w:val="002E31BF"/>
    <w:rsid w:val="002E3B1A"/>
    <w:rsid w:val="002E44DA"/>
    <w:rsid w:val="002E5F41"/>
    <w:rsid w:val="002E78CD"/>
    <w:rsid w:val="002F4E47"/>
    <w:rsid w:val="002F5482"/>
    <w:rsid w:val="002F655B"/>
    <w:rsid w:val="0032055D"/>
    <w:rsid w:val="00336C11"/>
    <w:rsid w:val="00340B49"/>
    <w:rsid w:val="00340F72"/>
    <w:rsid w:val="003429DF"/>
    <w:rsid w:val="0034611C"/>
    <w:rsid w:val="003533C2"/>
    <w:rsid w:val="00355A5F"/>
    <w:rsid w:val="00367541"/>
    <w:rsid w:val="00374A74"/>
    <w:rsid w:val="00390C16"/>
    <w:rsid w:val="00392371"/>
    <w:rsid w:val="00397C2E"/>
    <w:rsid w:val="003A756E"/>
    <w:rsid w:val="003A7A57"/>
    <w:rsid w:val="003B278A"/>
    <w:rsid w:val="003B317A"/>
    <w:rsid w:val="003C28E3"/>
    <w:rsid w:val="003C4F46"/>
    <w:rsid w:val="003D0996"/>
    <w:rsid w:val="003D1CBA"/>
    <w:rsid w:val="003D40FA"/>
    <w:rsid w:val="003E06B3"/>
    <w:rsid w:val="003E2BBA"/>
    <w:rsid w:val="003E2E3A"/>
    <w:rsid w:val="003F4BBF"/>
    <w:rsid w:val="003F5796"/>
    <w:rsid w:val="00403D11"/>
    <w:rsid w:val="0041127A"/>
    <w:rsid w:val="004113A5"/>
    <w:rsid w:val="00414BC8"/>
    <w:rsid w:val="00414C3E"/>
    <w:rsid w:val="004169C2"/>
    <w:rsid w:val="00417728"/>
    <w:rsid w:val="004224C8"/>
    <w:rsid w:val="00424335"/>
    <w:rsid w:val="004320F4"/>
    <w:rsid w:val="00433653"/>
    <w:rsid w:val="00441A7C"/>
    <w:rsid w:val="00451750"/>
    <w:rsid w:val="0045215C"/>
    <w:rsid w:val="004536C9"/>
    <w:rsid w:val="004643EF"/>
    <w:rsid w:val="00473C83"/>
    <w:rsid w:val="004775EB"/>
    <w:rsid w:val="00481BD4"/>
    <w:rsid w:val="004852FA"/>
    <w:rsid w:val="00493EA5"/>
    <w:rsid w:val="00496104"/>
    <w:rsid w:val="004A0CE0"/>
    <w:rsid w:val="004A4763"/>
    <w:rsid w:val="004B32BF"/>
    <w:rsid w:val="004B5A24"/>
    <w:rsid w:val="004B77FC"/>
    <w:rsid w:val="004C0BF6"/>
    <w:rsid w:val="004C29EB"/>
    <w:rsid w:val="004C2C2C"/>
    <w:rsid w:val="004C53C1"/>
    <w:rsid w:val="004C6EDD"/>
    <w:rsid w:val="004D208C"/>
    <w:rsid w:val="004D3D43"/>
    <w:rsid w:val="004D53E1"/>
    <w:rsid w:val="004D7BC0"/>
    <w:rsid w:val="004E4F5C"/>
    <w:rsid w:val="004F7B8A"/>
    <w:rsid w:val="00505337"/>
    <w:rsid w:val="0050620F"/>
    <w:rsid w:val="00510431"/>
    <w:rsid w:val="005309AD"/>
    <w:rsid w:val="0053172F"/>
    <w:rsid w:val="00531C43"/>
    <w:rsid w:val="00537B82"/>
    <w:rsid w:val="00540B7C"/>
    <w:rsid w:val="00545919"/>
    <w:rsid w:val="0055005A"/>
    <w:rsid w:val="00551DA1"/>
    <w:rsid w:val="00560398"/>
    <w:rsid w:val="0056039F"/>
    <w:rsid w:val="0056255F"/>
    <w:rsid w:val="0056352F"/>
    <w:rsid w:val="00563A7E"/>
    <w:rsid w:val="00564963"/>
    <w:rsid w:val="00573502"/>
    <w:rsid w:val="00577A87"/>
    <w:rsid w:val="00584474"/>
    <w:rsid w:val="00586B3F"/>
    <w:rsid w:val="005944E8"/>
    <w:rsid w:val="00595984"/>
    <w:rsid w:val="005A186A"/>
    <w:rsid w:val="005A4728"/>
    <w:rsid w:val="005B1B90"/>
    <w:rsid w:val="005B71F5"/>
    <w:rsid w:val="005C674D"/>
    <w:rsid w:val="005E306B"/>
    <w:rsid w:val="005E61CF"/>
    <w:rsid w:val="005E70D8"/>
    <w:rsid w:val="005F20B5"/>
    <w:rsid w:val="005F24EC"/>
    <w:rsid w:val="005F6BB5"/>
    <w:rsid w:val="005F756D"/>
    <w:rsid w:val="006034B8"/>
    <w:rsid w:val="00605503"/>
    <w:rsid w:val="006078A0"/>
    <w:rsid w:val="0061031F"/>
    <w:rsid w:val="00612EC9"/>
    <w:rsid w:val="0061543B"/>
    <w:rsid w:val="00616C96"/>
    <w:rsid w:val="00623890"/>
    <w:rsid w:val="00626A3E"/>
    <w:rsid w:val="00630A81"/>
    <w:rsid w:val="00631DA2"/>
    <w:rsid w:val="00632842"/>
    <w:rsid w:val="006377F0"/>
    <w:rsid w:val="00644B89"/>
    <w:rsid w:val="00653DDA"/>
    <w:rsid w:val="00654352"/>
    <w:rsid w:val="00656562"/>
    <w:rsid w:val="00660B13"/>
    <w:rsid w:val="0066469B"/>
    <w:rsid w:val="006651E5"/>
    <w:rsid w:val="0066623D"/>
    <w:rsid w:val="0066657D"/>
    <w:rsid w:val="00666ED2"/>
    <w:rsid w:val="00680273"/>
    <w:rsid w:val="006917D2"/>
    <w:rsid w:val="00694409"/>
    <w:rsid w:val="006A0571"/>
    <w:rsid w:val="006A3D14"/>
    <w:rsid w:val="006B2DB1"/>
    <w:rsid w:val="006C5A7D"/>
    <w:rsid w:val="006C6960"/>
    <w:rsid w:val="006D0868"/>
    <w:rsid w:val="006D4289"/>
    <w:rsid w:val="006E001B"/>
    <w:rsid w:val="006E0429"/>
    <w:rsid w:val="006E4E47"/>
    <w:rsid w:val="006F0875"/>
    <w:rsid w:val="006F10E8"/>
    <w:rsid w:val="006F45F5"/>
    <w:rsid w:val="006F7B7B"/>
    <w:rsid w:val="00710C50"/>
    <w:rsid w:val="00713E93"/>
    <w:rsid w:val="00714FAC"/>
    <w:rsid w:val="00717D0C"/>
    <w:rsid w:val="00724B09"/>
    <w:rsid w:val="007274EA"/>
    <w:rsid w:val="0072768E"/>
    <w:rsid w:val="00732230"/>
    <w:rsid w:val="0073224C"/>
    <w:rsid w:val="007327CF"/>
    <w:rsid w:val="00740017"/>
    <w:rsid w:val="007418DB"/>
    <w:rsid w:val="00741F3F"/>
    <w:rsid w:val="007438D4"/>
    <w:rsid w:val="0075032B"/>
    <w:rsid w:val="0075224D"/>
    <w:rsid w:val="0075314A"/>
    <w:rsid w:val="00755BB4"/>
    <w:rsid w:val="00764AE0"/>
    <w:rsid w:val="00767202"/>
    <w:rsid w:val="00774483"/>
    <w:rsid w:val="007762EF"/>
    <w:rsid w:val="00776C7E"/>
    <w:rsid w:val="00777F28"/>
    <w:rsid w:val="00786718"/>
    <w:rsid w:val="00790E71"/>
    <w:rsid w:val="00793501"/>
    <w:rsid w:val="007949A4"/>
    <w:rsid w:val="007955A0"/>
    <w:rsid w:val="007A0252"/>
    <w:rsid w:val="007A1BFA"/>
    <w:rsid w:val="007A4C8C"/>
    <w:rsid w:val="007A66B0"/>
    <w:rsid w:val="007A741B"/>
    <w:rsid w:val="007B0D60"/>
    <w:rsid w:val="007B3C21"/>
    <w:rsid w:val="007B63EF"/>
    <w:rsid w:val="007C233D"/>
    <w:rsid w:val="007C4D5A"/>
    <w:rsid w:val="007C7970"/>
    <w:rsid w:val="007D0B68"/>
    <w:rsid w:val="007D10A4"/>
    <w:rsid w:val="007E5928"/>
    <w:rsid w:val="007F45B2"/>
    <w:rsid w:val="007F5D91"/>
    <w:rsid w:val="008028A4"/>
    <w:rsid w:val="0080545D"/>
    <w:rsid w:val="00811F16"/>
    <w:rsid w:val="00816414"/>
    <w:rsid w:val="00820EE8"/>
    <w:rsid w:val="008215BF"/>
    <w:rsid w:val="00821DB6"/>
    <w:rsid w:val="0082685D"/>
    <w:rsid w:val="008268C4"/>
    <w:rsid w:val="00827266"/>
    <w:rsid w:val="00830EB6"/>
    <w:rsid w:val="0083590B"/>
    <w:rsid w:val="00836063"/>
    <w:rsid w:val="00836F19"/>
    <w:rsid w:val="0084269F"/>
    <w:rsid w:val="00852345"/>
    <w:rsid w:val="008535F6"/>
    <w:rsid w:val="008728EC"/>
    <w:rsid w:val="0087310C"/>
    <w:rsid w:val="00875104"/>
    <w:rsid w:val="0088411B"/>
    <w:rsid w:val="00885FDC"/>
    <w:rsid w:val="008A71FC"/>
    <w:rsid w:val="008B7418"/>
    <w:rsid w:val="008D4B6B"/>
    <w:rsid w:val="008D7FE2"/>
    <w:rsid w:val="008E26F0"/>
    <w:rsid w:val="008E46C9"/>
    <w:rsid w:val="008E49C3"/>
    <w:rsid w:val="008E5567"/>
    <w:rsid w:val="00910BD5"/>
    <w:rsid w:val="00912BB6"/>
    <w:rsid w:val="009134C5"/>
    <w:rsid w:val="00913999"/>
    <w:rsid w:val="0091417B"/>
    <w:rsid w:val="00916F38"/>
    <w:rsid w:val="009233B9"/>
    <w:rsid w:val="00924941"/>
    <w:rsid w:val="00937892"/>
    <w:rsid w:val="00942A83"/>
    <w:rsid w:val="00945B68"/>
    <w:rsid w:val="00954622"/>
    <w:rsid w:val="009551AB"/>
    <w:rsid w:val="00957D31"/>
    <w:rsid w:val="00960BCE"/>
    <w:rsid w:val="00963469"/>
    <w:rsid w:val="00974981"/>
    <w:rsid w:val="009752F7"/>
    <w:rsid w:val="00975C34"/>
    <w:rsid w:val="00975DA8"/>
    <w:rsid w:val="0097689A"/>
    <w:rsid w:val="00980866"/>
    <w:rsid w:val="009817EE"/>
    <w:rsid w:val="00983C38"/>
    <w:rsid w:val="00986394"/>
    <w:rsid w:val="009865D4"/>
    <w:rsid w:val="00993454"/>
    <w:rsid w:val="00993775"/>
    <w:rsid w:val="009942B2"/>
    <w:rsid w:val="009977CC"/>
    <w:rsid w:val="009A234C"/>
    <w:rsid w:val="009A25E2"/>
    <w:rsid w:val="009A720A"/>
    <w:rsid w:val="009A7223"/>
    <w:rsid w:val="009C09EC"/>
    <w:rsid w:val="009C60E7"/>
    <w:rsid w:val="009D544A"/>
    <w:rsid w:val="009E13F1"/>
    <w:rsid w:val="009F5C5D"/>
    <w:rsid w:val="00A00059"/>
    <w:rsid w:val="00A00FC0"/>
    <w:rsid w:val="00A124B6"/>
    <w:rsid w:val="00A12A98"/>
    <w:rsid w:val="00A2422C"/>
    <w:rsid w:val="00A60747"/>
    <w:rsid w:val="00A62A49"/>
    <w:rsid w:val="00A653D9"/>
    <w:rsid w:val="00A655F1"/>
    <w:rsid w:val="00A7635E"/>
    <w:rsid w:val="00A76A60"/>
    <w:rsid w:val="00A833C8"/>
    <w:rsid w:val="00A84DFE"/>
    <w:rsid w:val="00A90F55"/>
    <w:rsid w:val="00A938E4"/>
    <w:rsid w:val="00A97644"/>
    <w:rsid w:val="00AB03FA"/>
    <w:rsid w:val="00AB155B"/>
    <w:rsid w:val="00AB2DF5"/>
    <w:rsid w:val="00AB2EF9"/>
    <w:rsid w:val="00AC5D06"/>
    <w:rsid w:val="00AD07B1"/>
    <w:rsid w:val="00AD7F82"/>
    <w:rsid w:val="00AE07A5"/>
    <w:rsid w:val="00AE45F2"/>
    <w:rsid w:val="00AE63C9"/>
    <w:rsid w:val="00AF14B8"/>
    <w:rsid w:val="00B066B3"/>
    <w:rsid w:val="00B077D5"/>
    <w:rsid w:val="00B17E7A"/>
    <w:rsid w:val="00B252C2"/>
    <w:rsid w:val="00B266C0"/>
    <w:rsid w:val="00B311E8"/>
    <w:rsid w:val="00B362E5"/>
    <w:rsid w:val="00B400AF"/>
    <w:rsid w:val="00B40EB4"/>
    <w:rsid w:val="00B46149"/>
    <w:rsid w:val="00B46268"/>
    <w:rsid w:val="00B538CE"/>
    <w:rsid w:val="00B54FEC"/>
    <w:rsid w:val="00B55DE0"/>
    <w:rsid w:val="00B6117C"/>
    <w:rsid w:val="00B612CA"/>
    <w:rsid w:val="00B723F5"/>
    <w:rsid w:val="00B80BEA"/>
    <w:rsid w:val="00B846E9"/>
    <w:rsid w:val="00B904D2"/>
    <w:rsid w:val="00B9087B"/>
    <w:rsid w:val="00B917C1"/>
    <w:rsid w:val="00BA22DB"/>
    <w:rsid w:val="00BB140E"/>
    <w:rsid w:val="00BB1827"/>
    <w:rsid w:val="00BB6A68"/>
    <w:rsid w:val="00BC5786"/>
    <w:rsid w:val="00BC6E8B"/>
    <w:rsid w:val="00BD0801"/>
    <w:rsid w:val="00BD0B35"/>
    <w:rsid w:val="00BE127D"/>
    <w:rsid w:val="00BE6792"/>
    <w:rsid w:val="00BF1E95"/>
    <w:rsid w:val="00BF2782"/>
    <w:rsid w:val="00C018FA"/>
    <w:rsid w:val="00C024C9"/>
    <w:rsid w:val="00C03924"/>
    <w:rsid w:val="00C05303"/>
    <w:rsid w:val="00C11FB6"/>
    <w:rsid w:val="00C142C7"/>
    <w:rsid w:val="00C16506"/>
    <w:rsid w:val="00C24BB9"/>
    <w:rsid w:val="00C26102"/>
    <w:rsid w:val="00C27AE9"/>
    <w:rsid w:val="00C31567"/>
    <w:rsid w:val="00C41939"/>
    <w:rsid w:val="00C51035"/>
    <w:rsid w:val="00C649E8"/>
    <w:rsid w:val="00C66189"/>
    <w:rsid w:val="00C70369"/>
    <w:rsid w:val="00C752A2"/>
    <w:rsid w:val="00C8215B"/>
    <w:rsid w:val="00C8600B"/>
    <w:rsid w:val="00C86266"/>
    <w:rsid w:val="00C8732B"/>
    <w:rsid w:val="00C902D2"/>
    <w:rsid w:val="00CA3C81"/>
    <w:rsid w:val="00CA7044"/>
    <w:rsid w:val="00CB1762"/>
    <w:rsid w:val="00CC03A1"/>
    <w:rsid w:val="00CC39A1"/>
    <w:rsid w:val="00CC7D4E"/>
    <w:rsid w:val="00CD22A5"/>
    <w:rsid w:val="00CD4A38"/>
    <w:rsid w:val="00CD5736"/>
    <w:rsid w:val="00CD6F46"/>
    <w:rsid w:val="00CD7D5F"/>
    <w:rsid w:val="00CE3E1B"/>
    <w:rsid w:val="00CE560F"/>
    <w:rsid w:val="00CE6068"/>
    <w:rsid w:val="00CE6A4B"/>
    <w:rsid w:val="00D044BB"/>
    <w:rsid w:val="00D1521C"/>
    <w:rsid w:val="00D20BC8"/>
    <w:rsid w:val="00D22048"/>
    <w:rsid w:val="00D242C2"/>
    <w:rsid w:val="00D26FB8"/>
    <w:rsid w:val="00D2703E"/>
    <w:rsid w:val="00D30457"/>
    <w:rsid w:val="00D32EA6"/>
    <w:rsid w:val="00D37FA2"/>
    <w:rsid w:val="00D45C36"/>
    <w:rsid w:val="00D45E34"/>
    <w:rsid w:val="00D474F2"/>
    <w:rsid w:val="00D52549"/>
    <w:rsid w:val="00D56662"/>
    <w:rsid w:val="00D5775D"/>
    <w:rsid w:val="00D57E1B"/>
    <w:rsid w:val="00D745D8"/>
    <w:rsid w:val="00D75A25"/>
    <w:rsid w:val="00D827D6"/>
    <w:rsid w:val="00D842A9"/>
    <w:rsid w:val="00D97509"/>
    <w:rsid w:val="00DA1B8F"/>
    <w:rsid w:val="00DA3C70"/>
    <w:rsid w:val="00DA4444"/>
    <w:rsid w:val="00DB0648"/>
    <w:rsid w:val="00DB0AAF"/>
    <w:rsid w:val="00DB230E"/>
    <w:rsid w:val="00DB2B7D"/>
    <w:rsid w:val="00DC4398"/>
    <w:rsid w:val="00DC66B6"/>
    <w:rsid w:val="00DD0EF4"/>
    <w:rsid w:val="00DD54D9"/>
    <w:rsid w:val="00DE1BB9"/>
    <w:rsid w:val="00DE466F"/>
    <w:rsid w:val="00DF0115"/>
    <w:rsid w:val="00DF184B"/>
    <w:rsid w:val="00DF3C5C"/>
    <w:rsid w:val="00DF4540"/>
    <w:rsid w:val="00DF730A"/>
    <w:rsid w:val="00DF75F7"/>
    <w:rsid w:val="00E00FDF"/>
    <w:rsid w:val="00E1005B"/>
    <w:rsid w:val="00E11173"/>
    <w:rsid w:val="00E121EC"/>
    <w:rsid w:val="00E418AB"/>
    <w:rsid w:val="00E42823"/>
    <w:rsid w:val="00E43A1A"/>
    <w:rsid w:val="00E50980"/>
    <w:rsid w:val="00E53A90"/>
    <w:rsid w:val="00E6063F"/>
    <w:rsid w:val="00E6104C"/>
    <w:rsid w:val="00E61455"/>
    <w:rsid w:val="00E61ABE"/>
    <w:rsid w:val="00E62E22"/>
    <w:rsid w:val="00E76358"/>
    <w:rsid w:val="00E81B19"/>
    <w:rsid w:val="00E870BB"/>
    <w:rsid w:val="00E90F76"/>
    <w:rsid w:val="00E9214A"/>
    <w:rsid w:val="00E95C20"/>
    <w:rsid w:val="00E95C48"/>
    <w:rsid w:val="00E962B2"/>
    <w:rsid w:val="00E96C42"/>
    <w:rsid w:val="00EB24E3"/>
    <w:rsid w:val="00EB4410"/>
    <w:rsid w:val="00EF0BCD"/>
    <w:rsid w:val="00F06DC2"/>
    <w:rsid w:val="00F120D1"/>
    <w:rsid w:val="00F33BD7"/>
    <w:rsid w:val="00F449EB"/>
    <w:rsid w:val="00F45FC8"/>
    <w:rsid w:val="00F55423"/>
    <w:rsid w:val="00F555B3"/>
    <w:rsid w:val="00F55A2A"/>
    <w:rsid w:val="00F67281"/>
    <w:rsid w:val="00F70633"/>
    <w:rsid w:val="00F768D9"/>
    <w:rsid w:val="00F83BD2"/>
    <w:rsid w:val="00F90A01"/>
    <w:rsid w:val="00F91DD3"/>
    <w:rsid w:val="00F92AF4"/>
    <w:rsid w:val="00F93819"/>
    <w:rsid w:val="00F97A0A"/>
    <w:rsid w:val="00FA17D4"/>
    <w:rsid w:val="00FA1F81"/>
    <w:rsid w:val="00FB0948"/>
    <w:rsid w:val="00FB6CBA"/>
    <w:rsid w:val="00FC3081"/>
    <w:rsid w:val="00FC3DF4"/>
    <w:rsid w:val="00FC47C1"/>
    <w:rsid w:val="00FD2EAF"/>
    <w:rsid w:val="00FE576E"/>
    <w:rsid w:val="00FF0660"/>
    <w:rsid w:val="00FF0B51"/>
    <w:rsid w:val="00FF0E8A"/>
    <w:rsid w:val="00FF2933"/>
    <w:rsid w:val="00FF39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377B93DE"/>
  <w15:docId w15:val="{16A7E204-6561-41F1-B64D-2BD3BB9FD4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163C3"/>
    <w:pPr>
      <w:spacing w:after="160" w:line="259" w:lineRule="auto"/>
    </w:pPr>
    <w:rPr>
      <w:lang w:val="ru-RU"/>
    </w:rPr>
  </w:style>
  <w:style w:type="paragraph" w:styleId="1">
    <w:name w:val="heading 1"/>
    <w:basedOn w:val="a"/>
    <w:next w:val="a"/>
    <w:link w:val="10"/>
    <w:qFormat/>
    <w:locked/>
    <w:rsid w:val="00BB6A68"/>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3">
    <w:name w:val="heading 3"/>
    <w:basedOn w:val="a"/>
    <w:link w:val="30"/>
    <w:uiPriority w:val="9"/>
    <w:qFormat/>
    <w:locked/>
    <w:rsid w:val="00564963"/>
    <w:pPr>
      <w:spacing w:before="100" w:beforeAutospacing="1" w:after="100" w:afterAutospacing="1" w:line="240" w:lineRule="auto"/>
      <w:outlineLvl w:val="2"/>
    </w:pPr>
    <w:rPr>
      <w:rFonts w:ascii="Times New Roman" w:eastAsia="Times New Roman" w:hAnsi="Times New Roman"/>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rsid w:val="005E306B"/>
    <w:pPr>
      <w:tabs>
        <w:tab w:val="center" w:pos="4677"/>
        <w:tab w:val="right" w:pos="9355"/>
      </w:tabs>
      <w:spacing w:after="0" w:line="240" w:lineRule="auto"/>
    </w:pPr>
  </w:style>
  <w:style w:type="character" w:customStyle="1" w:styleId="a4">
    <w:name w:val="Верхній колонтитул Знак"/>
    <w:basedOn w:val="a0"/>
    <w:link w:val="a3"/>
    <w:uiPriority w:val="99"/>
    <w:locked/>
    <w:rsid w:val="005E306B"/>
    <w:rPr>
      <w:rFonts w:cs="Times New Roman"/>
    </w:rPr>
  </w:style>
  <w:style w:type="paragraph" w:styleId="a5">
    <w:name w:val="footer"/>
    <w:basedOn w:val="a"/>
    <w:link w:val="a6"/>
    <w:uiPriority w:val="99"/>
    <w:rsid w:val="005E306B"/>
    <w:pPr>
      <w:tabs>
        <w:tab w:val="center" w:pos="4677"/>
        <w:tab w:val="right" w:pos="9355"/>
      </w:tabs>
      <w:spacing w:after="0" w:line="240" w:lineRule="auto"/>
    </w:pPr>
  </w:style>
  <w:style w:type="character" w:customStyle="1" w:styleId="a6">
    <w:name w:val="Нижній колонтитул Знак"/>
    <w:basedOn w:val="a0"/>
    <w:link w:val="a5"/>
    <w:uiPriority w:val="99"/>
    <w:locked/>
    <w:rsid w:val="005E306B"/>
    <w:rPr>
      <w:rFonts w:cs="Times New Roman"/>
    </w:rPr>
  </w:style>
  <w:style w:type="table" w:styleId="a7">
    <w:name w:val="Table Grid"/>
    <w:basedOn w:val="a1"/>
    <w:uiPriority w:val="99"/>
    <w:rsid w:val="005E306B"/>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uiPriority w:val="99"/>
    <w:semiHidden/>
    <w:rsid w:val="00CE3E1B"/>
    <w:pPr>
      <w:spacing w:after="0" w:line="240" w:lineRule="auto"/>
    </w:pPr>
    <w:rPr>
      <w:rFonts w:ascii="Segoe UI" w:hAnsi="Segoe UI" w:cs="Segoe UI"/>
      <w:sz w:val="18"/>
      <w:szCs w:val="18"/>
    </w:rPr>
  </w:style>
  <w:style w:type="character" w:customStyle="1" w:styleId="a9">
    <w:name w:val="Текст у виносці Знак"/>
    <w:basedOn w:val="a0"/>
    <w:link w:val="a8"/>
    <w:uiPriority w:val="99"/>
    <w:semiHidden/>
    <w:locked/>
    <w:rsid w:val="00CE3E1B"/>
    <w:rPr>
      <w:rFonts w:ascii="Segoe UI" w:hAnsi="Segoe UI" w:cs="Segoe UI"/>
      <w:sz w:val="18"/>
      <w:szCs w:val="18"/>
    </w:rPr>
  </w:style>
  <w:style w:type="character" w:styleId="aa">
    <w:name w:val="Hyperlink"/>
    <w:basedOn w:val="a0"/>
    <w:uiPriority w:val="99"/>
    <w:unhideWhenUsed/>
    <w:rsid w:val="00C86266"/>
    <w:rPr>
      <w:color w:val="0000FF"/>
      <w:u w:val="single"/>
    </w:rPr>
  </w:style>
  <w:style w:type="paragraph" w:styleId="ab">
    <w:name w:val="Body Text"/>
    <w:basedOn w:val="a"/>
    <w:link w:val="ac"/>
    <w:uiPriority w:val="99"/>
    <w:semiHidden/>
    <w:unhideWhenUsed/>
    <w:rsid w:val="007B3C21"/>
    <w:pPr>
      <w:spacing w:after="120" w:line="240" w:lineRule="auto"/>
    </w:pPr>
    <w:rPr>
      <w:rFonts w:ascii="Times New Roman" w:eastAsia="Times New Roman" w:hAnsi="Times New Roman"/>
      <w:sz w:val="24"/>
      <w:szCs w:val="24"/>
      <w:lang w:eastAsia="ru-RU"/>
    </w:rPr>
  </w:style>
  <w:style w:type="character" w:customStyle="1" w:styleId="ac">
    <w:name w:val="Основний текст Знак"/>
    <w:basedOn w:val="a0"/>
    <w:link w:val="ab"/>
    <w:uiPriority w:val="99"/>
    <w:semiHidden/>
    <w:rsid w:val="007B3C21"/>
    <w:rPr>
      <w:rFonts w:ascii="Times New Roman" w:eastAsia="Times New Roman" w:hAnsi="Times New Roman"/>
      <w:sz w:val="24"/>
      <w:szCs w:val="24"/>
      <w:lang w:val="ru-RU" w:eastAsia="ru-RU"/>
    </w:rPr>
  </w:style>
  <w:style w:type="character" w:customStyle="1" w:styleId="apple-style-span">
    <w:name w:val="apple-style-span"/>
    <w:basedOn w:val="a0"/>
    <w:uiPriority w:val="99"/>
    <w:rsid w:val="00DB2B7D"/>
  </w:style>
  <w:style w:type="character" w:customStyle="1" w:styleId="30">
    <w:name w:val="Заголовок 3 Знак"/>
    <w:basedOn w:val="a0"/>
    <w:link w:val="3"/>
    <w:uiPriority w:val="9"/>
    <w:rsid w:val="00564963"/>
    <w:rPr>
      <w:rFonts w:ascii="Times New Roman" w:eastAsia="Times New Roman" w:hAnsi="Times New Roman"/>
      <w:b/>
      <w:bCs/>
      <w:sz w:val="27"/>
      <w:szCs w:val="27"/>
    </w:rPr>
  </w:style>
  <w:style w:type="paragraph" w:styleId="2">
    <w:name w:val="Body Text Indent 2"/>
    <w:basedOn w:val="a"/>
    <w:link w:val="20"/>
    <w:uiPriority w:val="99"/>
    <w:semiHidden/>
    <w:unhideWhenUsed/>
    <w:rsid w:val="0066657D"/>
    <w:pPr>
      <w:spacing w:after="120" w:line="480" w:lineRule="auto"/>
      <w:ind w:left="283"/>
    </w:pPr>
  </w:style>
  <w:style w:type="character" w:customStyle="1" w:styleId="20">
    <w:name w:val="Основний текст з відступом 2 Знак"/>
    <w:basedOn w:val="a0"/>
    <w:link w:val="2"/>
    <w:uiPriority w:val="99"/>
    <w:semiHidden/>
    <w:rsid w:val="0066657D"/>
    <w:rPr>
      <w:lang w:val="ru-RU"/>
    </w:rPr>
  </w:style>
  <w:style w:type="paragraph" w:customStyle="1" w:styleId="11">
    <w:name w:val="Абзац списка1"/>
    <w:basedOn w:val="a"/>
    <w:qFormat/>
    <w:rsid w:val="0066657D"/>
    <w:pPr>
      <w:spacing w:after="200" w:line="276" w:lineRule="auto"/>
      <w:ind w:left="720"/>
    </w:pPr>
  </w:style>
  <w:style w:type="character" w:styleId="ad">
    <w:name w:val="Emphasis"/>
    <w:uiPriority w:val="20"/>
    <w:qFormat/>
    <w:locked/>
    <w:rsid w:val="0066657D"/>
    <w:rPr>
      <w:i/>
      <w:iCs/>
    </w:rPr>
  </w:style>
  <w:style w:type="paragraph" w:styleId="ae">
    <w:name w:val="List Paragraph"/>
    <w:basedOn w:val="a"/>
    <w:link w:val="af"/>
    <w:uiPriority w:val="34"/>
    <w:qFormat/>
    <w:rsid w:val="0066657D"/>
    <w:pPr>
      <w:ind w:left="720"/>
      <w:contextualSpacing/>
    </w:pPr>
  </w:style>
  <w:style w:type="paragraph" w:styleId="af0">
    <w:name w:val="No Spacing"/>
    <w:uiPriority w:val="1"/>
    <w:qFormat/>
    <w:rsid w:val="0066657D"/>
    <w:rPr>
      <w:rFonts w:eastAsia="Times New Roman" w:cs="Calibri"/>
      <w:lang w:val="uk-UA"/>
    </w:rPr>
  </w:style>
  <w:style w:type="paragraph" w:customStyle="1" w:styleId="21">
    <w:name w:val="Абзац списка2"/>
    <w:basedOn w:val="a"/>
    <w:qFormat/>
    <w:rsid w:val="0066657D"/>
    <w:pPr>
      <w:spacing w:after="200" w:line="276" w:lineRule="auto"/>
      <w:ind w:left="720"/>
    </w:pPr>
  </w:style>
  <w:style w:type="character" w:customStyle="1" w:styleId="rvts23">
    <w:name w:val="rvts23"/>
    <w:basedOn w:val="a0"/>
    <w:rsid w:val="0066657D"/>
  </w:style>
  <w:style w:type="paragraph" w:customStyle="1" w:styleId="31">
    <w:name w:val="Основний текст3"/>
    <w:basedOn w:val="a"/>
    <w:rsid w:val="0066657D"/>
    <w:pPr>
      <w:widowControl w:val="0"/>
      <w:shd w:val="clear" w:color="auto" w:fill="FFFFFF"/>
      <w:spacing w:before="600" w:after="300" w:line="317" w:lineRule="exact"/>
      <w:ind w:hanging="120"/>
    </w:pPr>
    <w:rPr>
      <w:rFonts w:ascii="Times New Roman" w:eastAsia="Times New Roman" w:hAnsi="Times New Roman"/>
      <w:spacing w:val="11"/>
      <w:lang w:val="uk-UA"/>
    </w:rPr>
  </w:style>
  <w:style w:type="paragraph" w:styleId="af1">
    <w:name w:val="footnote text"/>
    <w:basedOn w:val="a"/>
    <w:link w:val="af2"/>
    <w:uiPriority w:val="99"/>
    <w:semiHidden/>
    <w:unhideWhenUsed/>
    <w:rsid w:val="006F7B7B"/>
    <w:pPr>
      <w:spacing w:after="0" w:line="240" w:lineRule="auto"/>
    </w:pPr>
    <w:rPr>
      <w:sz w:val="20"/>
      <w:szCs w:val="20"/>
    </w:rPr>
  </w:style>
  <w:style w:type="character" w:customStyle="1" w:styleId="af2">
    <w:name w:val="Текст виноски Знак"/>
    <w:basedOn w:val="a0"/>
    <w:link w:val="af1"/>
    <w:uiPriority w:val="99"/>
    <w:semiHidden/>
    <w:rsid w:val="006F7B7B"/>
    <w:rPr>
      <w:sz w:val="20"/>
      <w:szCs w:val="20"/>
      <w:lang w:val="ru-RU"/>
    </w:rPr>
  </w:style>
  <w:style w:type="character" w:styleId="af3">
    <w:name w:val="footnote reference"/>
    <w:basedOn w:val="a0"/>
    <w:unhideWhenUsed/>
    <w:rsid w:val="006F7B7B"/>
    <w:rPr>
      <w:vertAlign w:val="superscript"/>
    </w:rPr>
  </w:style>
  <w:style w:type="paragraph" w:customStyle="1" w:styleId="rvps7">
    <w:name w:val="rvps7"/>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rvts9">
    <w:name w:val="rvts9"/>
    <w:basedOn w:val="a0"/>
    <w:rsid w:val="00CB1762"/>
  </w:style>
  <w:style w:type="paragraph" w:customStyle="1" w:styleId="rvps2">
    <w:name w:val="rvps2"/>
    <w:basedOn w:val="a"/>
    <w:rsid w:val="00CB1762"/>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apple-converted-space">
    <w:name w:val="apple-converted-space"/>
    <w:rsid w:val="00C51035"/>
  </w:style>
  <w:style w:type="paragraph" w:styleId="af4">
    <w:name w:val="Normal (Web)"/>
    <w:basedOn w:val="a"/>
    <w:uiPriority w:val="99"/>
    <w:unhideWhenUsed/>
    <w:rsid w:val="00C142C7"/>
    <w:pPr>
      <w:spacing w:before="100" w:beforeAutospacing="1" w:after="100" w:afterAutospacing="1" w:line="240" w:lineRule="auto"/>
    </w:pPr>
    <w:rPr>
      <w:rFonts w:ascii="Times New Roman" w:eastAsia="Times New Roman" w:hAnsi="Times New Roman"/>
      <w:sz w:val="24"/>
      <w:szCs w:val="24"/>
      <w:lang w:val="uk-UA" w:eastAsia="uk-UA"/>
    </w:rPr>
  </w:style>
  <w:style w:type="character" w:customStyle="1" w:styleId="10">
    <w:name w:val="Заголовок 1 Знак"/>
    <w:basedOn w:val="a0"/>
    <w:link w:val="1"/>
    <w:rsid w:val="00BB6A68"/>
    <w:rPr>
      <w:rFonts w:asciiTheme="majorHAnsi" w:eastAsiaTheme="majorEastAsia" w:hAnsiTheme="majorHAnsi" w:cstheme="majorBidi"/>
      <w:color w:val="365F91" w:themeColor="accent1" w:themeShade="BF"/>
      <w:sz w:val="32"/>
      <w:szCs w:val="32"/>
      <w:lang w:val="ru-RU"/>
    </w:rPr>
  </w:style>
  <w:style w:type="character" w:customStyle="1" w:styleId="rvts15">
    <w:name w:val="rvts15"/>
    <w:basedOn w:val="a0"/>
    <w:rsid w:val="002E3B1A"/>
  </w:style>
  <w:style w:type="character" w:customStyle="1" w:styleId="rvts0">
    <w:name w:val="rvts0"/>
    <w:basedOn w:val="a0"/>
    <w:uiPriority w:val="99"/>
    <w:rsid w:val="002E3B1A"/>
  </w:style>
  <w:style w:type="paragraph" w:customStyle="1" w:styleId="ti-art">
    <w:name w:val="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sti-art">
    <w:name w:val="sti-art"/>
    <w:basedOn w:val="a"/>
    <w:rsid w:val="00B846E9"/>
    <w:pPr>
      <w:spacing w:before="100" w:beforeAutospacing="1" w:after="100" w:afterAutospacing="1" w:line="240" w:lineRule="auto"/>
    </w:pPr>
    <w:rPr>
      <w:rFonts w:ascii="Times New Roman" w:eastAsia="Times New Roman" w:hAnsi="Times New Roman"/>
      <w:sz w:val="24"/>
      <w:szCs w:val="24"/>
      <w:lang w:val="uk-UA" w:eastAsia="uk-UA"/>
    </w:rPr>
  </w:style>
  <w:style w:type="paragraph" w:styleId="HTML">
    <w:name w:val="HTML Preformatted"/>
    <w:basedOn w:val="a"/>
    <w:link w:val="HTML0"/>
    <w:uiPriority w:val="99"/>
    <w:unhideWhenUsed/>
    <w:rsid w:val="00FF293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val="uk-UA" w:eastAsia="uk-UA"/>
    </w:rPr>
  </w:style>
  <w:style w:type="character" w:customStyle="1" w:styleId="HTML0">
    <w:name w:val="Стандартний HTML Знак"/>
    <w:basedOn w:val="a0"/>
    <w:link w:val="HTML"/>
    <w:uiPriority w:val="99"/>
    <w:rsid w:val="00FF2933"/>
    <w:rPr>
      <w:rFonts w:ascii="Courier New" w:eastAsia="Times New Roman" w:hAnsi="Courier New" w:cs="Courier New"/>
      <w:sz w:val="20"/>
      <w:szCs w:val="20"/>
      <w:lang w:val="uk-UA" w:eastAsia="uk-UA"/>
    </w:rPr>
  </w:style>
  <w:style w:type="paragraph" w:customStyle="1" w:styleId="af5">
    <w:name w:val="Нормальний текст"/>
    <w:basedOn w:val="a"/>
    <w:rsid w:val="00710C50"/>
    <w:pPr>
      <w:spacing w:before="120" w:after="0" w:line="240" w:lineRule="auto"/>
      <w:ind w:firstLine="567"/>
      <w:jc w:val="both"/>
    </w:pPr>
    <w:rPr>
      <w:rFonts w:ascii="Antiqua" w:eastAsia="Times New Roman" w:hAnsi="Antiqua"/>
      <w:sz w:val="26"/>
      <w:szCs w:val="20"/>
      <w:lang w:val="uk-UA" w:eastAsia="ru-RU"/>
    </w:rPr>
  </w:style>
  <w:style w:type="paragraph" w:customStyle="1" w:styleId="12">
    <w:name w:val="Звичайний1"/>
    <w:basedOn w:val="a"/>
    <w:rsid w:val="00DB0AAF"/>
    <w:pPr>
      <w:spacing w:before="100" w:beforeAutospacing="1" w:after="100" w:afterAutospacing="1" w:line="240" w:lineRule="auto"/>
    </w:pPr>
    <w:rPr>
      <w:rFonts w:ascii="Times New Roman" w:eastAsia="Times New Roman" w:hAnsi="Times New Roman"/>
      <w:sz w:val="24"/>
      <w:szCs w:val="24"/>
      <w:lang w:val="uk-UA" w:eastAsia="uk-UA"/>
    </w:rPr>
  </w:style>
  <w:style w:type="paragraph" w:customStyle="1" w:styleId="Default">
    <w:name w:val="Default"/>
    <w:rsid w:val="00CA3C81"/>
    <w:pPr>
      <w:autoSpaceDE w:val="0"/>
      <w:autoSpaceDN w:val="0"/>
      <w:adjustRightInd w:val="0"/>
    </w:pPr>
    <w:rPr>
      <w:rFonts w:eastAsia="Times New Roman" w:cs="Calibri"/>
      <w:color w:val="000000"/>
      <w:sz w:val="24"/>
      <w:szCs w:val="24"/>
      <w:lang w:val="uk-UA" w:eastAsia="uk-UA"/>
    </w:rPr>
  </w:style>
  <w:style w:type="paragraph" w:customStyle="1" w:styleId="Style5">
    <w:name w:val="Style5"/>
    <w:basedOn w:val="a"/>
    <w:uiPriority w:val="99"/>
    <w:rsid w:val="00CA3C81"/>
    <w:pPr>
      <w:widowControl w:val="0"/>
      <w:autoSpaceDE w:val="0"/>
      <w:autoSpaceDN w:val="0"/>
      <w:adjustRightInd w:val="0"/>
      <w:spacing w:after="0" w:line="323" w:lineRule="exact"/>
      <w:ind w:firstLine="701"/>
      <w:jc w:val="both"/>
    </w:pPr>
    <w:rPr>
      <w:rFonts w:ascii="Times New Roman" w:eastAsia="Times New Roman" w:hAnsi="Times New Roman"/>
      <w:sz w:val="24"/>
      <w:szCs w:val="24"/>
      <w:lang w:val="uk-UA" w:eastAsia="uk-UA"/>
    </w:rPr>
  </w:style>
  <w:style w:type="character" w:customStyle="1" w:styleId="tlid-translation">
    <w:name w:val="tlid-translation"/>
    <w:basedOn w:val="a0"/>
    <w:rsid w:val="0006485C"/>
  </w:style>
  <w:style w:type="paragraph" w:customStyle="1" w:styleId="13">
    <w:name w:val="Обычный1"/>
    <w:rsid w:val="001B27FF"/>
    <w:pPr>
      <w:spacing w:after="160" w:line="256" w:lineRule="auto"/>
    </w:pPr>
    <w:rPr>
      <w:rFonts w:eastAsia="Times New Roman" w:cs="Calibri"/>
      <w:lang w:val="uk-UA" w:eastAsia="ru-RU"/>
    </w:rPr>
  </w:style>
  <w:style w:type="paragraph" w:customStyle="1" w:styleId="22">
    <w:name w:val="Звичайний2"/>
    <w:basedOn w:val="a"/>
    <w:rsid w:val="00117034"/>
    <w:pPr>
      <w:spacing w:before="100" w:beforeAutospacing="1" w:after="100" w:afterAutospacing="1" w:line="240" w:lineRule="auto"/>
    </w:pPr>
    <w:rPr>
      <w:rFonts w:ascii="Times New Roman" w:eastAsia="Times New Roman" w:hAnsi="Times New Roman"/>
      <w:sz w:val="24"/>
      <w:szCs w:val="24"/>
      <w:lang w:val="en-US"/>
    </w:rPr>
  </w:style>
  <w:style w:type="character" w:customStyle="1" w:styleId="y2iqfc">
    <w:name w:val="y2iqfc"/>
    <w:basedOn w:val="a0"/>
    <w:rsid w:val="00A12A98"/>
  </w:style>
  <w:style w:type="character" w:customStyle="1" w:styleId="af">
    <w:name w:val="Абзац списку Знак"/>
    <w:link w:val="ae"/>
    <w:uiPriority w:val="34"/>
    <w:locked/>
    <w:rsid w:val="008B7418"/>
    <w:rPr>
      <w:lang w:val="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7982">
      <w:bodyDiv w:val="1"/>
      <w:marLeft w:val="0"/>
      <w:marRight w:val="0"/>
      <w:marTop w:val="0"/>
      <w:marBottom w:val="0"/>
      <w:divBdr>
        <w:top w:val="none" w:sz="0" w:space="0" w:color="auto"/>
        <w:left w:val="none" w:sz="0" w:space="0" w:color="auto"/>
        <w:bottom w:val="none" w:sz="0" w:space="0" w:color="auto"/>
        <w:right w:val="none" w:sz="0" w:space="0" w:color="auto"/>
      </w:divBdr>
    </w:div>
    <w:div w:id="14115659">
      <w:bodyDiv w:val="1"/>
      <w:marLeft w:val="0"/>
      <w:marRight w:val="0"/>
      <w:marTop w:val="0"/>
      <w:marBottom w:val="0"/>
      <w:divBdr>
        <w:top w:val="none" w:sz="0" w:space="0" w:color="auto"/>
        <w:left w:val="none" w:sz="0" w:space="0" w:color="auto"/>
        <w:bottom w:val="none" w:sz="0" w:space="0" w:color="auto"/>
        <w:right w:val="none" w:sz="0" w:space="0" w:color="auto"/>
      </w:divBdr>
    </w:div>
    <w:div w:id="55397396">
      <w:bodyDiv w:val="1"/>
      <w:marLeft w:val="0"/>
      <w:marRight w:val="0"/>
      <w:marTop w:val="0"/>
      <w:marBottom w:val="0"/>
      <w:divBdr>
        <w:top w:val="none" w:sz="0" w:space="0" w:color="auto"/>
        <w:left w:val="none" w:sz="0" w:space="0" w:color="auto"/>
        <w:bottom w:val="none" w:sz="0" w:space="0" w:color="auto"/>
        <w:right w:val="none" w:sz="0" w:space="0" w:color="auto"/>
      </w:divBdr>
    </w:div>
    <w:div w:id="73356774">
      <w:bodyDiv w:val="1"/>
      <w:marLeft w:val="0"/>
      <w:marRight w:val="0"/>
      <w:marTop w:val="0"/>
      <w:marBottom w:val="0"/>
      <w:divBdr>
        <w:top w:val="none" w:sz="0" w:space="0" w:color="auto"/>
        <w:left w:val="none" w:sz="0" w:space="0" w:color="auto"/>
        <w:bottom w:val="none" w:sz="0" w:space="0" w:color="auto"/>
        <w:right w:val="none" w:sz="0" w:space="0" w:color="auto"/>
      </w:divBdr>
    </w:div>
    <w:div w:id="103162116">
      <w:bodyDiv w:val="1"/>
      <w:marLeft w:val="0"/>
      <w:marRight w:val="0"/>
      <w:marTop w:val="0"/>
      <w:marBottom w:val="0"/>
      <w:divBdr>
        <w:top w:val="none" w:sz="0" w:space="0" w:color="auto"/>
        <w:left w:val="none" w:sz="0" w:space="0" w:color="auto"/>
        <w:bottom w:val="none" w:sz="0" w:space="0" w:color="auto"/>
        <w:right w:val="none" w:sz="0" w:space="0" w:color="auto"/>
      </w:divBdr>
    </w:div>
    <w:div w:id="113907245">
      <w:bodyDiv w:val="1"/>
      <w:marLeft w:val="0"/>
      <w:marRight w:val="0"/>
      <w:marTop w:val="0"/>
      <w:marBottom w:val="0"/>
      <w:divBdr>
        <w:top w:val="none" w:sz="0" w:space="0" w:color="auto"/>
        <w:left w:val="none" w:sz="0" w:space="0" w:color="auto"/>
        <w:bottom w:val="none" w:sz="0" w:space="0" w:color="auto"/>
        <w:right w:val="none" w:sz="0" w:space="0" w:color="auto"/>
      </w:divBdr>
    </w:div>
    <w:div w:id="201406190">
      <w:bodyDiv w:val="1"/>
      <w:marLeft w:val="0"/>
      <w:marRight w:val="0"/>
      <w:marTop w:val="0"/>
      <w:marBottom w:val="0"/>
      <w:divBdr>
        <w:top w:val="none" w:sz="0" w:space="0" w:color="auto"/>
        <w:left w:val="none" w:sz="0" w:space="0" w:color="auto"/>
        <w:bottom w:val="none" w:sz="0" w:space="0" w:color="auto"/>
        <w:right w:val="none" w:sz="0" w:space="0" w:color="auto"/>
      </w:divBdr>
    </w:div>
    <w:div w:id="203296827">
      <w:bodyDiv w:val="1"/>
      <w:marLeft w:val="0"/>
      <w:marRight w:val="0"/>
      <w:marTop w:val="0"/>
      <w:marBottom w:val="0"/>
      <w:divBdr>
        <w:top w:val="none" w:sz="0" w:space="0" w:color="auto"/>
        <w:left w:val="none" w:sz="0" w:space="0" w:color="auto"/>
        <w:bottom w:val="none" w:sz="0" w:space="0" w:color="auto"/>
        <w:right w:val="none" w:sz="0" w:space="0" w:color="auto"/>
      </w:divBdr>
    </w:div>
    <w:div w:id="206071429">
      <w:bodyDiv w:val="1"/>
      <w:marLeft w:val="0"/>
      <w:marRight w:val="0"/>
      <w:marTop w:val="0"/>
      <w:marBottom w:val="0"/>
      <w:divBdr>
        <w:top w:val="none" w:sz="0" w:space="0" w:color="auto"/>
        <w:left w:val="none" w:sz="0" w:space="0" w:color="auto"/>
        <w:bottom w:val="none" w:sz="0" w:space="0" w:color="auto"/>
        <w:right w:val="none" w:sz="0" w:space="0" w:color="auto"/>
      </w:divBdr>
    </w:div>
    <w:div w:id="209998769">
      <w:bodyDiv w:val="1"/>
      <w:marLeft w:val="0"/>
      <w:marRight w:val="0"/>
      <w:marTop w:val="0"/>
      <w:marBottom w:val="0"/>
      <w:divBdr>
        <w:top w:val="none" w:sz="0" w:space="0" w:color="auto"/>
        <w:left w:val="none" w:sz="0" w:space="0" w:color="auto"/>
        <w:bottom w:val="none" w:sz="0" w:space="0" w:color="auto"/>
        <w:right w:val="none" w:sz="0" w:space="0" w:color="auto"/>
      </w:divBdr>
    </w:div>
    <w:div w:id="220092162">
      <w:bodyDiv w:val="1"/>
      <w:marLeft w:val="0"/>
      <w:marRight w:val="0"/>
      <w:marTop w:val="0"/>
      <w:marBottom w:val="0"/>
      <w:divBdr>
        <w:top w:val="none" w:sz="0" w:space="0" w:color="auto"/>
        <w:left w:val="none" w:sz="0" w:space="0" w:color="auto"/>
        <w:bottom w:val="none" w:sz="0" w:space="0" w:color="auto"/>
        <w:right w:val="none" w:sz="0" w:space="0" w:color="auto"/>
      </w:divBdr>
    </w:div>
    <w:div w:id="234510577">
      <w:bodyDiv w:val="1"/>
      <w:marLeft w:val="0"/>
      <w:marRight w:val="0"/>
      <w:marTop w:val="0"/>
      <w:marBottom w:val="0"/>
      <w:divBdr>
        <w:top w:val="none" w:sz="0" w:space="0" w:color="auto"/>
        <w:left w:val="none" w:sz="0" w:space="0" w:color="auto"/>
        <w:bottom w:val="none" w:sz="0" w:space="0" w:color="auto"/>
        <w:right w:val="none" w:sz="0" w:space="0" w:color="auto"/>
      </w:divBdr>
    </w:div>
    <w:div w:id="252663427">
      <w:bodyDiv w:val="1"/>
      <w:marLeft w:val="0"/>
      <w:marRight w:val="0"/>
      <w:marTop w:val="0"/>
      <w:marBottom w:val="0"/>
      <w:divBdr>
        <w:top w:val="none" w:sz="0" w:space="0" w:color="auto"/>
        <w:left w:val="none" w:sz="0" w:space="0" w:color="auto"/>
        <w:bottom w:val="none" w:sz="0" w:space="0" w:color="auto"/>
        <w:right w:val="none" w:sz="0" w:space="0" w:color="auto"/>
      </w:divBdr>
    </w:div>
    <w:div w:id="255864390">
      <w:bodyDiv w:val="1"/>
      <w:marLeft w:val="0"/>
      <w:marRight w:val="0"/>
      <w:marTop w:val="0"/>
      <w:marBottom w:val="0"/>
      <w:divBdr>
        <w:top w:val="none" w:sz="0" w:space="0" w:color="auto"/>
        <w:left w:val="none" w:sz="0" w:space="0" w:color="auto"/>
        <w:bottom w:val="none" w:sz="0" w:space="0" w:color="auto"/>
        <w:right w:val="none" w:sz="0" w:space="0" w:color="auto"/>
      </w:divBdr>
    </w:div>
    <w:div w:id="284360740">
      <w:bodyDiv w:val="1"/>
      <w:marLeft w:val="0"/>
      <w:marRight w:val="0"/>
      <w:marTop w:val="0"/>
      <w:marBottom w:val="0"/>
      <w:divBdr>
        <w:top w:val="none" w:sz="0" w:space="0" w:color="auto"/>
        <w:left w:val="none" w:sz="0" w:space="0" w:color="auto"/>
        <w:bottom w:val="none" w:sz="0" w:space="0" w:color="auto"/>
        <w:right w:val="none" w:sz="0" w:space="0" w:color="auto"/>
      </w:divBdr>
    </w:div>
    <w:div w:id="295986156">
      <w:bodyDiv w:val="1"/>
      <w:marLeft w:val="0"/>
      <w:marRight w:val="0"/>
      <w:marTop w:val="0"/>
      <w:marBottom w:val="0"/>
      <w:divBdr>
        <w:top w:val="none" w:sz="0" w:space="0" w:color="auto"/>
        <w:left w:val="none" w:sz="0" w:space="0" w:color="auto"/>
        <w:bottom w:val="none" w:sz="0" w:space="0" w:color="auto"/>
        <w:right w:val="none" w:sz="0" w:space="0" w:color="auto"/>
      </w:divBdr>
    </w:div>
    <w:div w:id="329334561">
      <w:bodyDiv w:val="1"/>
      <w:marLeft w:val="0"/>
      <w:marRight w:val="0"/>
      <w:marTop w:val="0"/>
      <w:marBottom w:val="0"/>
      <w:divBdr>
        <w:top w:val="none" w:sz="0" w:space="0" w:color="auto"/>
        <w:left w:val="none" w:sz="0" w:space="0" w:color="auto"/>
        <w:bottom w:val="none" w:sz="0" w:space="0" w:color="auto"/>
        <w:right w:val="none" w:sz="0" w:space="0" w:color="auto"/>
      </w:divBdr>
    </w:div>
    <w:div w:id="343947659">
      <w:bodyDiv w:val="1"/>
      <w:marLeft w:val="0"/>
      <w:marRight w:val="0"/>
      <w:marTop w:val="0"/>
      <w:marBottom w:val="0"/>
      <w:divBdr>
        <w:top w:val="none" w:sz="0" w:space="0" w:color="auto"/>
        <w:left w:val="none" w:sz="0" w:space="0" w:color="auto"/>
        <w:bottom w:val="none" w:sz="0" w:space="0" w:color="auto"/>
        <w:right w:val="none" w:sz="0" w:space="0" w:color="auto"/>
      </w:divBdr>
    </w:div>
    <w:div w:id="420488934">
      <w:bodyDiv w:val="1"/>
      <w:marLeft w:val="0"/>
      <w:marRight w:val="0"/>
      <w:marTop w:val="0"/>
      <w:marBottom w:val="0"/>
      <w:divBdr>
        <w:top w:val="none" w:sz="0" w:space="0" w:color="auto"/>
        <w:left w:val="none" w:sz="0" w:space="0" w:color="auto"/>
        <w:bottom w:val="none" w:sz="0" w:space="0" w:color="auto"/>
        <w:right w:val="none" w:sz="0" w:space="0" w:color="auto"/>
      </w:divBdr>
    </w:div>
    <w:div w:id="421996356">
      <w:bodyDiv w:val="1"/>
      <w:marLeft w:val="0"/>
      <w:marRight w:val="0"/>
      <w:marTop w:val="0"/>
      <w:marBottom w:val="0"/>
      <w:divBdr>
        <w:top w:val="none" w:sz="0" w:space="0" w:color="auto"/>
        <w:left w:val="none" w:sz="0" w:space="0" w:color="auto"/>
        <w:bottom w:val="none" w:sz="0" w:space="0" w:color="auto"/>
        <w:right w:val="none" w:sz="0" w:space="0" w:color="auto"/>
      </w:divBdr>
    </w:div>
    <w:div w:id="433524267">
      <w:bodyDiv w:val="1"/>
      <w:marLeft w:val="0"/>
      <w:marRight w:val="0"/>
      <w:marTop w:val="0"/>
      <w:marBottom w:val="0"/>
      <w:divBdr>
        <w:top w:val="none" w:sz="0" w:space="0" w:color="auto"/>
        <w:left w:val="none" w:sz="0" w:space="0" w:color="auto"/>
        <w:bottom w:val="none" w:sz="0" w:space="0" w:color="auto"/>
        <w:right w:val="none" w:sz="0" w:space="0" w:color="auto"/>
      </w:divBdr>
    </w:div>
    <w:div w:id="479083272">
      <w:bodyDiv w:val="1"/>
      <w:marLeft w:val="0"/>
      <w:marRight w:val="0"/>
      <w:marTop w:val="0"/>
      <w:marBottom w:val="0"/>
      <w:divBdr>
        <w:top w:val="none" w:sz="0" w:space="0" w:color="auto"/>
        <w:left w:val="none" w:sz="0" w:space="0" w:color="auto"/>
        <w:bottom w:val="none" w:sz="0" w:space="0" w:color="auto"/>
        <w:right w:val="none" w:sz="0" w:space="0" w:color="auto"/>
      </w:divBdr>
    </w:div>
    <w:div w:id="480536553">
      <w:bodyDiv w:val="1"/>
      <w:marLeft w:val="0"/>
      <w:marRight w:val="0"/>
      <w:marTop w:val="0"/>
      <w:marBottom w:val="0"/>
      <w:divBdr>
        <w:top w:val="none" w:sz="0" w:space="0" w:color="auto"/>
        <w:left w:val="none" w:sz="0" w:space="0" w:color="auto"/>
        <w:bottom w:val="none" w:sz="0" w:space="0" w:color="auto"/>
        <w:right w:val="none" w:sz="0" w:space="0" w:color="auto"/>
      </w:divBdr>
    </w:div>
    <w:div w:id="480658384">
      <w:bodyDiv w:val="1"/>
      <w:marLeft w:val="0"/>
      <w:marRight w:val="0"/>
      <w:marTop w:val="0"/>
      <w:marBottom w:val="0"/>
      <w:divBdr>
        <w:top w:val="none" w:sz="0" w:space="0" w:color="auto"/>
        <w:left w:val="none" w:sz="0" w:space="0" w:color="auto"/>
        <w:bottom w:val="none" w:sz="0" w:space="0" w:color="auto"/>
        <w:right w:val="none" w:sz="0" w:space="0" w:color="auto"/>
      </w:divBdr>
    </w:div>
    <w:div w:id="494540585">
      <w:bodyDiv w:val="1"/>
      <w:marLeft w:val="0"/>
      <w:marRight w:val="0"/>
      <w:marTop w:val="0"/>
      <w:marBottom w:val="0"/>
      <w:divBdr>
        <w:top w:val="none" w:sz="0" w:space="0" w:color="auto"/>
        <w:left w:val="none" w:sz="0" w:space="0" w:color="auto"/>
        <w:bottom w:val="none" w:sz="0" w:space="0" w:color="auto"/>
        <w:right w:val="none" w:sz="0" w:space="0" w:color="auto"/>
      </w:divBdr>
    </w:div>
    <w:div w:id="584071645">
      <w:bodyDiv w:val="1"/>
      <w:marLeft w:val="0"/>
      <w:marRight w:val="0"/>
      <w:marTop w:val="0"/>
      <w:marBottom w:val="0"/>
      <w:divBdr>
        <w:top w:val="none" w:sz="0" w:space="0" w:color="auto"/>
        <w:left w:val="none" w:sz="0" w:space="0" w:color="auto"/>
        <w:bottom w:val="none" w:sz="0" w:space="0" w:color="auto"/>
        <w:right w:val="none" w:sz="0" w:space="0" w:color="auto"/>
      </w:divBdr>
    </w:div>
    <w:div w:id="613752764">
      <w:bodyDiv w:val="1"/>
      <w:marLeft w:val="0"/>
      <w:marRight w:val="0"/>
      <w:marTop w:val="0"/>
      <w:marBottom w:val="0"/>
      <w:divBdr>
        <w:top w:val="none" w:sz="0" w:space="0" w:color="auto"/>
        <w:left w:val="none" w:sz="0" w:space="0" w:color="auto"/>
        <w:bottom w:val="none" w:sz="0" w:space="0" w:color="auto"/>
        <w:right w:val="none" w:sz="0" w:space="0" w:color="auto"/>
      </w:divBdr>
      <w:divsChild>
        <w:div w:id="188568891">
          <w:marLeft w:val="0"/>
          <w:marRight w:val="0"/>
          <w:marTop w:val="0"/>
          <w:marBottom w:val="0"/>
          <w:divBdr>
            <w:top w:val="none" w:sz="0" w:space="0" w:color="auto"/>
            <w:left w:val="none" w:sz="0" w:space="0" w:color="auto"/>
            <w:bottom w:val="none" w:sz="0" w:space="0" w:color="auto"/>
            <w:right w:val="none" w:sz="0" w:space="0" w:color="auto"/>
          </w:divBdr>
        </w:div>
        <w:div w:id="1744140186">
          <w:marLeft w:val="0"/>
          <w:marRight w:val="0"/>
          <w:marTop w:val="0"/>
          <w:marBottom w:val="0"/>
          <w:divBdr>
            <w:top w:val="none" w:sz="0" w:space="0" w:color="auto"/>
            <w:left w:val="none" w:sz="0" w:space="0" w:color="auto"/>
            <w:bottom w:val="none" w:sz="0" w:space="0" w:color="auto"/>
            <w:right w:val="none" w:sz="0" w:space="0" w:color="auto"/>
          </w:divBdr>
        </w:div>
        <w:div w:id="1963152180">
          <w:marLeft w:val="0"/>
          <w:marRight w:val="0"/>
          <w:marTop w:val="0"/>
          <w:marBottom w:val="0"/>
          <w:divBdr>
            <w:top w:val="none" w:sz="0" w:space="0" w:color="auto"/>
            <w:left w:val="none" w:sz="0" w:space="0" w:color="auto"/>
            <w:bottom w:val="none" w:sz="0" w:space="0" w:color="auto"/>
            <w:right w:val="none" w:sz="0" w:space="0" w:color="auto"/>
          </w:divBdr>
        </w:div>
        <w:div w:id="374238670">
          <w:marLeft w:val="0"/>
          <w:marRight w:val="0"/>
          <w:marTop w:val="0"/>
          <w:marBottom w:val="0"/>
          <w:divBdr>
            <w:top w:val="none" w:sz="0" w:space="0" w:color="auto"/>
            <w:left w:val="none" w:sz="0" w:space="0" w:color="auto"/>
            <w:bottom w:val="none" w:sz="0" w:space="0" w:color="auto"/>
            <w:right w:val="none" w:sz="0" w:space="0" w:color="auto"/>
          </w:divBdr>
        </w:div>
        <w:div w:id="808278852">
          <w:marLeft w:val="0"/>
          <w:marRight w:val="0"/>
          <w:marTop w:val="0"/>
          <w:marBottom w:val="0"/>
          <w:divBdr>
            <w:top w:val="none" w:sz="0" w:space="0" w:color="auto"/>
            <w:left w:val="none" w:sz="0" w:space="0" w:color="auto"/>
            <w:bottom w:val="none" w:sz="0" w:space="0" w:color="auto"/>
            <w:right w:val="none" w:sz="0" w:space="0" w:color="auto"/>
          </w:divBdr>
        </w:div>
        <w:div w:id="1552421350">
          <w:marLeft w:val="0"/>
          <w:marRight w:val="0"/>
          <w:marTop w:val="0"/>
          <w:marBottom w:val="0"/>
          <w:divBdr>
            <w:top w:val="none" w:sz="0" w:space="0" w:color="auto"/>
            <w:left w:val="none" w:sz="0" w:space="0" w:color="auto"/>
            <w:bottom w:val="none" w:sz="0" w:space="0" w:color="auto"/>
            <w:right w:val="none" w:sz="0" w:space="0" w:color="auto"/>
          </w:divBdr>
        </w:div>
      </w:divsChild>
    </w:div>
    <w:div w:id="621958131">
      <w:bodyDiv w:val="1"/>
      <w:marLeft w:val="0"/>
      <w:marRight w:val="0"/>
      <w:marTop w:val="0"/>
      <w:marBottom w:val="0"/>
      <w:divBdr>
        <w:top w:val="none" w:sz="0" w:space="0" w:color="auto"/>
        <w:left w:val="none" w:sz="0" w:space="0" w:color="auto"/>
        <w:bottom w:val="none" w:sz="0" w:space="0" w:color="auto"/>
        <w:right w:val="none" w:sz="0" w:space="0" w:color="auto"/>
      </w:divBdr>
    </w:div>
    <w:div w:id="683365960">
      <w:bodyDiv w:val="1"/>
      <w:marLeft w:val="0"/>
      <w:marRight w:val="0"/>
      <w:marTop w:val="0"/>
      <w:marBottom w:val="0"/>
      <w:divBdr>
        <w:top w:val="none" w:sz="0" w:space="0" w:color="auto"/>
        <w:left w:val="none" w:sz="0" w:space="0" w:color="auto"/>
        <w:bottom w:val="none" w:sz="0" w:space="0" w:color="auto"/>
        <w:right w:val="none" w:sz="0" w:space="0" w:color="auto"/>
      </w:divBdr>
      <w:divsChild>
        <w:div w:id="212885258">
          <w:marLeft w:val="0"/>
          <w:marRight w:val="0"/>
          <w:marTop w:val="0"/>
          <w:marBottom w:val="0"/>
          <w:divBdr>
            <w:top w:val="none" w:sz="0" w:space="0" w:color="auto"/>
            <w:left w:val="none" w:sz="0" w:space="0" w:color="auto"/>
            <w:bottom w:val="none" w:sz="0" w:space="0" w:color="auto"/>
            <w:right w:val="none" w:sz="0" w:space="0" w:color="auto"/>
          </w:divBdr>
        </w:div>
        <w:div w:id="596593756">
          <w:marLeft w:val="0"/>
          <w:marRight w:val="0"/>
          <w:marTop w:val="0"/>
          <w:marBottom w:val="0"/>
          <w:divBdr>
            <w:top w:val="none" w:sz="0" w:space="0" w:color="auto"/>
            <w:left w:val="none" w:sz="0" w:space="0" w:color="auto"/>
            <w:bottom w:val="none" w:sz="0" w:space="0" w:color="auto"/>
            <w:right w:val="none" w:sz="0" w:space="0" w:color="auto"/>
          </w:divBdr>
        </w:div>
        <w:div w:id="30347409">
          <w:marLeft w:val="0"/>
          <w:marRight w:val="0"/>
          <w:marTop w:val="0"/>
          <w:marBottom w:val="0"/>
          <w:divBdr>
            <w:top w:val="none" w:sz="0" w:space="0" w:color="auto"/>
            <w:left w:val="none" w:sz="0" w:space="0" w:color="auto"/>
            <w:bottom w:val="none" w:sz="0" w:space="0" w:color="auto"/>
            <w:right w:val="none" w:sz="0" w:space="0" w:color="auto"/>
          </w:divBdr>
        </w:div>
      </w:divsChild>
    </w:div>
    <w:div w:id="735933486">
      <w:bodyDiv w:val="1"/>
      <w:marLeft w:val="0"/>
      <w:marRight w:val="0"/>
      <w:marTop w:val="0"/>
      <w:marBottom w:val="0"/>
      <w:divBdr>
        <w:top w:val="none" w:sz="0" w:space="0" w:color="auto"/>
        <w:left w:val="none" w:sz="0" w:space="0" w:color="auto"/>
        <w:bottom w:val="none" w:sz="0" w:space="0" w:color="auto"/>
        <w:right w:val="none" w:sz="0" w:space="0" w:color="auto"/>
      </w:divBdr>
    </w:div>
    <w:div w:id="745801615">
      <w:bodyDiv w:val="1"/>
      <w:marLeft w:val="0"/>
      <w:marRight w:val="0"/>
      <w:marTop w:val="0"/>
      <w:marBottom w:val="0"/>
      <w:divBdr>
        <w:top w:val="none" w:sz="0" w:space="0" w:color="auto"/>
        <w:left w:val="none" w:sz="0" w:space="0" w:color="auto"/>
        <w:bottom w:val="none" w:sz="0" w:space="0" w:color="auto"/>
        <w:right w:val="none" w:sz="0" w:space="0" w:color="auto"/>
      </w:divBdr>
    </w:div>
    <w:div w:id="815687908">
      <w:bodyDiv w:val="1"/>
      <w:marLeft w:val="0"/>
      <w:marRight w:val="0"/>
      <w:marTop w:val="0"/>
      <w:marBottom w:val="0"/>
      <w:divBdr>
        <w:top w:val="none" w:sz="0" w:space="0" w:color="auto"/>
        <w:left w:val="none" w:sz="0" w:space="0" w:color="auto"/>
        <w:bottom w:val="none" w:sz="0" w:space="0" w:color="auto"/>
        <w:right w:val="none" w:sz="0" w:space="0" w:color="auto"/>
      </w:divBdr>
      <w:divsChild>
        <w:div w:id="550727641">
          <w:marLeft w:val="0"/>
          <w:marRight w:val="0"/>
          <w:marTop w:val="0"/>
          <w:marBottom w:val="0"/>
          <w:divBdr>
            <w:top w:val="none" w:sz="0" w:space="0" w:color="auto"/>
            <w:left w:val="none" w:sz="0" w:space="0" w:color="auto"/>
            <w:bottom w:val="none" w:sz="0" w:space="0" w:color="auto"/>
            <w:right w:val="none" w:sz="0" w:space="0" w:color="auto"/>
          </w:divBdr>
        </w:div>
      </w:divsChild>
    </w:div>
    <w:div w:id="838735777">
      <w:bodyDiv w:val="1"/>
      <w:marLeft w:val="0"/>
      <w:marRight w:val="0"/>
      <w:marTop w:val="0"/>
      <w:marBottom w:val="0"/>
      <w:divBdr>
        <w:top w:val="none" w:sz="0" w:space="0" w:color="auto"/>
        <w:left w:val="none" w:sz="0" w:space="0" w:color="auto"/>
        <w:bottom w:val="none" w:sz="0" w:space="0" w:color="auto"/>
        <w:right w:val="none" w:sz="0" w:space="0" w:color="auto"/>
      </w:divBdr>
    </w:div>
    <w:div w:id="1031805393">
      <w:bodyDiv w:val="1"/>
      <w:marLeft w:val="0"/>
      <w:marRight w:val="0"/>
      <w:marTop w:val="0"/>
      <w:marBottom w:val="0"/>
      <w:divBdr>
        <w:top w:val="none" w:sz="0" w:space="0" w:color="auto"/>
        <w:left w:val="none" w:sz="0" w:space="0" w:color="auto"/>
        <w:bottom w:val="none" w:sz="0" w:space="0" w:color="auto"/>
        <w:right w:val="none" w:sz="0" w:space="0" w:color="auto"/>
      </w:divBdr>
    </w:div>
    <w:div w:id="1033924010">
      <w:bodyDiv w:val="1"/>
      <w:marLeft w:val="0"/>
      <w:marRight w:val="0"/>
      <w:marTop w:val="0"/>
      <w:marBottom w:val="0"/>
      <w:divBdr>
        <w:top w:val="none" w:sz="0" w:space="0" w:color="auto"/>
        <w:left w:val="none" w:sz="0" w:space="0" w:color="auto"/>
        <w:bottom w:val="none" w:sz="0" w:space="0" w:color="auto"/>
        <w:right w:val="none" w:sz="0" w:space="0" w:color="auto"/>
      </w:divBdr>
    </w:div>
    <w:div w:id="1046754457">
      <w:bodyDiv w:val="1"/>
      <w:marLeft w:val="0"/>
      <w:marRight w:val="0"/>
      <w:marTop w:val="0"/>
      <w:marBottom w:val="0"/>
      <w:divBdr>
        <w:top w:val="none" w:sz="0" w:space="0" w:color="auto"/>
        <w:left w:val="none" w:sz="0" w:space="0" w:color="auto"/>
        <w:bottom w:val="none" w:sz="0" w:space="0" w:color="auto"/>
        <w:right w:val="none" w:sz="0" w:space="0" w:color="auto"/>
      </w:divBdr>
    </w:div>
    <w:div w:id="1140659578">
      <w:bodyDiv w:val="1"/>
      <w:marLeft w:val="0"/>
      <w:marRight w:val="0"/>
      <w:marTop w:val="0"/>
      <w:marBottom w:val="0"/>
      <w:divBdr>
        <w:top w:val="none" w:sz="0" w:space="0" w:color="auto"/>
        <w:left w:val="none" w:sz="0" w:space="0" w:color="auto"/>
        <w:bottom w:val="none" w:sz="0" w:space="0" w:color="auto"/>
        <w:right w:val="none" w:sz="0" w:space="0" w:color="auto"/>
      </w:divBdr>
      <w:divsChild>
        <w:div w:id="2008167830">
          <w:marLeft w:val="0"/>
          <w:marRight w:val="0"/>
          <w:marTop w:val="0"/>
          <w:marBottom w:val="0"/>
          <w:divBdr>
            <w:top w:val="none" w:sz="0" w:space="0" w:color="auto"/>
            <w:left w:val="none" w:sz="0" w:space="0" w:color="auto"/>
            <w:bottom w:val="none" w:sz="0" w:space="0" w:color="auto"/>
            <w:right w:val="none" w:sz="0" w:space="0" w:color="auto"/>
          </w:divBdr>
        </w:div>
        <w:div w:id="1669744884">
          <w:marLeft w:val="0"/>
          <w:marRight w:val="0"/>
          <w:marTop w:val="0"/>
          <w:marBottom w:val="0"/>
          <w:divBdr>
            <w:top w:val="none" w:sz="0" w:space="0" w:color="auto"/>
            <w:left w:val="none" w:sz="0" w:space="0" w:color="auto"/>
            <w:bottom w:val="none" w:sz="0" w:space="0" w:color="auto"/>
            <w:right w:val="none" w:sz="0" w:space="0" w:color="auto"/>
          </w:divBdr>
        </w:div>
      </w:divsChild>
    </w:div>
    <w:div w:id="1179546471">
      <w:bodyDiv w:val="1"/>
      <w:marLeft w:val="0"/>
      <w:marRight w:val="0"/>
      <w:marTop w:val="0"/>
      <w:marBottom w:val="0"/>
      <w:divBdr>
        <w:top w:val="none" w:sz="0" w:space="0" w:color="auto"/>
        <w:left w:val="none" w:sz="0" w:space="0" w:color="auto"/>
        <w:bottom w:val="none" w:sz="0" w:space="0" w:color="auto"/>
        <w:right w:val="none" w:sz="0" w:space="0" w:color="auto"/>
      </w:divBdr>
    </w:div>
    <w:div w:id="1216045021">
      <w:bodyDiv w:val="1"/>
      <w:marLeft w:val="0"/>
      <w:marRight w:val="0"/>
      <w:marTop w:val="0"/>
      <w:marBottom w:val="0"/>
      <w:divBdr>
        <w:top w:val="none" w:sz="0" w:space="0" w:color="auto"/>
        <w:left w:val="none" w:sz="0" w:space="0" w:color="auto"/>
        <w:bottom w:val="none" w:sz="0" w:space="0" w:color="auto"/>
        <w:right w:val="none" w:sz="0" w:space="0" w:color="auto"/>
      </w:divBdr>
    </w:div>
    <w:div w:id="1244687010">
      <w:bodyDiv w:val="1"/>
      <w:marLeft w:val="0"/>
      <w:marRight w:val="0"/>
      <w:marTop w:val="0"/>
      <w:marBottom w:val="0"/>
      <w:divBdr>
        <w:top w:val="none" w:sz="0" w:space="0" w:color="auto"/>
        <w:left w:val="none" w:sz="0" w:space="0" w:color="auto"/>
        <w:bottom w:val="none" w:sz="0" w:space="0" w:color="auto"/>
        <w:right w:val="none" w:sz="0" w:space="0" w:color="auto"/>
      </w:divBdr>
    </w:div>
    <w:div w:id="1262100982">
      <w:bodyDiv w:val="1"/>
      <w:marLeft w:val="0"/>
      <w:marRight w:val="0"/>
      <w:marTop w:val="0"/>
      <w:marBottom w:val="0"/>
      <w:divBdr>
        <w:top w:val="none" w:sz="0" w:space="0" w:color="auto"/>
        <w:left w:val="none" w:sz="0" w:space="0" w:color="auto"/>
        <w:bottom w:val="none" w:sz="0" w:space="0" w:color="auto"/>
        <w:right w:val="none" w:sz="0" w:space="0" w:color="auto"/>
      </w:divBdr>
    </w:div>
    <w:div w:id="1316059462">
      <w:bodyDiv w:val="1"/>
      <w:marLeft w:val="0"/>
      <w:marRight w:val="0"/>
      <w:marTop w:val="0"/>
      <w:marBottom w:val="0"/>
      <w:divBdr>
        <w:top w:val="none" w:sz="0" w:space="0" w:color="auto"/>
        <w:left w:val="none" w:sz="0" w:space="0" w:color="auto"/>
        <w:bottom w:val="none" w:sz="0" w:space="0" w:color="auto"/>
        <w:right w:val="none" w:sz="0" w:space="0" w:color="auto"/>
      </w:divBdr>
    </w:div>
    <w:div w:id="1325166063">
      <w:bodyDiv w:val="1"/>
      <w:marLeft w:val="0"/>
      <w:marRight w:val="0"/>
      <w:marTop w:val="0"/>
      <w:marBottom w:val="0"/>
      <w:divBdr>
        <w:top w:val="none" w:sz="0" w:space="0" w:color="auto"/>
        <w:left w:val="none" w:sz="0" w:space="0" w:color="auto"/>
        <w:bottom w:val="none" w:sz="0" w:space="0" w:color="auto"/>
        <w:right w:val="none" w:sz="0" w:space="0" w:color="auto"/>
      </w:divBdr>
    </w:div>
    <w:div w:id="1405688694">
      <w:bodyDiv w:val="1"/>
      <w:marLeft w:val="0"/>
      <w:marRight w:val="0"/>
      <w:marTop w:val="0"/>
      <w:marBottom w:val="0"/>
      <w:divBdr>
        <w:top w:val="none" w:sz="0" w:space="0" w:color="auto"/>
        <w:left w:val="none" w:sz="0" w:space="0" w:color="auto"/>
        <w:bottom w:val="none" w:sz="0" w:space="0" w:color="auto"/>
        <w:right w:val="none" w:sz="0" w:space="0" w:color="auto"/>
      </w:divBdr>
    </w:div>
    <w:div w:id="1485199038">
      <w:bodyDiv w:val="1"/>
      <w:marLeft w:val="0"/>
      <w:marRight w:val="0"/>
      <w:marTop w:val="0"/>
      <w:marBottom w:val="0"/>
      <w:divBdr>
        <w:top w:val="none" w:sz="0" w:space="0" w:color="auto"/>
        <w:left w:val="none" w:sz="0" w:space="0" w:color="auto"/>
        <w:bottom w:val="none" w:sz="0" w:space="0" w:color="auto"/>
        <w:right w:val="none" w:sz="0" w:space="0" w:color="auto"/>
      </w:divBdr>
    </w:div>
    <w:div w:id="1520388146">
      <w:bodyDiv w:val="1"/>
      <w:marLeft w:val="0"/>
      <w:marRight w:val="0"/>
      <w:marTop w:val="0"/>
      <w:marBottom w:val="0"/>
      <w:divBdr>
        <w:top w:val="none" w:sz="0" w:space="0" w:color="auto"/>
        <w:left w:val="none" w:sz="0" w:space="0" w:color="auto"/>
        <w:bottom w:val="none" w:sz="0" w:space="0" w:color="auto"/>
        <w:right w:val="none" w:sz="0" w:space="0" w:color="auto"/>
      </w:divBdr>
      <w:divsChild>
        <w:div w:id="372852450">
          <w:marLeft w:val="0"/>
          <w:marRight w:val="0"/>
          <w:marTop w:val="0"/>
          <w:marBottom w:val="150"/>
          <w:divBdr>
            <w:top w:val="none" w:sz="0" w:space="0" w:color="auto"/>
            <w:left w:val="none" w:sz="0" w:space="0" w:color="auto"/>
            <w:bottom w:val="none" w:sz="0" w:space="0" w:color="auto"/>
            <w:right w:val="none" w:sz="0" w:space="0" w:color="auto"/>
          </w:divBdr>
        </w:div>
      </w:divsChild>
    </w:div>
    <w:div w:id="1567951082">
      <w:bodyDiv w:val="1"/>
      <w:marLeft w:val="0"/>
      <w:marRight w:val="0"/>
      <w:marTop w:val="0"/>
      <w:marBottom w:val="0"/>
      <w:divBdr>
        <w:top w:val="none" w:sz="0" w:space="0" w:color="auto"/>
        <w:left w:val="none" w:sz="0" w:space="0" w:color="auto"/>
        <w:bottom w:val="none" w:sz="0" w:space="0" w:color="auto"/>
        <w:right w:val="none" w:sz="0" w:space="0" w:color="auto"/>
      </w:divBdr>
    </w:div>
    <w:div w:id="1843078837">
      <w:bodyDiv w:val="1"/>
      <w:marLeft w:val="0"/>
      <w:marRight w:val="0"/>
      <w:marTop w:val="0"/>
      <w:marBottom w:val="0"/>
      <w:divBdr>
        <w:top w:val="none" w:sz="0" w:space="0" w:color="auto"/>
        <w:left w:val="none" w:sz="0" w:space="0" w:color="auto"/>
        <w:bottom w:val="none" w:sz="0" w:space="0" w:color="auto"/>
        <w:right w:val="none" w:sz="0" w:space="0" w:color="auto"/>
      </w:divBdr>
    </w:div>
    <w:div w:id="1853303870">
      <w:bodyDiv w:val="1"/>
      <w:marLeft w:val="0"/>
      <w:marRight w:val="0"/>
      <w:marTop w:val="0"/>
      <w:marBottom w:val="0"/>
      <w:divBdr>
        <w:top w:val="none" w:sz="0" w:space="0" w:color="auto"/>
        <w:left w:val="none" w:sz="0" w:space="0" w:color="auto"/>
        <w:bottom w:val="none" w:sz="0" w:space="0" w:color="auto"/>
        <w:right w:val="none" w:sz="0" w:space="0" w:color="auto"/>
      </w:divBdr>
    </w:div>
    <w:div w:id="1897740696">
      <w:bodyDiv w:val="1"/>
      <w:marLeft w:val="0"/>
      <w:marRight w:val="0"/>
      <w:marTop w:val="0"/>
      <w:marBottom w:val="0"/>
      <w:divBdr>
        <w:top w:val="none" w:sz="0" w:space="0" w:color="auto"/>
        <w:left w:val="none" w:sz="0" w:space="0" w:color="auto"/>
        <w:bottom w:val="none" w:sz="0" w:space="0" w:color="auto"/>
        <w:right w:val="none" w:sz="0" w:space="0" w:color="auto"/>
      </w:divBdr>
    </w:div>
    <w:div w:id="1912039184">
      <w:bodyDiv w:val="1"/>
      <w:marLeft w:val="0"/>
      <w:marRight w:val="0"/>
      <w:marTop w:val="0"/>
      <w:marBottom w:val="0"/>
      <w:divBdr>
        <w:top w:val="none" w:sz="0" w:space="0" w:color="auto"/>
        <w:left w:val="none" w:sz="0" w:space="0" w:color="auto"/>
        <w:bottom w:val="none" w:sz="0" w:space="0" w:color="auto"/>
        <w:right w:val="none" w:sz="0" w:space="0" w:color="auto"/>
      </w:divBdr>
    </w:div>
    <w:div w:id="2094278838">
      <w:bodyDiv w:val="1"/>
      <w:marLeft w:val="0"/>
      <w:marRight w:val="0"/>
      <w:marTop w:val="0"/>
      <w:marBottom w:val="0"/>
      <w:divBdr>
        <w:top w:val="none" w:sz="0" w:space="0" w:color="auto"/>
        <w:left w:val="none" w:sz="0" w:space="0" w:color="auto"/>
        <w:bottom w:val="none" w:sz="0" w:space="0" w:color="auto"/>
        <w:right w:val="none" w:sz="0" w:space="0" w:color="auto"/>
      </w:divBdr>
    </w:div>
    <w:div w:id="2111511310">
      <w:bodyDiv w:val="1"/>
      <w:marLeft w:val="0"/>
      <w:marRight w:val="0"/>
      <w:marTop w:val="0"/>
      <w:marBottom w:val="0"/>
      <w:divBdr>
        <w:top w:val="none" w:sz="0" w:space="0" w:color="auto"/>
        <w:left w:val="none" w:sz="0" w:space="0" w:color="auto"/>
        <w:bottom w:val="none" w:sz="0" w:space="0" w:color="auto"/>
        <w:right w:val="none" w:sz="0" w:space="0" w:color="auto"/>
      </w:divBdr>
    </w:div>
    <w:div w:id="21195238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9D9F1B-36F4-493C-91F4-26AA9D2F5D5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67DE79-9A13-4A4C-BA82-66810B56B839}">
  <ds:schemaRefs>
    <ds:schemaRef ds:uri="http://schemas.microsoft.com/sharepoint/v3/contenttype/forms"/>
  </ds:schemaRefs>
</ds:datastoreItem>
</file>

<file path=customXml/itemProps3.xml><?xml version="1.0" encoding="utf-8"?>
<ds:datastoreItem xmlns:ds="http://schemas.openxmlformats.org/officeDocument/2006/customXml" ds:itemID="{FC90AE92-6453-43F8-94ED-5C2F13D13847}">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71F23D83-EF57-442D-A819-5D1513BB039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633</TotalTime>
  <Pages>1</Pages>
  <Words>5094</Words>
  <Characters>2905</Characters>
  <Application>Microsoft Office Word</Application>
  <DocSecurity>0</DocSecurity>
  <Lines>24</Lines>
  <Paragraphs>15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Документ_57914.docx</vt:lpstr>
      <vt:lpstr>Документ_57914.docx</vt:lpstr>
    </vt:vector>
  </TitlesOfParts>
  <Company/>
  <LinksUpToDate>false</LinksUpToDate>
  <CharactersWithSpaces>7984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Документ_57914.docx</dc:title>
  <dc:subject/>
  <dc:creator>Мартинов Юрій Петрович</dc:creator>
  <cp:keywords/>
  <dc:description/>
  <cp:lastModifiedBy>Мартинов Юрій Петрович</cp:lastModifiedBy>
  <cp:revision>107</cp:revision>
  <cp:lastPrinted>2021-11-17T12:25:00Z</cp:lastPrinted>
  <dcterms:created xsi:type="dcterms:W3CDTF">2021-05-11T13:31:00Z</dcterms:created>
  <dcterms:modified xsi:type="dcterms:W3CDTF">2021-11-17T13:59:00Z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