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ADC39" w14:textId="2D2A27C2" w:rsidR="009E5C63" w:rsidRDefault="009E5C63" w:rsidP="00FE6C7F">
      <w:pPr>
        <w:jc w:val="center"/>
        <w:rPr>
          <w:sz w:val="28"/>
          <w:szCs w:val="28"/>
        </w:rPr>
      </w:pPr>
      <w:bookmarkStart w:id="0" w:name="_GoBack"/>
      <w:bookmarkEnd w:id="0"/>
    </w:p>
    <w:p w14:paraId="454405D2" w14:textId="20F32871" w:rsidR="0087477E" w:rsidRDefault="0087477E" w:rsidP="00FE6C7F">
      <w:pPr>
        <w:jc w:val="center"/>
        <w:rPr>
          <w:sz w:val="28"/>
          <w:szCs w:val="28"/>
        </w:rPr>
      </w:pPr>
    </w:p>
    <w:p w14:paraId="22523CCF" w14:textId="51C5B291" w:rsidR="0087477E" w:rsidRDefault="0087477E" w:rsidP="00FE6C7F">
      <w:pPr>
        <w:jc w:val="center"/>
        <w:rPr>
          <w:sz w:val="28"/>
          <w:szCs w:val="28"/>
        </w:rPr>
      </w:pPr>
    </w:p>
    <w:p w14:paraId="28604569" w14:textId="703B2E4E" w:rsidR="0087477E" w:rsidRDefault="0087477E" w:rsidP="00FE6C7F">
      <w:pPr>
        <w:jc w:val="center"/>
        <w:rPr>
          <w:sz w:val="28"/>
          <w:szCs w:val="28"/>
        </w:rPr>
      </w:pPr>
    </w:p>
    <w:p w14:paraId="296C530F" w14:textId="0C951E76" w:rsidR="00983174" w:rsidRDefault="00983174" w:rsidP="00FE6C7F">
      <w:pPr>
        <w:jc w:val="center"/>
        <w:rPr>
          <w:sz w:val="28"/>
          <w:szCs w:val="28"/>
        </w:rPr>
      </w:pPr>
    </w:p>
    <w:p w14:paraId="4FBE4678" w14:textId="7B7D903F" w:rsidR="00983174" w:rsidRDefault="00983174" w:rsidP="00FE6C7F">
      <w:pPr>
        <w:jc w:val="center"/>
        <w:rPr>
          <w:sz w:val="28"/>
          <w:szCs w:val="28"/>
        </w:rPr>
      </w:pPr>
    </w:p>
    <w:p w14:paraId="1B13BE52" w14:textId="77777777" w:rsidR="00983174" w:rsidRDefault="00983174" w:rsidP="00FE6C7F">
      <w:pPr>
        <w:jc w:val="center"/>
        <w:rPr>
          <w:sz w:val="28"/>
          <w:szCs w:val="28"/>
        </w:rPr>
      </w:pPr>
    </w:p>
    <w:p w14:paraId="245BDA6A" w14:textId="77777777" w:rsidR="0087477E" w:rsidRDefault="0087477E" w:rsidP="00FE6C7F">
      <w:pPr>
        <w:jc w:val="center"/>
        <w:rPr>
          <w:sz w:val="28"/>
          <w:szCs w:val="28"/>
        </w:rPr>
      </w:pPr>
    </w:p>
    <w:p w14:paraId="5C2E9B3D" w14:textId="77777777" w:rsidR="00ED7AB8" w:rsidRPr="00BB61C8" w:rsidRDefault="00ED7AB8" w:rsidP="00FE6C7F">
      <w:pPr>
        <w:jc w:val="center"/>
        <w:rPr>
          <w:b/>
          <w:sz w:val="28"/>
          <w:szCs w:val="28"/>
        </w:rPr>
      </w:pPr>
      <w:r w:rsidRPr="00BB61C8">
        <w:rPr>
          <w:b/>
          <w:sz w:val="28"/>
          <w:szCs w:val="28"/>
        </w:rPr>
        <w:t>ВИСНОВОК</w:t>
      </w:r>
    </w:p>
    <w:p w14:paraId="7613CB55" w14:textId="77777777" w:rsidR="004C5629" w:rsidRDefault="005337F0" w:rsidP="006B57C1">
      <w:pPr>
        <w:jc w:val="center"/>
        <w:rPr>
          <w:b/>
          <w:sz w:val="28"/>
          <w:szCs w:val="28"/>
        </w:rPr>
      </w:pPr>
      <w:r w:rsidRPr="00BB61C8">
        <w:rPr>
          <w:b/>
          <w:sz w:val="28"/>
          <w:szCs w:val="28"/>
        </w:rPr>
        <w:t>на</w:t>
      </w:r>
      <w:r w:rsidR="00060FDD" w:rsidRPr="00BB61C8">
        <w:rPr>
          <w:b/>
          <w:sz w:val="28"/>
          <w:szCs w:val="28"/>
        </w:rPr>
        <w:t xml:space="preserve"> проект</w:t>
      </w:r>
      <w:r w:rsidR="00ED7AB8" w:rsidRPr="00BB61C8">
        <w:rPr>
          <w:b/>
          <w:sz w:val="28"/>
          <w:szCs w:val="28"/>
        </w:rPr>
        <w:t xml:space="preserve"> Закону України </w:t>
      </w:r>
      <w:r w:rsidR="00060FDD" w:rsidRPr="00BB61C8">
        <w:rPr>
          <w:b/>
          <w:sz w:val="28"/>
          <w:szCs w:val="28"/>
        </w:rPr>
        <w:t>«</w:t>
      </w:r>
      <w:r w:rsidR="007D20CF">
        <w:rPr>
          <w:b/>
          <w:sz w:val="28"/>
          <w:szCs w:val="28"/>
        </w:rPr>
        <w:t xml:space="preserve">Про </w:t>
      </w:r>
      <w:r w:rsidR="006B57C1" w:rsidRPr="006B57C1">
        <w:rPr>
          <w:b/>
          <w:sz w:val="28"/>
          <w:szCs w:val="28"/>
        </w:rPr>
        <w:t xml:space="preserve">внесення змін до Закону України </w:t>
      </w:r>
    </w:p>
    <w:p w14:paraId="050A6BE0" w14:textId="194B3A99" w:rsidR="006B57C1" w:rsidRDefault="006B57C1" w:rsidP="006B57C1">
      <w:pPr>
        <w:jc w:val="center"/>
        <w:rPr>
          <w:b/>
          <w:sz w:val="28"/>
          <w:szCs w:val="28"/>
        </w:rPr>
      </w:pPr>
      <w:r w:rsidRPr="006B57C1">
        <w:rPr>
          <w:b/>
          <w:sz w:val="28"/>
          <w:szCs w:val="28"/>
        </w:rPr>
        <w:t xml:space="preserve">«Про Державний бюджет України на 2021 рік» щодо додаткової підтримки малого і середнього підприємництва, запобігання та подолання </w:t>
      </w:r>
    </w:p>
    <w:p w14:paraId="55078AF1" w14:textId="77777777" w:rsidR="006B57C1" w:rsidRDefault="006B57C1" w:rsidP="006B57C1">
      <w:pPr>
        <w:jc w:val="center"/>
        <w:rPr>
          <w:b/>
          <w:sz w:val="28"/>
          <w:szCs w:val="28"/>
        </w:rPr>
      </w:pPr>
      <w:r w:rsidRPr="006B57C1">
        <w:rPr>
          <w:b/>
          <w:sz w:val="28"/>
          <w:szCs w:val="28"/>
        </w:rPr>
        <w:t xml:space="preserve">негативних наслідків, спричинених пандемією COVID-19, </w:t>
      </w:r>
    </w:p>
    <w:p w14:paraId="5B85CEB0" w14:textId="7BD92904" w:rsidR="00ED7AB8" w:rsidRPr="00BB61C8" w:rsidRDefault="006B57C1" w:rsidP="006B57C1">
      <w:pPr>
        <w:jc w:val="center"/>
        <w:rPr>
          <w:b/>
          <w:sz w:val="28"/>
          <w:szCs w:val="28"/>
        </w:rPr>
      </w:pPr>
      <w:r w:rsidRPr="006B57C1">
        <w:rPr>
          <w:b/>
          <w:sz w:val="28"/>
          <w:szCs w:val="28"/>
        </w:rPr>
        <w:t>виплати субсидій та інших платежів</w:t>
      </w:r>
      <w:r w:rsidR="00ED7AB8" w:rsidRPr="00BB61C8">
        <w:rPr>
          <w:b/>
          <w:sz w:val="28"/>
          <w:szCs w:val="28"/>
        </w:rPr>
        <w:t>»</w:t>
      </w:r>
    </w:p>
    <w:p w14:paraId="37570AAF" w14:textId="77777777" w:rsidR="00ED7AB8" w:rsidRPr="00BB61C8" w:rsidRDefault="00ED7AB8" w:rsidP="00FE6C7F">
      <w:pPr>
        <w:ind w:firstLine="720"/>
        <w:jc w:val="both"/>
        <w:rPr>
          <w:sz w:val="28"/>
          <w:szCs w:val="28"/>
        </w:rPr>
      </w:pPr>
    </w:p>
    <w:p w14:paraId="65B96F9B" w14:textId="29C5024E" w:rsidR="00944525" w:rsidRDefault="004412ED" w:rsidP="00CB12A6">
      <w:pPr>
        <w:pStyle w:val="HTML"/>
        <w:widowControl w:val="0"/>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 xml:space="preserve">У </w:t>
      </w:r>
      <w:r w:rsidR="0022734E">
        <w:rPr>
          <w:rFonts w:ascii="Times New Roman" w:hAnsi="Times New Roman"/>
          <w:sz w:val="28"/>
          <w:szCs w:val="28"/>
        </w:rPr>
        <w:t>п</w:t>
      </w:r>
      <w:r>
        <w:rPr>
          <w:rFonts w:ascii="Times New Roman" w:hAnsi="Times New Roman"/>
          <w:sz w:val="28"/>
          <w:szCs w:val="28"/>
        </w:rPr>
        <w:t>роекті шляхом внесення змін до</w:t>
      </w:r>
      <w:r w:rsidR="00F740F9">
        <w:rPr>
          <w:rFonts w:ascii="Times New Roman" w:hAnsi="Times New Roman"/>
          <w:sz w:val="28"/>
          <w:szCs w:val="28"/>
        </w:rPr>
        <w:t xml:space="preserve"> </w:t>
      </w:r>
      <w:r w:rsidR="00F45F27">
        <w:rPr>
          <w:rFonts w:ascii="Times New Roman" w:hAnsi="Times New Roman"/>
          <w:sz w:val="28"/>
          <w:szCs w:val="28"/>
        </w:rPr>
        <w:t>ст. 1</w:t>
      </w:r>
      <w:r w:rsidR="00D659C1">
        <w:rPr>
          <w:rFonts w:ascii="Times New Roman" w:hAnsi="Times New Roman"/>
          <w:sz w:val="28"/>
          <w:szCs w:val="28"/>
        </w:rPr>
        <w:t xml:space="preserve"> Закону України «Про Державний бюджет України на 2021 рік» (далі – Закон) та </w:t>
      </w:r>
      <w:r>
        <w:rPr>
          <w:rFonts w:ascii="Times New Roman" w:hAnsi="Times New Roman"/>
          <w:sz w:val="28"/>
          <w:szCs w:val="28"/>
        </w:rPr>
        <w:t>додатк</w:t>
      </w:r>
      <w:r w:rsidR="00F740F9">
        <w:rPr>
          <w:rFonts w:ascii="Times New Roman" w:hAnsi="Times New Roman"/>
          <w:sz w:val="28"/>
          <w:szCs w:val="28"/>
        </w:rPr>
        <w:t>ів № 1 «Доходи Державного бюджету України на 2021 рік»</w:t>
      </w:r>
      <w:r w:rsidR="00F45F27">
        <w:rPr>
          <w:rFonts w:ascii="Times New Roman" w:hAnsi="Times New Roman"/>
          <w:sz w:val="28"/>
          <w:szCs w:val="28"/>
        </w:rPr>
        <w:t>,</w:t>
      </w:r>
      <w:r w:rsidR="00F740F9">
        <w:rPr>
          <w:rFonts w:ascii="Times New Roman" w:hAnsi="Times New Roman"/>
          <w:sz w:val="28"/>
          <w:szCs w:val="28"/>
        </w:rPr>
        <w:t xml:space="preserve"> </w:t>
      </w:r>
      <w:r>
        <w:rPr>
          <w:rFonts w:ascii="Times New Roman" w:hAnsi="Times New Roman"/>
          <w:sz w:val="28"/>
          <w:szCs w:val="28"/>
        </w:rPr>
        <w:t>№ 3 «Розподіл видатків Державного бюджету України на 20</w:t>
      </w:r>
      <w:r w:rsidR="00393B52">
        <w:rPr>
          <w:rFonts w:ascii="Times New Roman" w:hAnsi="Times New Roman"/>
          <w:sz w:val="28"/>
          <w:szCs w:val="28"/>
        </w:rPr>
        <w:t>21</w:t>
      </w:r>
      <w:r>
        <w:rPr>
          <w:rFonts w:ascii="Times New Roman" w:hAnsi="Times New Roman"/>
          <w:sz w:val="28"/>
          <w:szCs w:val="28"/>
        </w:rPr>
        <w:t xml:space="preserve"> рік»</w:t>
      </w:r>
      <w:r w:rsidR="00F45F27">
        <w:rPr>
          <w:rFonts w:ascii="Times New Roman" w:hAnsi="Times New Roman"/>
          <w:sz w:val="28"/>
          <w:szCs w:val="28"/>
        </w:rPr>
        <w:t xml:space="preserve"> </w:t>
      </w:r>
      <w:bookmarkStart w:id="1" w:name="_Hlk83120339"/>
      <w:r w:rsidR="00F45F27">
        <w:rPr>
          <w:rFonts w:ascii="Times New Roman" w:hAnsi="Times New Roman"/>
          <w:sz w:val="28"/>
          <w:szCs w:val="28"/>
        </w:rPr>
        <w:t>та № 6 «</w:t>
      </w:r>
      <w:r w:rsidR="00CB12A6" w:rsidRPr="00CB12A6">
        <w:rPr>
          <w:rFonts w:ascii="Times New Roman" w:hAnsi="Times New Roman"/>
          <w:sz w:val="28"/>
          <w:szCs w:val="28"/>
        </w:rPr>
        <w:t>Міжбюджетні трансферти (інші дотації та субвенції) з Державного бюджету України місцевим бюджетам на 2021 рік</w:t>
      </w:r>
      <w:r w:rsidR="00F45F27">
        <w:rPr>
          <w:rFonts w:ascii="Times New Roman" w:hAnsi="Times New Roman"/>
          <w:sz w:val="28"/>
          <w:szCs w:val="28"/>
        </w:rPr>
        <w:t>»</w:t>
      </w:r>
      <w:bookmarkEnd w:id="1"/>
      <w:r>
        <w:rPr>
          <w:rFonts w:ascii="Times New Roman" w:hAnsi="Times New Roman"/>
          <w:sz w:val="28"/>
          <w:szCs w:val="28"/>
        </w:rPr>
        <w:t>, затверджен</w:t>
      </w:r>
      <w:r w:rsidR="00F740F9">
        <w:rPr>
          <w:rFonts w:ascii="Times New Roman" w:hAnsi="Times New Roman"/>
          <w:sz w:val="28"/>
          <w:szCs w:val="28"/>
        </w:rPr>
        <w:t>их</w:t>
      </w:r>
      <w:r>
        <w:rPr>
          <w:rFonts w:ascii="Times New Roman" w:hAnsi="Times New Roman"/>
          <w:sz w:val="28"/>
          <w:szCs w:val="28"/>
        </w:rPr>
        <w:t xml:space="preserve"> Законом, </w:t>
      </w:r>
      <w:r w:rsidR="00F1305D">
        <w:rPr>
          <w:rFonts w:ascii="Times New Roman" w:hAnsi="Times New Roman"/>
          <w:sz w:val="28"/>
          <w:szCs w:val="28"/>
        </w:rPr>
        <w:t xml:space="preserve">пропонується </w:t>
      </w:r>
      <w:r w:rsidR="00F95765">
        <w:rPr>
          <w:rFonts w:ascii="Times New Roman" w:hAnsi="Times New Roman"/>
          <w:sz w:val="28"/>
          <w:szCs w:val="28"/>
        </w:rPr>
        <w:t xml:space="preserve">збільшити </w:t>
      </w:r>
      <w:r w:rsidR="00F1305D">
        <w:rPr>
          <w:rFonts w:ascii="Times New Roman" w:hAnsi="Times New Roman"/>
          <w:sz w:val="28"/>
          <w:szCs w:val="28"/>
        </w:rPr>
        <w:t xml:space="preserve">на </w:t>
      </w:r>
      <w:r w:rsidR="00F1305D" w:rsidRPr="00530B0F">
        <w:rPr>
          <w:rFonts w:ascii="Times New Roman" w:hAnsi="Times New Roman"/>
          <w:i/>
          <w:iCs/>
          <w:sz w:val="28"/>
          <w:szCs w:val="28"/>
          <w:u w:val="single"/>
        </w:rPr>
        <w:t>39410667</w:t>
      </w:r>
      <w:r w:rsidR="00F1305D" w:rsidRPr="003E3185">
        <w:rPr>
          <w:rFonts w:ascii="Times New Roman" w:hAnsi="Times New Roman"/>
          <w:i/>
          <w:iCs/>
          <w:sz w:val="28"/>
          <w:szCs w:val="28"/>
          <w:u w:val="single"/>
        </w:rPr>
        <w:t xml:space="preserve"> тис. грн.</w:t>
      </w:r>
      <w:r w:rsidR="00F1305D">
        <w:rPr>
          <w:rFonts w:ascii="Times New Roman" w:hAnsi="Times New Roman"/>
          <w:sz w:val="28"/>
          <w:szCs w:val="28"/>
        </w:rPr>
        <w:t xml:space="preserve"> доходи та на </w:t>
      </w:r>
      <w:r w:rsidR="00F1305D" w:rsidRPr="00535F61">
        <w:rPr>
          <w:rFonts w:ascii="Times New Roman" w:hAnsi="Times New Roman"/>
          <w:i/>
          <w:iCs/>
          <w:sz w:val="28"/>
          <w:szCs w:val="28"/>
          <w:u w:val="single"/>
        </w:rPr>
        <w:t>34281319,1</w:t>
      </w:r>
      <w:r w:rsidR="00F1305D" w:rsidRPr="0054049A">
        <w:rPr>
          <w:rFonts w:ascii="Times New Roman" w:hAnsi="Times New Roman"/>
          <w:i/>
          <w:iCs/>
          <w:sz w:val="28"/>
          <w:szCs w:val="28"/>
          <w:u w:val="single"/>
        </w:rPr>
        <w:t xml:space="preserve"> тис. грн</w:t>
      </w:r>
      <w:r w:rsidR="00F1305D">
        <w:rPr>
          <w:rFonts w:ascii="Times New Roman" w:hAnsi="Times New Roman"/>
          <w:sz w:val="28"/>
          <w:szCs w:val="28"/>
        </w:rPr>
        <w:t>. видатки Державного бюджету України</w:t>
      </w:r>
      <w:r>
        <w:rPr>
          <w:rFonts w:ascii="Times New Roman" w:hAnsi="Times New Roman"/>
          <w:sz w:val="28"/>
          <w:szCs w:val="28"/>
        </w:rPr>
        <w:t>.</w:t>
      </w:r>
      <w:r w:rsidR="0085335C">
        <w:rPr>
          <w:rFonts w:ascii="Times New Roman" w:hAnsi="Times New Roman"/>
          <w:sz w:val="28"/>
          <w:szCs w:val="28"/>
        </w:rPr>
        <w:t xml:space="preserve"> </w:t>
      </w:r>
    </w:p>
    <w:p w14:paraId="7D3BE347" w14:textId="4DB1D2D7" w:rsidR="00530B0F" w:rsidRDefault="00F1305D" w:rsidP="00493E82">
      <w:pPr>
        <w:pStyle w:val="HTML"/>
        <w:widowControl w:val="0"/>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 xml:space="preserve">При цьому, </w:t>
      </w:r>
      <w:r w:rsidRPr="00F04CB2">
        <w:rPr>
          <w:rFonts w:ascii="Times New Roman" w:hAnsi="Times New Roman"/>
          <w:sz w:val="28"/>
          <w:szCs w:val="28"/>
        </w:rPr>
        <w:t xml:space="preserve">передбачається спрямувати додатково, зокрема: </w:t>
      </w:r>
      <w:r w:rsidRPr="003E3185">
        <w:rPr>
          <w:rFonts w:ascii="Times New Roman" w:hAnsi="Times New Roman"/>
          <w:sz w:val="28"/>
          <w:szCs w:val="28"/>
        </w:rPr>
        <w:t>Міністерств</w:t>
      </w:r>
      <w:r>
        <w:rPr>
          <w:rFonts w:ascii="Times New Roman" w:hAnsi="Times New Roman"/>
          <w:sz w:val="28"/>
          <w:szCs w:val="28"/>
        </w:rPr>
        <w:t>у</w:t>
      </w:r>
      <w:r w:rsidRPr="003E3185">
        <w:rPr>
          <w:rFonts w:ascii="Times New Roman" w:hAnsi="Times New Roman"/>
          <w:sz w:val="28"/>
          <w:szCs w:val="28"/>
        </w:rPr>
        <w:t xml:space="preserve"> у справах ветеранів України (загальнодержавні видатки та кредитування)</w:t>
      </w:r>
      <w:r w:rsidRPr="00F04CB2">
        <w:rPr>
          <w:rFonts w:ascii="Times New Roman" w:hAnsi="Times New Roman"/>
          <w:sz w:val="28"/>
          <w:szCs w:val="28"/>
        </w:rPr>
        <w:t xml:space="preserve"> – </w:t>
      </w:r>
      <w:r w:rsidRPr="003E3185">
        <w:rPr>
          <w:rFonts w:ascii="Times New Roman" w:hAnsi="Times New Roman"/>
          <w:i/>
          <w:iCs/>
          <w:sz w:val="28"/>
          <w:szCs w:val="28"/>
        </w:rPr>
        <w:t>286009,5</w:t>
      </w:r>
      <w:r w:rsidRPr="00F04CB2">
        <w:rPr>
          <w:rFonts w:ascii="Times New Roman" w:hAnsi="Times New Roman"/>
          <w:i/>
          <w:iCs/>
          <w:sz w:val="28"/>
          <w:szCs w:val="28"/>
        </w:rPr>
        <w:t xml:space="preserve"> тис. гр</w:t>
      </w:r>
      <w:r w:rsidRPr="003E3185">
        <w:rPr>
          <w:rFonts w:ascii="Times New Roman" w:hAnsi="Times New Roman"/>
          <w:i/>
          <w:iCs/>
          <w:sz w:val="28"/>
          <w:szCs w:val="28"/>
        </w:rPr>
        <w:t>н.;</w:t>
      </w:r>
      <w:r w:rsidRPr="00F04CB2">
        <w:rPr>
          <w:rFonts w:ascii="Times New Roman" w:hAnsi="Times New Roman"/>
          <w:sz w:val="28"/>
          <w:szCs w:val="28"/>
        </w:rPr>
        <w:t xml:space="preserve"> Міністерству оборони України – </w:t>
      </w:r>
      <w:r w:rsidRPr="003E3185">
        <w:rPr>
          <w:rFonts w:ascii="Times New Roman" w:hAnsi="Times New Roman"/>
          <w:i/>
          <w:iCs/>
          <w:sz w:val="28"/>
          <w:szCs w:val="28"/>
        </w:rPr>
        <w:t>5700000,0</w:t>
      </w:r>
      <w:r w:rsidRPr="00F04CB2">
        <w:rPr>
          <w:rFonts w:ascii="Times New Roman" w:hAnsi="Times New Roman"/>
          <w:sz w:val="28"/>
          <w:szCs w:val="28"/>
        </w:rPr>
        <w:t xml:space="preserve"> </w:t>
      </w:r>
      <w:r w:rsidRPr="003E3185">
        <w:rPr>
          <w:rFonts w:ascii="Times New Roman" w:hAnsi="Times New Roman"/>
          <w:i/>
          <w:iCs/>
          <w:sz w:val="28"/>
          <w:szCs w:val="28"/>
        </w:rPr>
        <w:t>тис. грн.;</w:t>
      </w:r>
      <w:r w:rsidRPr="00F04CB2">
        <w:rPr>
          <w:rFonts w:ascii="Times New Roman" w:hAnsi="Times New Roman"/>
          <w:sz w:val="28"/>
          <w:szCs w:val="28"/>
        </w:rPr>
        <w:t xml:space="preserve"> </w:t>
      </w:r>
      <w:r>
        <w:rPr>
          <w:rFonts w:ascii="Times New Roman" w:hAnsi="Times New Roman"/>
          <w:sz w:val="28"/>
          <w:szCs w:val="28"/>
        </w:rPr>
        <w:t xml:space="preserve">Міністерству освіти і науки України </w:t>
      </w:r>
      <w:r w:rsidR="00530B0F" w:rsidRPr="00530B0F">
        <w:rPr>
          <w:rFonts w:ascii="Times New Roman" w:hAnsi="Times New Roman"/>
          <w:sz w:val="28"/>
          <w:szCs w:val="28"/>
        </w:rPr>
        <w:t xml:space="preserve">(загальнодержавні видатки та </w:t>
      </w:r>
      <w:r w:rsidR="00530B0F" w:rsidRPr="00983174">
        <w:rPr>
          <w:rFonts w:ascii="Times New Roman" w:hAnsi="Times New Roman"/>
          <w:sz w:val="28"/>
          <w:szCs w:val="28"/>
        </w:rPr>
        <w:t xml:space="preserve">кредитування) </w:t>
      </w:r>
      <w:r w:rsidRPr="00983174">
        <w:rPr>
          <w:rFonts w:ascii="Times New Roman" w:hAnsi="Times New Roman"/>
          <w:sz w:val="28"/>
          <w:szCs w:val="28"/>
        </w:rPr>
        <w:t xml:space="preserve">– </w:t>
      </w:r>
      <w:r w:rsidR="00D91B41" w:rsidRPr="00983174">
        <w:rPr>
          <w:rFonts w:ascii="Times New Roman" w:hAnsi="Times New Roman"/>
          <w:i/>
          <w:iCs/>
          <w:sz w:val="28"/>
          <w:szCs w:val="28"/>
        </w:rPr>
        <w:t>1200000,0</w:t>
      </w:r>
      <w:r w:rsidRPr="00983174">
        <w:rPr>
          <w:rFonts w:ascii="Times New Roman" w:hAnsi="Times New Roman"/>
          <w:i/>
          <w:iCs/>
          <w:sz w:val="28"/>
          <w:szCs w:val="28"/>
        </w:rPr>
        <w:t xml:space="preserve"> тис. грн.;</w:t>
      </w:r>
      <w:r w:rsidRPr="00983174">
        <w:rPr>
          <w:rFonts w:ascii="Times New Roman" w:hAnsi="Times New Roman"/>
          <w:sz w:val="28"/>
          <w:szCs w:val="28"/>
        </w:rPr>
        <w:t xml:space="preserve"> Міністерству охорони здоров'я України – </w:t>
      </w:r>
      <w:r w:rsidRPr="00983174">
        <w:rPr>
          <w:rFonts w:ascii="Times New Roman" w:hAnsi="Times New Roman"/>
          <w:i/>
          <w:iCs/>
          <w:sz w:val="28"/>
          <w:szCs w:val="28"/>
        </w:rPr>
        <w:t>800000,0 тис. грн</w:t>
      </w:r>
      <w:r w:rsidRPr="00983174">
        <w:rPr>
          <w:rFonts w:ascii="Times New Roman" w:hAnsi="Times New Roman"/>
          <w:sz w:val="28"/>
          <w:szCs w:val="28"/>
        </w:rPr>
        <w:t xml:space="preserve">.; Міністерству охорони здоров'я України (загальнодержавні видатки та кредитування) – </w:t>
      </w:r>
      <w:r w:rsidRPr="00983174">
        <w:rPr>
          <w:rFonts w:ascii="Times New Roman" w:hAnsi="Times New Roman"/>
          <w:i/>
          <w:iCs/>
          <w:sz w:val="28"/>
          <w:szCs w:val="28"/>
        </w:rPr>
        <w:t>200000,0 тис. грн</w:t>
      </w:r>
      <w:r w:rsidRPr="00983174">
        <w:rPr>
          <w:rFonts w:ascii="Times New Roman" w:hAnsi="Times New Roman"/>
          <w:sz w:val="28"/>
          <w:szCs w:val="28"/>
        </w:rPr>
        <w:t xml:space="preserve">.; Міністерству соціальної політики </w:t>
      </w:r>
      <w:r w:rsidR="00C02B25" w:rsidRPr="00983174">
        <w:rPr>
          <w:rFonts w:ascii="Times New Roman" w:hAnsi="Times New Roman"/>
          <w:sz w:val="28"/>
          <w:szCs w:val="28"/>
        </w:rPr>
        <w:t xml:space="preserve">України </w:t>
      </w:r>
      <w:r w:rsidRPr="00983174">
        <w:rPr>
          <w:rFonts w:ascii="Times New Roman" w:hAnsi="Times New Roman"/>
          <w:sz w:val="28"/>
          <w:szCs w:val="28"/>
        </w:rPr>
        <w:t xml:space="preserve">– </w:t>
      </w:r>
      <w:r w:rsidRPr="00983174">
        <w:rPr>
          <w:rFonts w:ascii="Times New Roman" w:hAnsi="Times New Roman"/>
          <w:i/>
          <w:iCs/>
          <w:sz w:val="28"/>
          <w:szCs w:val="28"/>
        </w:rPr>
        <w:t>12500000,0 тис. грн.</w:t>
      </w:r>
      <w:r w:rsidRPr="00983174">
        <w:rPr>
          <w:rFonts w:ascii="Times New Roman" w:hAnsi="Times New Roman"/>
          <w:sz w:val="28"/>
          <w:szCs w:val="28"/>
        </w:rPr>
        <w:t xml:space="preserve">; Міністерству розвитку громад та територій України – </w:t>
      </w:r>
      <w:r w:rsidR="00D91B41" w:rsidRPr="00983174">
        <w:rPr>
          <w:rFonts w:ascii="Times New Roman" w:hAnsi="Times New Roman"/>
          <w:i/>
          <w:iCs/>
          <w:sz w:val="28"/>
          <w:szCs w:val="28"/>
        </w:rPr>
        <w:t>3</w:t>
      </w:r>
      <w:r w:rsidRPr="00983174">
        <w:rPr>
          <w:rFonts w:ascii="Times New Roman" w:hAnsi="Times New Roman"/>
          <w:i/>
          <w:iCs/>
          <w:sz w:val="28"/>
          <w:szCs w:val="28"/>
        </w:rPr>
        <w:t>000000,0 тис. грн.</w:t>
      </w:r>
      <w:r w:rsidRPr="00983174">
        <w:rPr>
          <w:rFonts w:ascii="Times New Roman" w:hAnsi="Times New Roman"/>
          <w:sz w:val="28"/>
          <w:szCs w:val="28"/>
        </w:rPr>
        <w:t xml:space="preserve">; Міністерству фінансів України – </w:t>
      </w:r>
      <w:r w:rsidR="009A08D4">
        <w:rPr>
          <w:rFonts w:ascii="Times New Roman" w:hAnsi="Times New Roman"/>
          <w:sz w:val="28"/>
          <w:szCs w:val="28"/>
        </w:rPr>
        <w:br/>
      </w:r>
      <w:r w:rsidR="00D91B41" w:rsidRPr="00983174">
        <w:rPr>
          <w:rFonts w:ascii="Times New Roman" w:hAnsi="Times New Roman"/>
          <w:i/>
          <w:iCs/>
          <w:sz w:val="28"/>
          <w:szCs w:val="28"/>
        </w:rPr>
        <w:t>100</w:t>
      </w:r>
      <w:r w:rsidRPr="00983174">
        <w:rPr>
          <w:rFonts w:ascii="Times New Roman" w:hAnsi="Times New Roman"/>
          <w:i/>
          <w:iCs/>
          <w:sz w:val="28"/>
          <w:szCs w:val="28"/>
        </w:rPr>
        <w:t>00000,0 тис. грн.</w:t>
      </w:r>
      <w:r w:rsidRPr="00983174">
        <w:rPr>
          <w:rFonts w:ascii="Times New Roman" w:hAnsi="Times New Roman"/>
          <w:sz w:val="28"/>
          <w:szCs w:val="28"/>
        </w:rPr>
        <w:t xml:space="preserve">; Міністерству юстиції України – </w:t>
      </w:r>
      <w:r w:rsidRPr="00983174">
        <w:rPr>
          <w:rFonts w:ascii="Times New Roman" w:hAnsi="Times New Roman"/>
          <w:i/>
          <w:iCs/>
          <w:sz w:val="28"/>
          <w:szCs w:val="28"/>
        </w:rPr>
        <w:t>176800,0 тис. грн.</w:t>
      </w:r>
      <w:r w:rsidRPr="00983174">
        <w:rPr>
          <w:rFonts w:ascii="Times New Roman" w:hAnsi="Times New Roman"/>
          <w:sz w:val="28"/>
          <w:szCs w:val="28"/>
        </w:rPr>
        <w:t xml:space="preserve">; Службі безпеки України – </w:t>
      </w:r>
      <w:r w:rsidRPr="00983174">
        <w:rPr>
          <w:rFonts w:ascii="Times New Roman" w:hAnsi="Times New Roman"/>
          <w:i/>
          <w:iCs/>
          <w:sz w:val="28"/>
          <w:szCs w:val="28"/>
        </w:rPr>
        <w:t xml:space="preserve">280509,6 тис. грн.; </w:t>
      </w:r>
      <w:r w:rsidRPr="00983174">
        <w:rPr>
          <w:rFonts w:ascii="Times New Roman" w:hAnsi="Times New Roman"/>
          <w:sz w:val="28"/>
          <w:szCs w:val="28"/>
        </w:rPr>
        <w:t>Службі зовнішньої</w:t>
      </w:r>
      <w:r w:rsidRPr="00734949">
        <w:rPr>
          <w:rFonts w:ascii="Times New Roman" w:hAnsi="Times New Roman"/>
          <w:sz w:val="28"/>
          <w:szCs w:val="28"/>
        </w:rPr>
        <w:t xml:space="preserve"> розвідки України</w:t>
      </w:r>
      <w:r>
        <w:rPr>
          <w:rFonts w:ascii="Times New Roman" w:hAnsi="Times New Roman"/>
          <w:sz w:val="28"/>
          <w:szCs w:val="28"/>
        </w:rPr>
        <w:t xml:space="preserve"> – </w:t>
      </w:r>
      <w:r w:rsidR="00530B0F">
        <w:rPr>
          <w:rFonts w:ascii="Times New Roman" w:hAnsi="Times New Roman"/>
          <w:i/>
          <w:iCs/>
          <w:sz w:val="28"/>
          <w:szCs w:val="28"/>
        </w:rPr>
        <w:t>1380</w:t>
      </w:r>
      <w:r w:rsidRPr="00734949">
        <w:rPr>
          <w:rFonts w:ascii="Times New Roman" w:hAnsi="Times New Roman"/>
          <w:i/>
          <w:iCs/>
          <w:sz w:val="28"/>
          <w:szCs w:val="28"/>
        </w:rPr>
        <w:t>00,0</w:t>
      </w:r>
      <w:r w:rsidR="00F95765">
        <w:rPr>
          <w:rFonts w:ascii="Times New Roman" w:hAnsi="Times New Roman"/>
          <w:i/>
          <w:iCs/>
          <w:sz w:val="28"/>
          <w:szCs w:val="28"/>
        </w:rPr>
        <w:t xml:space="preserve"> тис. гривень</w:t>
      </w:r>
      <w:r>
        <w:rPr>
          <w:rFonts w:ascii="Times New Roman" w:hAnsi="Times New Roman"/>
          <w:i/>
          <w:iCs/>
          <w:sz w:val="28"/>
          <w:szCs w:val="28"/>
        </w:rPr>
        <w:t>.</w:t>
      </w:r>
      <w:r>
        <w:rPr>
          <w:rFonts w:ascii="Times New Roman" w:hAnsi="Times New Roman"/>
          <w:sz w:val="28"/>
          <w:szCs w:val="28"/>
        </w:rPr>
        <w:t xml:space="preserve"> </w:t>
      </w:r>
    </w:p>
    <w:p w14:paraId="6F64E09C" w14:textId="79B2D3F9" w:rsidR="001B3758" w:rsidRDefault="00713F20" w:rsidP="00E910BC">
      <w:pPr>
        <w:pStyle w:val="HTML"/>
        <w:widowControl w:val="0"/>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Джерелом покриття додаткових видатків бюджету пропонується визначити</w:t>
      </w:r>
      <w:r w:rsidR="001D372A">
        <w:rPr>
          <w:rFonts w:ascii="Times New Roman" w:hAnsi="Times New Roman"/>
          <w:sz w:val="28"/>
          <w:szCs w:val="28"/>
        </w:rPr>
        <w:t xml:space="preserve">: </w:t>
      </w:r>
      <w:r>
        <w:rPr>
          <w:rFonts w:ascii="Times New Roman" w:hAnsi="Times New Roman"/>
          <w:sz w:val="28"/>
          <w:szCs w:val="28"/>
        </w:rPr>
        <w:t xml:space="preserve">податкові надходження </w:t>
      </w:r>
      <w:r w:rsidR="00283FFE">
        <w:rPr>
          <w:rFonts w:ascii="Times New Roman" w:hAnsi="Times New Roman"/>
          <w:sz w:val="28"/>
          <w:szCs w:val="28"/>
        </w:rPr>
        <w:t>(</w:t>
      </w:r>
      <w:r w:rsidR="001D372A">
        <w:rPr>
          <w:rFonts w:ascii="Times New Roman" w:hAnsi="Times New Roman"/>
          <w:sz w:val="28"/>
          <w:szCs w:val="28"/>
        </w:rPr>
        <w:t>від п</w:t>
      </w:r>
      <w:r w:rsidR="001D372A" w:rsidRPr="001D372A">
        <w:rPr>
          <w:rFonts w:ascii="Times New Roman" w:hAnsi="Times New Roman"/>
          <w:sz w:val="28"/>
          <w:szCs w:val="28"/>
        </w:rPr>
        <w:t>одатк</w:t>
      </w:r>
      <w:r w:rsidR="001D372A">
        <w:rPr>
          <w:rFonts w:ascii="Times New Roman" w:hAnsi="Times New Roman"/>
          <w:sz w:val="28"/>
          <w:szCs w:val="28"/>
        </w:rPr>
        <w:t>у</w:t>
      </w:r>
      <w:r w:rsidR="001D372A" w:rsidRPr="001D372A">
        <w:rPr>
          <w:rFonts w:ascii="Times New Roman" w:hAnsi="Times New Roman"/>
          <w:sz w:val="28"/>
          <w:szCs w:val="28"/>
        </w:rPr>
        <w:t xml:space="preserve"> на прибуток підприємств</w:t>
      </w:r>
      <w:r w:rsidR="001D372A">
        <w:rPr>
          <w:rFonts w:ascii="Times New Roman" w:hAnsi="Times New Roman"/>
          <w:sz w:val="28"/>
          <w:szCs w:val="28"/>
        </w:rPr>
        <w:t xml:space="preserve"> в сумі </w:t>
      </w:r>
      <w:r w:rsidR="001D372A" w:rsidRPr="00E8478D">
        <w:rPr>
          <w:rFonts w:ascii="Times New Roman" w:hAnsi="Times New Roman"/>
          <w:i/>
          <w:iCs/>
          <w:sz w:val="28"/>
          <w:szCs w:val="28"/>
        </w:rPr>
        <w:t>30000000,0 тис. грн.</w:t>
      </w:r>
      <w:r w:rsidR="001D372A">
        <w:rPr>
          <w:rFonts w:ascii="Times New Roman" w:hAnsi="Times New Roman"/>
          <w:sz w:val="28"/>
          <w:szCs w:val="28"/>
        </w:rPr>
        <w:t>;</w:t>
      </w:r>
      <w:r w:rsidR="001D372A" w:rsidRPr="001D372A">
        <w:t xml:space="preserve"> </w:t>
      </w:r>
      <w:r w:rsidR="001D372A">
        <w:rPr>
          <w:rFonts w:ascii="Times New Roman" w:hAnsi="Times New Roman"/>
          <w:sz w:val="28"/>
          <w:szCs w:val="28"/>
        </w:rPr>
        <w:t>п</w:t>
      </w:r>
      <w:r w:rsidR="001D372A" w:rsidRPr="001D372A">
        <w:rPr>
          <w:rFonts w:ascii="Times New Roman" w:hAnsi="Times New Roman"/>
          <w:sz w:val="28"/>
          <w:szCs w:val="28"/>
        </w:rPr>
        <w:t>одат</w:t>
      </w:r>
      <w:r w:rsidR="001D372A">
        <w:rPr>
          <w:rFonts w:ascii="Times New Roman" w:hAnsi="Times New Roman"/>
          <w:sz w:val="28"/>
          <w:szCs w:val="28"/>
        </w:rPr>
        <w:t>ку</w:t>
      </w:r>
      <w:r w:rsidR="001D372A" w:rsidRPr="001D372A">
        <w:rPr>
          <w:rFonts w:ascii="Times New Roman" w:hAnsi="Times New Roman"/>
          <w:sz w:val="28"/>
          <w:szCs w:val="28"/>
        </w:rPr>
        <w:t xml:space="preserve"> на додану вартість з вироблених в Україні товарів (робіт, послуг) з урахуванням бюджетного відшкодування</w:t>
      </w:r>
      <w:r w:rsidR="001D372A">
        <w:rPr>
          <w:rFonts w:ascii="Times New Roman" w:hAnsi="Times New Roman"/>
          <w:sz w:val="28"/>
          <w:szCs w:val="28"/>
        </w:rPr>
        <w:t xml:space="preserve"> – </w:t>
      </w:r>
      <w:r w:rsidR="001D372A" w:rsidRPr="00E8478D">
        <w:rPr>
          <w:rFonts w:ascii="Times New Roman" w:hAnsi="Times New Roman"/>
          <w:i/>
          <w:iCs/>
          <w:sz w:val="28"/>
          <w:szCs w:val="28"/>
        </w:rPr>
        <w:t>2000000 тис. грн.</w:t>
      </w:r>
      <w:r w:rsidR="001D372A">
        <w:rPr>
          <w:rFonts w:ascii="Times New Roman" w:hAnsi="Times New Roman"/>
          <w:sz w:val="28"/>
          <w:szCs w:val="28"/>
        </w:rPr>
        <w:t>; п</w:t>
      </w:r>
      <w:r w:rsidR="001D372A" w:rsidRPr="001D372A">
        <w:rPr>
          <w:rFonts w:ascii="Times New Roman" w:hAnsi="Times New Roman"/>
          <w:sz w:val="28"/>
          <w:szCs w:val="28"/>
        </w:rPr>
        <w:t>одат</w:t>
      </w:r>
      <w:r w:rsidR="001D372A">
        <w:rPr>
          <w:rFonts w:ascii="Times New Roman" w:hAnsi="Times New Roman"/>
          <w:sz w:val="28"/>
          <w:szCs w:val="28"/>
        </w:rPr>
        <w:t>ку</w:t>
      </w:r>
      <w:r w:rsidR="001D372A" w:rsidRPr="001D372A">
        <w:rPr>
          <w:rFonts w:ascii="Times New Roman" w:hAnsi="Times New Roman"/>
          <w:sz w:val="28"/>
          <w:szCs w:val="28"/>
        </w:rPr>
        <w:t xml:space="preserve"> на додану вартість з ввезених на митну територію України товарів</w:t>
      </w:r>
      <w:r w:rsidR="001D372A">
        <w:rPr>
          <w:rFonts w:ascii="Times New Roman" w:hAnsi="Times New Roman"/>
          <w:sz w:val="28"/>
          <w:szCs w:val="28"/>
        </w:rPr>
        <w:t xml:space="preserve"> – </w:t>
      </w:r>
      <w:r w:rsidR="001D372A" w:rsidRPr="00E8478D">
        <w:rPr>
          <w:rFonts w:ascii="Times New Roman" w:hAnsi="Times New Roman"/>
          <w:i/>
          <w:iCs/>
          <w:sz w:val="28"/>
          <w:szCs w:val="28"/>
        </w:rPr>
        <w:t>6660667,0 тис. грн.</w:t>
      </w:r>
      <w:r w:rsidR="00283FFE">
        <w:rPr>
          <w:rFonts w:ascii="Times New Roman" w:hAnsi="Times New Roman"/>
          <w:sz w:val="28"/>
          <w:szCs w:val="28"/>
        </w:rPr>
        <w:t>);</w:t>
      </w:r>
      <w:r w:rsidR="00D25FFD">
        <w:rPr>
          <w:rFonts w:ascii="Times New Roman" w:hAnsi="Times New Roman"/>
          <w:sz w:val="28"/>
          <w:szCs w:val="28"/>
        </w:rPr>
        <w:t xml:space="preserve"> інш</w:t>
      </w:r>
      <w:r w:rsidR="002F101F">
        <w:rPr>
          <w:rFonts w:ascii="Times New Roman" w:hAnsi="Times New Roman"/>
          <w:sz w:val="28"/>
          <w:szCs w:val="28"/>
        </w:rPr>
        <w:t>і</w:t>
      </w:r>
      <w:r w:rsidR="00D25FFD">
        <w:rPr>
          <w:rFonts w:ascii="Times New Roman" w:hAnsi="Times New Roman"/>
          <w:sz w:val="28"/>
          <w:szCs w:val="28"/>
        </w:rPr>
        <w:t xml:space="preserve"> неподатков</w:t>
      </w:r>
      <w:r w:rsidR="002F101F">
        <w:rPr>
          <w:rFonts w:ascii="Times New Roman" w:hAnsi="Times New Roman"/>
          <w:sz w:val="28"/>
          <w:szCs w:val="28"/>
        </w:rPr>
        <w:t>і</w:t>
      </w:r>
      <w:r w:rsidR="00D25FFD">
        <w:rPr>
          <w:rFonts w:ascii="Times New Roman" w:hAnsi="Times New Roman"/>
          <w:sz w:val="28"/>
          <w:szCs w:val="28"/>
        </w:rPr>
        <w:t xml:space="preserve"> надходжен</w:t>
      </w:r>
      <w:r w:rsidR="002F101F">
        <w:rPr>
          <w:rFonts w:ascii="Times New Roman" w:hAnsi="Times New Roman"/>
          <w:sz w:val="28"/>
          <w:szCs w:val="28"/>
        </w:rPr>
        <w:t>ня</w:t>
      </w:r>
      <w:r w:rsidR="00283FFE">
        <w:rPr>
          <w:rFonts w:ascii="Times New Roman" w:hAnsi="Times New Roman"/>
          <w:sz w:val="28"/>
          <w:szCs w:val="28"/>
        </w:rPr>
        <w:t xml:space="preserve"> (</w:t>
      </w:r>
      <w:r w:rsidR="001D372A">
        <w:rPr>
          <w:rFonts w:ascii="Times New Roman" w:hAnsi="Times New Roman"/>
          <w:sz w:val="28"/>
          <w:szCs w:val="28"/>
        </w:rPr>
        <w:t>від</w:t>
      </w:r>
      <w:r w:rsidR="00D25FFD">
        <w:rPr>
          <w:rFonts w:ascii="Times New Roman" w:hAnsi="Times New Roman"/>
          <w:sz w:val="28"/>
          <w:szCs w:val="28"/>
        </w:rPr>
        <w:t xml:space="preserve"> </w:t>
      </w:r>
      <w:r w:rsidR="001D372A">
        <w:rPr>
          <w:rFonts w:ascii="Times New Roman" w:hAnsi="Times New Roman"/>
          <w:sz w:val="28"/>
          <w:szCs w:val="28"/>
        </w:rPr>
        <w:t>з</w:t>
      </w:r>
      <w:r w:rsidR="001D372A" w:rsidRPr="001D372A">
        <w:rPr>
          <w:rFonts w:ascii="Times New Roman" w:hAnsi="Times New Roman"/>
          <w:sz w:val="28"/>
          <w:szCs w:val="28"/>
        </w:rPr>
        <w:t>бор</w:t>
      </w:r>
      <w:r w:rsidR="001D372A">
        <w:rPr>
          <w:rFonts w:ascii="Times New Roman" w:hAnsi="Times New Roman"/>
          <w:sz w:val="28"/>
          <w:szCs w:val="28"/>
        </w:rPr>
        <w:t>ів</w:t>
      </w:r>
      <w:r w:rsidR="001D372A" w:rsidRPr="001D372A">
        <w:rPr>
          <w:rFonts w:ascii="Times New Roman" w:hAnsi="Times New Roman"/>
          <w:sz w:val="28"/>
          <w:szCs w:val="28"/>
        </w:rPr>
        <w:t xml:space="preserve"> на обов'язкове державне пенсійне страхування з окремих видів господарських операцій</w:t>
      </w:r>
      <w:r w:rsidR="001D372A">
        <w:rPr>
          <w:rFonts w:ascii="Times New Roman" w:hAnsi="Times New Roman"/>
          <w:sz w:val="28"/>
          <w:szCs w:val="28"/>
        </w:rPr>
        <w:t xml:space="preserve"> </w:t>
      </w:r>
      <w:r w:rsidR="00D25FFD">
        <w:rPr>
          <w:rFonts w:ascii="Times New Roman" w:hAnsi="Times New Roman"/>
          <w:sz w:val="28"/>
          <w:szCs w:val="28"/>
        </w:rPr>
        <w:t xml:space="preserve">– </w:t>
      </w:r>
      <w:r w:rsidR="001D372A" w:rsidRPr="00E8478D">
        <w:rPr>
          <w:rFonts w:ascii="Times New Roman" w:hAnsi="Times New Roman"/>
          <w:i/>
          <w:iCs/>
          <w:sz w:val="28"/>
          <w:szCs w:val="28"/>
        </w:rPr>
        <w:t>750000,0</w:t>
      </w:r>
      <w:r w:rsidR="001D372A" w:rsidRPr="001D372A">
        <w:rPr>
          <w:rFonts w:ascii="Times New Roman" w:hAnsi="Times New Roman"/>
          <w:sz w:val="28"/>
          <w:szCs w:val="28"/>
        </w:rPr>
        <w:t xml:space="preserve"> </w:t>
      </w:r>
      <w:r w:rsidR="00D25FFD" w:rsidRPr="001D372A">
        <w:rPr>
          <w:rFonts w:ascii="Times New Roman" w:hAnsi="Times New Roman"/>
          <w:sz w:val="28"/>
          <w:szCs w:val="28"/>
        </w:rPr>
        <w:t>тис. грн.</w:t>
      </w:r>
      <w:r w:rsidR="001D372A" w:rsidRPr="001D372A">
        <w:rPr>
          <w:rFonts w:ascii="Times New Roman" w:hAnsi="Times New Roman"/>
          <w:sz w:val="28"/>
          <w:szCs w:val="28"/>
        </w:rPr>
        <w:t xml:space="preserve">; </w:t>
      </w:r>
      <w:r w:rsidR="001D372A">
        <w:rPr>
          <w:rFonts w:ascii="Times New Roman" w:hAnsi="Times New Roman"/>
          <w:sz w:val="28"/>
          <w:szCs w:val="28"/>
        </w:rPr>
        <w:t>від з</w:t>
      </w:r>
      <w:r w:rsidR="001D372A" w:rsidRPr="001D372A">
        <w:rPr>
          <w:rFonts w:ascii="Times New Roman" w:hAnsi="Times New Roman"/>
          <w:sz w:val="28"/>
          <w:szCs w:val="28"/>
        </w:rPr>
        <w:t>б</w:t>
      </w:r>
      <w:r w:rsidR="001D372A">
        <w:rPr>
          <w:rFonts w:ascii="Times New Roman" w:hAnsi="Times New Roman"/>
          <w:sz w:val="28"/>
          <w:szCs w:val="28"/>
        </w:rPr>
        <w:t>ору</w:t>
      </w:r>
      <w:r w:rsidR="001D372A" w:rsidRPr="001D372A">
        <w:rPr>
          <w:rFonts w:ascii="Times New Roman" w:hAnsi="Times New Roman"/>
          <w:sz w:val="28"/>
          <w:szCs w:val="28"/>
        </w:rPr>
        <w:t xml:space="preserve"> під час набуття права власності на легкові автомобілі</w:t>
      </w:r>
      <w:r w:rsidR="001D372A">
        <w:rPr>
          <w:rFonts w:ascii="Times New Roman" w:hAnsi="Times New Roman"/>
          <w:sz w:val="28"/>
          <w:szCs w:val="28"/>
        </w:rPr>
        <w:t xml:space="preserve"> – </w:t>
      </w:r>
      <w:r w:rsidR="001D372A" w:rsidRPr="00E8478D">
        <w:rPr>
          <w:rFonts w:ascii="Times New Roman" w:hAnsi="Times New Roman"/>
          <w:i/>
          <w:iCs/>
          <w:sz w:val="28"/>
          <w:szCs w:val="28"/>
        </w:rPr>
        <w:t>750000,0</w:t>
      </w:r>
      <w:r w:rsidR="001D372A" w:rsidRPr="001D372A">
        <w:rPr>
          <w:rFonts w:ascii="Times New Roman" w:hAnsi="Times New Roman"/>
          <w:sz w:val="28"/>
          <w:szCs w:val="28"/>
        </w:rPr>
        <w:t xml:space="preserve"> тис. грн.</w:t>
      </w:r>
      <w:r w:rsidR="00283FFE">
        <w:rPr>
          <w:rFonts w:ascii="Times New Roman" w:hAnsi="Times New Roman"/>
          <w:sz w:val="28"/>
          <w:szCs w:val="28"/>
        </w:rPr>
        <w:t>).</w:t>
      </w:r>
      <w:r w:rsidR="00E910BC">
        <w:rPr>
          <w:rFonts w:ascii="Times New Roman" w:hAnsi="Times New Roman"/>
          <w:sz w:val="28"/>
          <w:szCs w:val="28"/>
        </w:rPr>
        <w:t xml:space="preserve"> При цьому</w:t>
      </w:r>
      <w:r w:rsidR="001B7680">
        <w:rPr>
          <w:rFonts w:ascii="Times New Roman" w:hAnsi="Times New Roman"/>
          <w:sz w:val="28"/>
          <w:szCs w:val="28"/>
        </w:rPr>
        <w:t>,</w:t>
      </w:r>
      <w:r w:rsidR="00E910BC">
        <w:rPr>
          <w:rFonts w:ascii="Times New Roman" w:hAnsi="Times New Roman"/>
          <w:sz w:val="28"/>
          <w:szCs w:val="28"/>
        </w:rPr>
        <w:t xml:space="preserve"> у </w:t>
      </w:r>
      <w:r w:rsidR="0087477E">
        <w:rPr>
          <w:rFonts w:ascii="Times New Roman" w:hAnsi="Times New Roman"/>
          <w:sz w:val="28"/>
          <w:szCs w:val="28"/>
        </w:rPr>
        <w:t>пояснювальній записці до проекту з</w:t>
      </w:r>
      <w:r w:rsidR="00E910BC">
        <w:rPr>
          <w:rFonts w:ascii="Times New Roman" w:hAnsi="Times New Roman"/>
          <w:sz w:val="28"/>
          <w:szCs w:val="28"/>
        </w:rPr>
        <w:t>азнач</w:t>
      </w:r>
      <w:r w:rsidR="001B7680">
        <w:rPr>
          <w:rFonts w:ascii="Times New Roman" w:hAnsi="Times New Roman"/>
          <w:sz w:val="28"/>
          <w:szCs w:val="28"/>
        </w:rPr>
        <w:t>ається</w:t>
      </w:r>
      <w:r w:rsidR="00E910BC">
        <w:rPr>
          <w:rFonts w:ascii="Times New Roman" w:hAnsi="Times New Roman"/>
          <w:sz w:val="28"/>
          <w:szCs w:val="28"/>
        </w:rPr>
        <w:t xml:space="preserve">, що можливість забезпечення </w:t>
      </w:r>
      <w:r w:rsidR="001B7680">
        <w:rPr>
          <w:rFonts w:ascii="Times New Roman" w:hAnsi="Times New Roman"/>
          <w:sz w:val="28"/>
          <w:szCs w:val="28"/>
        </w:rPr>
        <w:t xml:space="preserve">таких </w:t>
      </w:r>
      <w:r w:rsidR="00E910BC">
        <w:rPr>
          <w:rFonts w:ascii="Times New Roman" w:hAnsi="Times New Roman"/>
          <w:sz w:val="28"/>
          <w:szCs w:val="28"/>
        </w:rPr>
        <w:t xml:space="preserve">додаткових надходжень </w:t>
      </w:r>
      <w:r w:rsidR="00CC3278">
        <w:rPr>
          <w:rFonts w:ascii="Times New Roman" w:hAnsi="Times New Roman"/>
          <w:sz w:val="28"/>
          <w:szCs w:val="28"/>
        </w:rPr>
        <w:lastRenderedPageBreak/>
        <w:t>зумовлена</w:t>
      </w:r>
      <w:r w:rsidR="00E910BC">
        <w:rPr>
          <w:rFonts w:ascii="Times New Roman" w:hAnsi="Times New Roman"/>
          <w:sz w:val="28"/>
          <w:szCs w:val="28"/>
        </w:rPr>
        <w:t xml:space="preserve"> тим, що «</w:t>
      </w:r>
      <w:r w:rsidR="00493E82">
        <w:rPr>
          <w:rFonts w:ascii="Times New Roman" w:hAnsi="Times New Roman"/>
          <w:sz w:val="28"/>
          <w:szCs w:val="28"/>
        </w:rPr>
        <w:t>з</w:t>
      </w:r>
      <w:r w:rsidR="00493E82" w:rsidRPr="00493E82">
        <w:rPr>
          <w:rFonts w:ascii="Times New Roman" w:hAnsi="Times New Roman"/>
          <w:sz w:val="28"/>
          <w:szCs w:val="28"/>
        </w:rPr>
        <w:t>гідно з інформацією Міністерства фінансів України до загального фонду державного бюджету за січень – серпень 2021 року надійшло 700,0 млрд грн або 104,1% від запланованих обсягів звітного періоду. Таким чином, доходи загального фонду державного бюджету були більшими від очікуваних показників на 27,7 млрд грн. За підсумками 2021 року очікується загальне перевиконання затверджених показників доходів на 39,4 млрд гривень</w:t>
      </w:r>
      <w:r w:rsidR="00E910BC">
        <w:rPr>
          <w:rFonts w:ascii="Times New Roman" w:hAnsi="Times New Roman"/>
          <w:sz w:val="28"/>
          <w:szCs w:val="28"/>
        </w:rPr>
        <w:t>»</w:t>
      </w:r>
      <w:r w:rsidR="0054461C" w:rsidRPr="0054461C">
        <w:rPr>
          <w:rFonts w:ascii="Times New Roman" w:hAnsi="Times New Roman"/>
          <w:sz w:val="28"/>
          <w:szCs w:val="28"/>
        </w:rPr>
        <w:t xml:space="preserve"> (п.</w:t>
      </w:r>
      <w:r w:rsidR="0054461C">
        <w:rPr>
          <w:rFonts w:ascii="Times New Roman" w:hAnsi="Times New Roman"/>
          <w:sz w:val="28"/>
          <w:szCs w:val="28"/>
          <w:lang w:val="ru-RU"/>
        </w:rPr>
        <w:t> </w:t>
      </w:r>
      <w:r w:rsidR="00493E82">
        <w:rPr>
          <w:rFonts w:ascii="Times New Roman" w:hAnsi="Times New Roman"/>
          <w:sz w:val="28"/>
          <w:szCs w:val="28"/>
        </w:rPr>
        <w:t>1</w:t>
      </w:r>
      <w:r w:rsidR="0054461C" w:rsidRPr="001B7680">
        <w:rPr>
          <w:rFonts w:ascii="Times New Roman" w:hAnsi="Times New Roman"/>
          <w:sz w:val="28"/>
          <w:szCs w:val="28"/>
        </w:rPr>
        <w:t>)</w:t>
      </w:r>
      <w:r w:rsidR="00E910BC">
        <w:rPr>
          <w:rFonts w:ascii="Times New Roman" w:hAnsi="Times New Roman"/>
          <w:sz w:val="28"/>
          <w:szCs w:val="28"/>
        </w:rPr>
        <w:t>.</w:t>
      </w:r>
      <w:r w:rsidR="00863A71">
        <w:rPr>
          <w:rFonts w:ascii="Times New Roman" w:hAnsi="Times New Roman"/>
          <w:sz w:val="28"/>
          <w:szCs w:val="28"/>
        </w:rPr>
        <w:t xml:space="preserve"> </w:t>
      </w:r>
    </w:p>
    <w:p w14:paraId="6D9ABA8D" w14:textId="387AC38B" w:rsidR="004412ED" w:rsidRPr="00983174" w:rsidRDefault="0054461C" w:rsidP="004412ED">
      <w:pPr>
        <w:pStyle w:val="HTML"/>
        <w:widowControl w:val="0"/>
        <w:shd w:val="clear" w:color="auto" w:fill="FFFFFF"/>
        <w:ind w:firstLine="709"/>
        <w:jc w:val="both"/>
        <w:textAlignment w:val="baseline"/>
        <w:rPr>
          <w:rFonts w:ascii="Times New Roman" w:hAnsi="Times New Roman"/>
          <w:sz w:val="28"/>
          <w:szCs w:val="28"/>
        </w:rPr>
      </w:pPr>
      <w:r>
        <w:rPr>
          <w:rFonts w:ascii="Times New Roman" w:hAnsi="Times New Roman"/>
          <w:sz w:val="28"/>
          <w:szCs w:val="28"/>
        </w:rPr>
        <w:t>Метою п</w:t>
      </w:r>
      <w:r w:rsidR="002F101F">
        <w:rPr>
          <w:rFonts w:ascii="Times New Roman" w:hAnsi="Times New Roman"/>
          <w:sz w:val="28"/>
          <w:szCs w:val="28"/>
        </w:rPr>
        <w:t>роект</w:t>
      </w:r>
      <w:r>
        <w:rPr>
          <w:rFonts w:ascii="Times New Roman" w:hAnsi="Times New Roman"/>
          <w:sz w:val="28"/>
          <w:szCs w:val="28"/>
        </w:rPr>
        <w:t xml:space="preserve">у згідно </w:t>
      </w:r>
      <w:r w:rsidR="000F4EA9">
        <w:rPr>
          <w:rFonts w:ascii="Times New Roman" w:hAnsi="Times New Roman"/>
          <w:sz w:val="28"/>
          <w:szCs w:val="28"/>
        </w:rPr>
        <w:t xml:space="preserve">із </w:t>
      </w:r>
      <w:r w:rsidR="004412ED">
        <w:rPr>
          <w:rFonts w:ascii="Times New Roman" w:hAnsi="Times New Roman"/>
          <w:sz w:val="28"/>
          <w:szCs w:val="28"/>
        </w:rPr>
        <w:t>пояснювальн</w:t>
      </w:r>
      <w:r>
        <w:rPr>
          <w:rFonts w:ascii="Times New Roman" w:hAnsi="Times New Roman"/>
          <w:sz w:val="28"/>
          <w:szCs w:val="28"/>
        </w:rPr>
        <w:t xml:space="preserve">ою </w:t>
      </w:r>
      <w:r w:rsidR="004412ED">
        <w:rPr>
          <w:rFonts w:ascii="Times New Roman" w:hAnsi="Times New Roman"/>
          <w:sz w:val="28"/>
          <w:szCs w:val="28"/>
        </w:rPr>
        <w:t>запис</w:t>
      </w:r>
      <w:r>
        <w:rPr>
          <w:rFonts w:ascii="Times New Roman" w:hAnsi="Times New Roman"/>
          <w:sz w:val="28"/>
          <w:szCs w:val="28"/>
        </w:rPr>
        <w:t>кою</w:t>
      </w:r>
      <w:r w:rsidR="004412ED">
        <w:rPr>
          <w:rFonts w:ascii="Times New Roman" w:hAnsi="Times New Roman"/>
          <w:sz w:val="28"/>
          <w:szCs w:val="28"/>
        </w:rPr>
        <w:t xml:space="preserve"> до нього</w:t>
      </w:r>
      <w:r w:rsidR="002F101F">
        <w:rPr>
          <w:rFonts w:ascii="Times New Roman" w:hAnsi="Times New Roman"/>
          <w:sz w:val="28"/>
          <w:szCs w:val="28"/>
        </w:rPr>
        <w:t xml:space="preserve"> </w:t>
      </w:r>
      <w:r>
        <w:rPr>
          <w:rFonts w:ascii="Times New Roman" w:hAnsi="Times New Roman"/>
          <w:sz w:val="28"/>
          <w:szCs w:val="28"/>
        </w:rPr>
        <w:t>є</w:t>
      </w:r>
      <w:r w:rsidR="007C790F" w:rsidRPr="007C790F">
        <w:rPr>
          <w:rFonts w:ascii="Times New Roman" w:hAnsi="Times New Roman"/>
          <w:sz w:val="28"/>
          <w:szCs w:val="28"/>
        </w:rPr>
        <w:t xml:space="preserve"> </w:t>
      </w:r>
      <w:r>
        <w:rPr>
          <w:rFonts w:ascii="Times New Roman" w:hAnsi="Times New Roman"/>
          <w:sz w:val="28"/>
          <w:szCs w:val="28"/>
        </w:rPr>
        <w:t>«</w:t>
      </w:r>
      <w:r w:rsidR="00F1305D" w:rsidRPr="00F1305D">
        <w:rPr>
          <w:rFonts w:ascii="Times New Roman" w:hAnsi="Times New Roman"/>
          <w:sz w:val="28"/>
          <w:szCs w:val="28"/>
        </w:rPr>
        <w:t xml:space="preserve">забезпечення умов </w:t>
      </w:r>
      <w:r w:rsidR="00F1305D" w:rsidRPr="00983174">
        <w:rPr>
          <w:rFonts w:ascii="Times New Roman" w:hAnsi="Times New Roman"/>
          <w:sz w:val="28"/>
          <w:szCs w:val="28"/>
        </w:rPr>
        <w:t>для додаткової підтримки мікро-, малого і середнього підприємництва, запобігання та подолання негативних наслідків, спричинених пандемією COVID-19, виплати субсидій та інших платежів, шляхом розподілу коштів, отриманих внаслідок перевиконання затверджених показників дохідної частини державного бюджету</w:t>
      </w:r>
      <w:r w:rsidR="00393B52" w:rsidRPr="00983174">
        <w:rPr>
          <w:rFonts w:ascii="Times New Roman" w:hAnsi="Times New Roman"/>
          <w:sz w:val="28"/>
          <w:szCs w:val="28"/>
        </w:rPr>
        <w:t>»</w:t>
      </w:r>
      <w:r w:rsidRPr="00983174">
        <w:rPr>
          <w:rFonts w:ascii="Times New Roman" w:hAnsi="Times New Roman"/>
          <w:sz w:val="28"/>
          <w:szCs w:val="28"/>
        </w:rPr>
        <w:t xml:space="preserve"> (п. </w:t>
      </w:r>
      <w:r w:rsidR="00F1305D" w:rsidRPr="00983174">
        <w:rPr>
          <w:rFonts w:ascii="Times New Roman" w:hAnsi="Times New Roman"/>
          <w:sz w:val="28"/>
          <w:szCs w:val="28"/>
        </w:rPr>
        <w:t>2</w:t>
      </w:r>
      <w:r w:rsidRPr="00983174">
        <w:rPr>
          <w:rFonts w:ascii="Times New Roman" w:hAnsi="Times New Roman"/>
          <w:sz w:val="28"/>
          <w:szCs w:val="28"/>
        </w:rPr>
        <w:t>)</w:t>
      </w:r>
      <w:r w:rsidR="004412ED" w:rsidRPr="00983174">
        <w:rPr>
          <w:rFonts w:ascii="Times New Roman" w:hAnsi="Times New Roman"/>
          <w:sz w:val="28"/>
          <w:szCs w:val="28"/>
        </w:rPr>
        <w:t xml:space="preserve">. </w:t>
      </w:r>
    </w:p>
    <w:p w14:paraId="58AC8EED" w14:textId="5B1D0E24" w:rsidR="00530B0F" w:rsidRPr="00983174" w:rsidRDefault="00530B0F" w:rsidP="004412ED">
      <w:pPr>
        <w:pStyle w:val="HTML"/>
        <w:widowControl w:val="0"/>
        <w:shd w:val="clear" w:color="auto" w:fill="FFFFFF"/>
        <w:ind w:firstLine="709"/>
        <w:jc w:val="both"/>
        <w:textAlignment w:val="baseline"/>
        <w:rPr>
          <w:rFonts w:ascii="Times New Roman" w:hAnsi="Times New Roman"/>
          <w:sz w:val="28"/>
          <w:szCs w:val="28"/>
        </w:rPr>
      </w:pPr>
      <w:r w:rsidRPr="00983174">
        <w:rPr>
          <w:rFonts w:ascii="Times New Roman" w:hAnsi="Times New Roman"/>
          <w:sz w:val="28"/>
          <w:szCs w:val="28"/>
        </w:rPr>
        <w:t xml:space="preserve">Проект </w:t>
      </w:r>
      <w:r w:rsidR="008A43EA" w:rsidRPr="00983174">
        <w:rPr>
          <w:rFonts w:ascii="Times New Roman" w:hAnsi="Times New Roman"/>
          <w:sz w:val="28"/>
          <w:szCs w:val="28"/>
        </w:rPr>
        <w:t>визначений</w:t>
      </w:r>
      <w:r w:rsidRPr="00983174">
        <w:rPr>
          <w:rFonts w:ascii="Times New Roman" w:hAnsi="Times New Roman"/>
          <w:sz w:val="28"/>
          <w:szCs w:val="28"/>
        </w:rPr>
        <w:t xml:space="preserve"> альтернативним до проекту реєстр. </w:t>
      </w:r>
      <w:r w:rsidR="00B8564E" w:rsidRPr="00983174">
        <w:rPr>
          <w:rFonts w:ascii="Times New Roman" w:hAnsi="Times New Roman"/>
          <w:sz w:val="28"/>
          <w:szCs w:val="28"/>
        </w:rPr>
        <w:t xml:space="preserve">№ </w:t>
      </w:r>
      <w:r w:rsidRPr="00983174">
        <w:rPr>
          <w:rFonts w:ascii="Times New Roman" w:hAnsi="Times New Roman"/>
          <w:sz w:val="28"/>
          <w:szCs w:val="28"/>
        </w:rPr>
        <w:t>6052 від 14.09.2021, основна відмінність порівняно із яким полягає, здебільшого, у напрямах використання додаткових надходжень бюджету.</w:t>
      </w:r>
    </w:p>
    <w:p w14:paraId="63F3B4B2" w14:textId="6C731A12" w:rsidR="004412ED" w:rsidRDefault="004412ED" w:rsidP="004412ED">
      <w:pPr>
        <w:tabs>
          <w:tab w:val="left" w:pos="993"/>
          <w:tab w:val="left" w:pos="1276"/>
        </w:tabs>
        <w:ind w:firstLine="709"/>
        <w:jc w:val="both"/>
        <w:rPr>
          <w:sz w:val="28"/>
          <w:szCs w:val="28"/>
        </w:rPr>
      </w:pPr>
      <w:r w:rsidRPr="00983174">
        <w:rPr>
          <w:sz w:val="28"/>
          <w:szCs w:val="28"/>
        </w:rPr>
        <w:t>Проект на момент підготовки висновку не включений до Плану законопроектної роботи Верховної Ради України на 2021</w:t>
      </w:r>
      <w:r w:rsidRPr="005E3341">
        <w:rPr>
          <w:sz w:val="28"/>
          <w:szCs w:val="28"/>
        </w:rPr>
        <w:t xml:space="preserve"> рік, затвердженого постановою Верховної Ради України від 02.02.2021 № 1165-ІХ.</w:t>
      </w:r>
    </w:p>
    <w:p w14:paraId="4B924936" w14:textId="77777777" w:rsidR="00530B0F" w:rsidRPr="00983174" w:rsidRDefault="00530B0F" w:rsidP="00530B0F">
      <w:pPr>
        <w:ind w:firstLine="709"/>
        <w:jc w:val="both"/>
        <w:rPr>
          <w:sz w:val="28"/>
          <w:szCs w:val="28"/>
        </w:rPr>
      </w:pPr>
      <w:r w:rsidRPr="00530B0F">
        <w:rPr>
          <w:sz w:val="28"/>
          <w:szCs w:val="28"/>
        </w:rPr>
        <w:t xml:space="preserve">Головне управління, у цілому не виключаючи можливості перерозподілу додаткових надходжень до бюджету, вважає, що рішення щодо прийняття проекту має прийматися на підставі відповідного висновку Уряду, до повноважень якого згідно з положеннями ст. 116 Конституції України віднесено розробку, забезпечення виконання затвердженого Верховною Радою України Державного бюджету України, проведення фінансової політики, політики у сфері соціального захисту, зокрема, у частині наявності у бюджеті відповідних додаткових коштів, запропонованих проектом до розподілу за відповідними бюджетними </w:t>
      </w:r>
      <w:r w:rsidRPr="00983174">
        <w:rPr>
          <w:sz w:val="28"/>
          <w:szCs w:val="28"/>
        </w:rPr>
        <w:t>програмами. Окрім того, вважаємо за доцільне зауважити наступне.</w:t>
      </w:r>
    </w:p>
    <w:p w14:paraId="2A4468BF" w14:textId="1BC9CA5D" w:rsidR="00D61456" w:rsidRPr="00D61456" w:rsidRDefault="00D61456" w:rsidP="00D61456">
      <w:pPr>
        <w:pStyle w:val="af0"/>
        <w:numPr>
          <w:ilvl w:val="0"/>
          <w:numId w:val="14"/>
        </w:numPr>
        <w:tabs>
          <w:tab w:val="left" w:pos="993"/>
          <w:tab w:val="left" w:pos="1276"/>
        </w:tabs>
        <w:ind w:left="0" w:firstLine="709"/>
        <w:jc w:val="both"/>
        <w:rPr>
          <w:sz w:val="28"/>
          <w:szCs w:val="28"/>
        </w:rPr>
      </w:pPr>
      <w:r w:rsidRPr="00983174">
        <w:rPr>
          <w:rFonts w:ascii="Times New Roman" w:hAnsi="Times New Roman"/>
          <w:sz w:val="28"/>
          <w:szCs w:val="28"/>
        </w:rPr>
        <w:t>Насамперед, звертаємо увагу на те, що внесена законодавча пропозиція не є збалансованою (розміри пропонованого збільшення доходів та видатків Державного бюджету України не співпадають), що, по-перше, не відповідає вимогам ч. 3 ст. 95 Конституції України, згідно з якими  Державний бюджет України має бути збалансований, а, по-друге, передбачає коригування показника «граничний обсяг дефіциту Державного бюджету» у ст.</w:t>
      </w:r>
      <w:r>
        <w:rPr>
          <w:rFonts w:ascii="Times New Roman" w:hAnsi="Times New Roman"/>
          <w:sz w:val="28"/>
          <w:szCs w:val="28"/>
        </w:rPr>
        <w:t xml:space="preserve"> 1 Закону та внесення відповідних змін до додатка № 2 «Фінансування Державного бюджету України на 2021 рік» до Закону, що у проекті відсутнє.</w:t>
      </w:r>
      <w:r w:rsidRPr="00E629E1">
        <w:rPr>
          <w:rFonts w:ascii="Times New Roman" w:hAnsi="Times New Roman"/>
          <w:sz w:val="28"/>
          <w:szCs w:val="28"/>
        </w:rPr>
        <w:t xml:space="preserve"> </w:t>
      </w:r>
    </w:p>
    <w:p w14:paraId="460F7B07" w14:textId="4D421B6B" w:rsidR="00530B0F" w:rsidRDefault="00530B0F" w:rsidP="00402419">
      <w:pPr>
        <w:pStyle w:val="af0"/>
        <w:numPr>
          <w:ilvl w:val="0"/>
          <w:numId w:val="14"/>
        </w:numPr>
        <w:tabs>
          <w:tab w:val="left" w:pos="993"/>
          <w:tab w:val="left" w:pos="1276"/>
        </w:tabs>
        <w:ind w:left="0" w:firstLine="709"/>
        <w:jc w:val="both"/>
        <w:rPr>
          <w:rFonts w:ascii="Times New Roman" w:hAnsi="Times New Roman"/>
          <w:sz w:val="28"/>
          <w:szCs w:val="28"/>
        </w:rPr>
      </w:pPr>
      <w:r w:rsidRPr="00D61456">
        <w:rPr>
          <w:rFonts w:ascii="Times New Roman" w:hAnsi="Times New Roman"/>
          <w:sz w:val="28"/>
          <w:szCs w:val="28"/>
        </w:rPr>
        <w:t>Пропозиція проекту щодо запровадження нових бюджетних програм «централізовані закупівлі кисневих станцій для опорних закладів охорони здоров’я» (код 2301280) та «субвенція з державного бюджету місцевим бюджетам на закупівлю опорними закладами охорони здоров’я послуг щодо проектування та встановлення кисневих станцій» (код 2311700) не враховує вимоги ч. 2 ст. 8 Бюджетного кодексу України (далі – БК), згідно з як</w:t>
      </w:r>
      <w:r w:rsidR="00B66602">
        <w:rPr>
          <w:rFonts w:ascii="Times New Roman" w:hAnsi="Times New Roman"/>
          <w:sz w:val="28"/>
          <w:szCs w:val="28"/>
        </w:rPr>
        <w:t>ою</w:t>
      </w:r>
      <w:r w:rsidRPr="00D61456">
        <w:rPr>
          <w:rFonts w:ascii="Times New Roman" w:hAnsi="Times New Roman"/>
          <w:sz w:val="28"/>
          <w:szCs w:val="28"/>
        </w:rPr>
        <w:t xml:space="preserve"> «центральний орган виконавчої влади, що забезпечує формування та реалізацію </w:t>
      </w:r>
      <w:r w:rsidRPr="00D61456">
        <w:rPr>
          <w:rFonts w:ascii="Times New Roman" w:hAnsi="Times New Roman"/>
          <w:sz w:val="28"/>
          <w:szCs w:val="28"/>
        </w:rPr>
        <w:lastRenderedPageBreak/>
        <w:t xml:space="preserve">державної фінансової і бюджетної політики, затверджує бюджетну класифікацію, зміни до неї та інформує про це Верховну Раду України». </w:t>
      </w:r>
    </w:p>
    <w:p w14:paraId="7A2866C5" w14:textId="7C742E0A" w:rsidR="00B66602" w:rsidRDefault="00B66602" w:rsidP="00B66602">
      <w:pPr>
        <w:tabs>
          <w:tab w:val="left" w:pos="993"/>
          <w:tab w:val="left" w:pos="1276"/>
        </w:tabs>
        <w:ind w:firstLine="709"/>
        <w:jc w:val="both"/>
        <w:rPr>
          <w:sz w:val="28"/>
          <w:szCs w:val="28"/>
        </w:rPr>
      </w:pPr>
      <w:r w:rsidRPr="00B66602">
        <w:rPr>
          <w:sz w:val="28"/>
          <w:szCs w:val="28"/>
        </w:rPr>
        <w:t xml:space="preserve">Принагідно звертаємо увагу на те, що Верховною Радою України у першому читанні прийнято проект Закону України «Про внесення змін до Закону України «Про Державний бюджет України на 2021 рік» </w:t>
      </w:r>
      <w:r w:rsidRPr="00B66602">
        <w:rPr>
          <w:i/>
          <w:sz w:val="28"/>
          <w:szCs w:val="28"/>
        </w:rPr>
        <w:t>щодо збільшення видатків на закупівлі, проектування та встановлення кисневих станцій</w:t>
      </w:r>
      <w:r w:rsidRPr="00B66602">
        <w:rPr>
          <w:sz w:val="28"/>
          <w:szCs w:val="28"/>
        </w:rPr>
        <w:t xml:space="preserve">» </w:t>
      </w:r>
      <w:r w:rsidRPr="00B66602">
        <w:rPr>
          <w:sz w:val="28"/>
          <w:szCs w:val="28"/>
        </w:rPr>
        <w:br/>
        <w:t>(реєстр. № 5460 від 05.05.2021), який містить аналогічні пропозиції (відмінність полягає лише в обсягах фінансування вказаних бюджетних програм).</w:t>
      </w:r>
    </w:p>
    <w:p w14:paraId="07E9CD23" w14:textId="77777777" w:rsidR="007B760C" w:rsidRPr="006E24FC" w:rsidRDefault="007B760C" w:rsidP="007B760C">
      <w:pPr>
        <w:pStyle w:val="af0"/>
        <w:numPr>
          <w:ilvl w:val="0"/>
          <w:numId w:val="14"/>
        </w:numPr>
        <w:tabs>
          <w:tab w:val="left" w:pos="709"/>
          <w:tab w:val="left" w:pos="993"/>
        </w:tabs>
        <w:ind w:left="0" w:firstLine="709"/>
        <w:jc w:val="both"/>
        <w:rPr>
          <w:rFonts w:ascii="Times New Roman" w:hAnsi="Times New Roman"/>
          <w:sz w:val="28"/>
          <w:szCs w:val="28"/>
        </w:rPr>
      </w:pPr>
      <w:r w:rsidRPr="006E24FC">
        <w:rPr>
          <w:rFonts w:ascii="Times New Roman" w:hAnsi="Times New Roman"/>
          <w:sz w:val="28"/>
          <w:szCs w:val="28"/>
        </w:rPr>
        <w:t xml:space="preserve">До проекту, всупереч вимогам ч. 3 ст. 91 Регламенту Верховної Ради України та ч. 1 ст. 27 </w:t>
      </w:r>
      <w:r>
        <w:rPr>
          <w:rFonts w:ascii="Times New Roman" w:hAnsi="Times New Roman"/>
          <w:sz w:val="28"/>
          <w:szCs w:val="28"/>
        </w:rPr>
        <w:t>БК</w:t>
      </w:r>
      <w:r w:rsidRPr="006E24FC">
        <w:rPr>
          <w:rFonts w:ascii="Times New Roman" w:hAnsi="Times New Roman"/>
          <w:sz w:val="28"/>
          <w:szCs w:val="28"/>
        </w:rPr>
        <w:t>, не надано належного фінансово-економічного обґ</w:t>
      </w:r>
      <w:r w:rsidRPr="006E24FC">
        <w:rPr>
          <w:rFonts w:ascii="Times New Roman" w:eastAsia="Yu Gothic" w:hAnsi="Times New Roman"/>
          <w:sz w:val="28"/>
          <w:szCs w:val="28"/>
        </w:rPr>
        <w:t>рунтування</w:t>
      </w:r>
      <w:r w:rsidRPr="006E24FC">
        <w:rPr>
          <w:rFonts w:ascii="Times New Roman" w:hAnsi="Times New Roman"/>
          <w:sz w:val="28"/>
          <w:szCs w:val="28"/>
        </w:rPr>
        <w:t xml:space="preserve"> </w:t>
      </w:r>
      <w:r w:rsidRPr="006E24FC">
        <w:rPr>
          <w:rFonts w:ascii="Times New Roman" w:hAnsi="Times New Roman"/>
          <w:i/>
          <w:sz w:val="28"/>
          <w:szCs w:val="28"/>
        </w:rPr>
        <w:t>з відповідними розрахунками</w:t>
      </w:r>
      <w:r w:rsidRPr="006E24FC">
        <w:rPr>
          <w:rFonts w:ascii="Times New Roman" w:hAnsi="Times New Roman"/>
          <w:sz w:val="28"/>
          <w:szCs w:val="28"/>
        </w:rPr>
        <w:t xml:space="preserve">, зокрема, щодо: </w:t>
      </w:r>
    </w:p>
    <w:p w14:paraId="2F6F7EC0" w14:textId="77777777" w:rsidR="007B760C" w:rsidRDefault="007B760C" w:rsidP="007B760C">
      <w:pPr>
        <w:tabs>
          <w:tab w:val="left" w:pos="993"/>
        </w:tabs>
        <w:ind w:firstLine="709"/>
        <w:jc w:val="both"/>
        <w:rPr>
          <w:sz w:val="28"/>
          <w:szCs w:val="28"/>
        </w:rPr>
      </w:pPr>
      <w:r w:rsidRPr="00424ECB">
        <w:rPr>
          <w:sz w:val="28"/>
          <w:szCs w:val="28"/>
        </w:rPr>
        <w:t xml:space="preserve">обсягу пропонованих додаткових доходів Державного бюджету України у розрізі </w:t>
      </w:r>
      <w:r>
        <w:rPr>
          <w:sz w:val="28"/>
          <w:szCs w:val="28"/>
        </w:rPr>
        <w:t>їх видів</w:t>
      </w:r>
      <w:r w:rsidRPr="00424ECB">
        <w:rPr>
          <w:sz w:val="28"/>
          <w:szCs w:val="28"/>
        </w:rPr>
        <w:t xml:space="preserve">; </w:t>
      </w:r>
    </w:p>
    <w:p w14:paraId="635E46B7" w14:textId="77777777" w:rsidR="007B760C" w:rsidRDefault="007B760C" w:rsidP="007B760C">
      <w:pPr>
        <w:tabs>
          <w:tab w:val="left" w:pos="993"/>
        </w:tabs>
        <w:ind w:firstLine="709"/>
        <w:jc w:val="both"/>
        <w:rPr>
          <w:sz w:val="28"/>
          <w:szCs w:val="28"/>
        </w:rPr>
      </w:pPr>
      <w:r w:rsidRPr="00424ECB">
        <w:rPr>
          <w:sz w:val="28"/>
          <w:szCs w:val="28"/>
        </w:rPr>
        <w:t>прогнозу виконання бюджету за відповідними доходами за підсумками поточного бюджетного періоду</w:t>
      </w:r>
      <w:r>
        <w:rPr>
          <w:sz w:val="28"/>
          <w:szCs w:val="28"/>
        </w:rPr>
        <w:t>;</w:t>
      </w:r>
    </w:p>
    <w:p w14:paraId="32CBD8D0" w14:textId="536A7021" w:rsidR="007B760C" w:rsidRDefault="007B760C" w:rsidP="007B760C">
      <w:pPr>
        <w:tabs>
          <w:tab w:val="left" w:pos="993"/>
        </w:tabs>
        <w:ind w:firstLine="709"/>
        <w:jc w:val="both"/>
        <w:rPr>
          <w:sz w:val="28"/>
          <w:szCs w:val="28"/>
        </w:rPr>
      </w:pPr>
      <w:r w:rsidRPr="00424ECB">
        <w:rPr>
          <w:sz w:val="28"/>
          <w:szCs w:val="28"/>
        </w:rPr>
        <w:t xml:space="preserve">фактичної потреби у додаткових видатках за пропонованими напрямами </w:t>
      </w:r>
      <w:r w:rsidRPr="00BC5F18">
        <w:rPr>
          <w:sz w:val="28"/>
          <w:szCs w:val="28"/>
        </w:rPr>
        <w:t xml:space="preserve">фінансування у розрізі відповідних бюджетних програм, особливо стосовно бюджетних програм, по яких передбачається суттєве збільшення видатків (зокрема, </w:t>
      </w:r>
      <w:r w:rsidRPr="00BC5F18">
        <w:rPr>
          <w:color w:val="000000"/>
          <w:sz w:val="28"/>
          <w:szCs w:val="28"/>
          <w:lang w:eastAsia="uk-UA"/>
        </w:rPr>
        <w:t>«</w:t>
      </w:r>
      <w:r w:rsidRPr="00E73669">
        <w:rPr>
          <w:color w:val="000000"/>
          <w:sz w:val="28"/>
          <w:szCs w:val="28"/>
          <w:lang w:eastAsia="uk-UA"/>
        </w:rPr>
        <w:t>Функціонування Фонду енергоефективності</w:t>
      </w:r>
      <w:r w:rsidRPr="00DC7DCB">
        <w:rPr>
          <w:color w:val="000000"/>
          <w:sz w:val="28"/>
          <w:szCs w:val="28"/>
          <w:lang w:eastAsia="uk-UA"/>
        </w:rPr>
        <w:t xml:space="preserve">» (код 2751290) – збільшення фінансування у </w:t>
      </w:r>
      <w:r w:rsidR="00DC7DCB" w:rsidRPr="00DC7DCB">
        <w:rPr>
          <w:color w:val="000000"/>
          <w:sz w:val="28"/>
          <w:szCs w:val="28"/>
          <w:lang w:eastAsia="uk-UA"/>
        </w:rPr>
        <w:t>3</w:t>
      </w:r>
      <w:r w:rsidRPr="00DC7DCB">
        <w:rPr>
          <w:color w:val="000000"/>
          <w:sz w:val="28"/>
          <w:szCs w:val="28"/>
          <w:lang w:eastAsia="uk-UA"/>
        </w:rPr>
        <w:t>1 раз</w:t>
      </w:r>
      <w:r w:rsidR="00DC7DCB" w:rsidRPr="00DC7DCB">
        <w:rPr>
          <w:color w:val="000000"/>
          <w:sz w:val="28"/>
          <w:szCs w:val="28"/>
          <w:lang w:eastAsia="uk-UA"/>
        </w:rPr>
        <w:t>; «забезпечення функціонування Фонду розвитку підприємництва» (код 3501540) – збільшення фінансування у 6 разів)</w:t>
      </w:r>
      <w:r>
        <w:rPr>
          <w:color w:val="000000"/>
          <w:sz w:val="28"/>
          <w:szCs w:val="28"/>
          <w:lang w:eastAsia="uk-UA"/>
        </w:rPr>
        <w:t xml:space="preserve"> з оцінкою спроможності їх повного використання до кінця поточного бюджетного періоду</w:t>
      </w:r>
      <w:r w:rsidRPr="00BC5F18">
        <w:rPr>
          <w:sz w:val="28"/>
          <w:szCs w:val="28"/>
        </w:rPr>
        <w:t>.</w:t>
      </w:r>
    </w:p>
    <w:p w14:paraId="0CB33E96" w14:textId="3100116F" w:rsidR="00AA6E66" w:rsidRPr="00DC7DCB" w:rsidRDefault="00DC7DCB" w:rsidP="00DC7DCB">
      <w:pPr>
        <w:pStyle w:val="af0"/>
        <w:numPr>
          <w:ilvl w:val="0"/>
          <w:numId w:val="14"/>
        </w:numPr>
        <w:tabs>
          <w:tab w:val="left" w:pos="993"/>
        </w:tabs>
        <w:ind w:left="0" w:firstLine="709"/>
        <w:jc w:val="both"/>
        <w:rPr>
          <w:rFonts w:ascii="Times New Roman" w:hAnsi="Times New Roman"/>
          <w:sz w:val="28"/>
          <w:szCs w:val="28"/>
        </w:rPr>
      </w:pPr>
      <w:r w:rsidRPr="00DC7DCB">
        <w:rPr>
          <w:rFonts w:ascii="Times New Roman" w:hAnsi="Times New Roman"/>
          <w:sz w:val="28"/>
          <w:szCs w:val="28"/>
        </w:rPr>
        <w:t>Н</w:t>
      </w:r>
      <w:r w:rsidR="00AA6E66" w:rsidRPr="00DC7DCB">
        <w:rPr>
          <w:rFonts w:ascii="Times New Roman" w:hAnsi="Times New Roman"/>
          <w:sz w:val="28"/>
          <w:szCs w:val="28"/>
        </w:rPr>
        <w:t xml:space="preserve">азва проекту не повною мірою відповідає його змісту, який стосується фінансування не тільки реалізації заходів щодо підтримки малого і середнього підприємництва, запобігання та подолання негативних наслідків, спричинених пандемією COVID-19, виплати субсидій та інших платежів, але й інших </w:t>
      </w:r>
      <w:r w:rsidR="003A06FF" w:rsidRPr="00DC7DCB">
        <w:rPr>
          <w:rFonts w:ascii="Times New Roman" w:hAnsi="Times New Roman"/>
          <w:sz w:val="28"/>
          <w:szCs w:val="28"/>
        </w:rPr>
        <w:t>напрямків</w:t>
      </w:r>
      <w:r w:rsidR="00AA6E66" w:rsidRPr="00DC7DCB">
        <w:rPr>
          <w:rFonts w:ascii="Times New Roman" w:hAnsi="Times New Roman"/>
          <w:sz w:val="28"/>
          <w:szCs w:val="28"/>
        </w:rPr>
        <w:t>.</w:t>
      </w:r>
    </w:p>
    <w:p w14:paraId="5374C38D" w14:textId="77314AA8" w:rsidR="00AA6E66" w:rsidRPr="00AA6E66" w:rsidRDefault="00AA6E66" w:rsidP="00AA6E66">
      <w:pPr>
        <w:tabs>
          <w:tab w:val="left" w:pos="1134"/>
        </w:tabs>
        <w:ind w:firstLine="851"/>
        <w:jc w:val="both"/>
        <w:rPr>
          <w:sz w:val="28"/>
          <w:szCs w:val="28"/>
        </w:rPr>
      </w:pPr>
      <w:r w:rsidRPr="00AA6E66">
        <w:rPr>
          <w:sz w:val="28"/>
          <w:szCs w:val="28"/>
        </w:rPr>
        <w:t xml:space="preserve">Крім того, викликає застереження застосування у назві проекту формулювання «інших платежів», </w:t>
      </w:r>
      <w:r w:rsidR="003A06FF">
        <w:rPr>
          <w:sz w:val="28"/>
          <w:szCs w:val="28"/>
        </w:rPr>
        <w:t>що</w:t>
      </w:r>
      <w:r w:rsidRPr="00AA6E66">
        <w:rPr>
          <w:sz w:val="28"/>
          <w:szCs w:val="28"/>
        </w:rPr>
        <w:t xml:space="preserve"> не відповідає принципу правової визначеності.</w:t>
      </w:r>
    </w:p>
    <w:p w14:paraId="6797844B" w14:textId="0E021D9A" w:rsidR="002551EC" w:rsidRPr="00AA6E66" w:rsidRDefault="002551EC" w:rsidP="00AA6E66">
      <w:pPr>
        <w:tabs>
          <w:tab w:val="left" w:pos="1134"/>
        </w:tabs>
        <w:jc w:val="both"/>
        <w:rPr>
          <w:sz w:val="28"/>
          <w:szCs w:val="28"/>
        </w:rPr>
      </w:pPr>
    </w:p>
    <w:p w14:paraId="229DFD95" w14:textId="77777777" w:rsidR="004D200F" w:rsidRDefault="004D200F" w:rsidP="00FE6C7F">
      <w:pPr>
        <w:pStyle w:val="a8"/>
        <w:spacing w:after="0" w:line="235" w:lineRule="auto"/>
        <w:ind w:left="0" w:firstLine="709"/>
        <w:jc w:val="both"/>
        <w:rPr>
          <w:sz w:val="28"/>
          <w:szCs w:val="28"/>
        </w:rPr>
      </w:pPr>
    </w:p>
    <w:p w14:paraId="1CAD3CFC" w14:textId="4E3BC6B0" w:rsidR="005B5402" w:rsidRPr="00C50609" w:rsidRDefault="005B5402" w:rsidP="00FE6C7F">
      <w:pPr>
        <w:pStyle w:val="a8"/>
        <w:spacing w:after="0" w:line="235" w:lineRule="auto"/>
        <w:ind w:left="0" w:firstLine="709"/>
        <w:jc w:val="both"/>
        <w:rPr>
          <w:sz w:val="28"/>
          <w:szCs w:val="28"/>
        </w:rPr>
      </w:pPr>
      <w:r w:rsidRPr="00BB61C8">
        <w:rPr>
          <w:sz w:val="28"/>
          <w:szCs w:val="28"/>
        </w:rPr>
        <w:t>Керівник Головного управління</w:t>
      </w:r>
      <w:r w:rsidR="00BB61C8">
        <w:rPr>
          <w:sz w:val="28"/>
          <w:szCs w:val="28"/>
        </w:rPr>
        <w:tab/>
      </w:r>
      <w:r w:rsidR="00BB61C8">
        <w:rPr>
          <w:sz w:val="28"/>
          <w:szCs w:val="28"/>
        </w:rPr>
        <w:tab/>
      </w:r>
      <w:r w:rsidR="0068231A">
        <w:rPr>
          <w:sz w:val="28"/>
          <w:szCs w:val="28"/>
        </w:rPr>
        <w:t xml:space="preserve">                </w:t>
      </w:r>
      <w:r w:rsidR="002B1964">
        <w:rPr>
          <w:sz w:val="28"/>
          <w:szCs w:val="28"/>
        </w:rPr>
        <w:tab/>
      </w:r>
      <w:r w:rsidR="002B1964">
        <w:rPr>
          <w:sz w:val="28"/>
          <w:szCs w:val="28"/>
        </w:rPr>
        <w:tab/>
      </w:r>
      <w:r w:rsidR="0068231A">
        <w:rPr>
          <w:sz w:val="28"/>
          <w:szCs w:val="28"/>
        </w:rPr>
        <w:t xml:space="preserve">      </w:t>
      </w:r>
      <w:r w:rsidR="00C03BE4" w:rsidRPr="00C50609">
        <w:rPr>
          <w:sz w:val="28"/>
          <w:szCs w:val="28"/>
        </w:rPr>
        <w:t>С. Тихонюк</w:t>
      </w:r>
    </w:p>
    <w:p w14:paraId="3D0942A6" w14:textId="77777777" w:rsidR="004F70DA" w:rsidRDefault="004F70DA" w:rsidP="00FE6C7F">
      <w:pPr>
        <w:spacing w:line="235" w:lineRule="auto"/>
        <w:ind w:firstLine="720"/>
        <w:jc w:val="both"/>
        <w:rPr>
          <w:sz w:val="28"/>
          <w:szCs w:val="28"/>
        </w:rPr>
      </w:pPr>
    </w:p>
    <w:p w14:paraId="274EAF80" w14:textId="77777777" w:rsidR="0029214B" w:rsidRDefault="0029214B" w:rsidP="00FE6C7F">
      <w:pPr>
        <w:spacing w:line="235" w:lineRule="auto"/>
        <w:ind w:firstLine="720"/>
        <w:jc w:val="both"/>
        <w:rPr>
          <w:sz w:val="28"/>
          <w:szCs w:val="28"/>
        </w:rPr>
      </w:pPr>
    </w:p>
    <w:p w14:paraId="10AF8922" w14:textId="2683AD98" w:rsidR="003F670F" w:rsidRDefault="004F70DA" w:rsidP="00FE6C7F">
      <w:pPr>
        <w:spacing w:line="235" w:lineRule="auto"/>
        <w:ind w:firstLine="709"/>
        <w:jc w:val="both"/>
      </w:pPr>
      <w:proofErr w:type="spellStart"/>
      <w:r w:rsidRPr="003F670F">
        <w:t>Вик</w:t>
      </w:r>
      <w:proofErr w:type="spellEnd"/>
      <w:r w:rsidRPr="003F670F">
        <w:t>.</w:t>
      </w:r>
      <w:r w:rsidR="00503E1A" w:rsidRPr="003F670F">
        <w:t xml:space="preserve">: </w:t>
      </w:r>
      <w:r w:rsidRPr="003F670F">
        <w:t>Н</w:t>
      </w:r>
      <w:r w:rsidR="00C03BE4" w:rsidRPr="003F670F">
        <w:t>.</w:t>
      </w:r>
      <w:r w:rsidR="0068231A">
        <w:t xml:space="preserve"> </w:t>
      </w:r>
      <w:r w:rsidRPr="003F670F">
        <w:t>Пархоменко</w:t>
      </w:r>
    </w:p>
    <w:sectPr w:rsidR="003F670F" w:rsidSect="0087477E">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1B218" w14:textId="77777777" w:rsidR="000E6B50" w:rsidRDefault="000E6B50" w:rsidP="00911B25">
      <w:r>
        <w:separator/>
      </w:r>
    </w:p>
  </w:endnote>
  <w:endnote w:type="continuationSeparator" w:id="0">
    <w:p w14:paraId="10D5836C" w14:textId="77777777" w:rsidR="000E6B50" w:rsidRDefault="000E6B50" w:rsidP="00911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Yu Gothic"/>
    <w:charset w:val="00"/>
    <w:family w:val="swiss"/>
    <w:pitch w:val="variable"/>
    <w:sig w:usb0="00000203" w:usb1="00000000" w:usb2="00000000" w:usb3="00000000" w:csb0="00000005" w:csb1="00000000"/>
  </w:font>
  <w:font w:name="Yu Gothic">
    <w:altName w:val="游ゴシック"/>
    <w:panose1 w:val="020B0400000000000000"/>
    <w:charset w:val="80"/>
    <w:family w:val="swiss"/>
    <w:pitch w:val="variable"/>
    <w:sig w:usb0="E00002FF" w:usb1="2AC7FDFF" w:usb2="00000016"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727CFE" w14:textId="77777777" w:rsidR="000E6B50" w:rsidRDefault="000E6B50" w:rsidP="00911B25">
      <w:r>
        <w:separator/>
      </w:r>
    </w:p>
  </w:footnote>
  <w:footnote w:type="continuationSeparator" w:id="0">
    <w:p w14:paraId="422F3113" w14:textId="77777777" w:rsidR="000E6B50" w:rsidRDefault="000E6B50" w:rsidP="00911B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37617" w14:textId="61C6E530" w:rsidR="006067B5" w:rsidRPr="00FE7642" w:rsidRDefault="003C4B38" w:rsidP="00FE7642">
    <w:pPr>
      <w:pStyle w:val="ab"/>
      <w:jc w:val="center"/>
      <w:rPr>
        <w:sz w:val="28"/>
        <w:szCs w:val="28"/>
      </w:rPr>
    </w:pPr>
    <w:r w:rsidRPr="00337F33">
      <w:rPr>
        <w:sz w:val="28"/>
        <w:szCs w:val="28"/>
      </w:rPr>
      <w:fldChar w:fldCharType="begin"/>
    </w:r>
    <w:r w:rsidR="000934C1" w:rsidRPr="00337F33">
      <w:rPr>
        <w:sz w:val="28"/>
        <w:szCs w:val="28"/>
      </w:rPr>
      <w:instrText>PAGE   \* MERGEFORMAT</w:instrText>
    </w:r>
    <w:r w:rsidRPr="00337F33">
      <w:rPr>
        <w:sz w:val="28"/>
        <w:szCs w:val="28"/>
      </w:rPr>
      <w:fldChar w:fldCharType="separate"/>
    </w:r>
    <w:r w:rsidR="00165DFA">
      <w:rPr>
        <w:noProof/>
        <w:sz w:val="28"/>
        <w:szCs w:val="28"/>
      </w:rPr>
      <w:t>3</w:t>
    </w:r>
    <w:r w:rsidRPr="00337F33">
      <w:rPr>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23377" w14:textId="7067B1BF" w:rsidR="006067B5" w:rsidRPr="00050EA4" w:rsidRDefault="006067B5" w:rsidP="00911B25">
    <w:pPr>
      <w:jc w:val="right"/>
    </w:pPr>
    <w:r w:rsidRPr="00911B25">
      <w:t>До</w:t>
    </w:r>
    <w:r>
      <w:t xml:space="preserve"> реєстр.</w:t>
    </w:r>
    <w:r w:rsidRPr="00911B25">
      <w:t xml:space="preserve"> № </w:t>
    </w:r>
    <w:r w:rsidR="00116C74" w:rsidRPr="00116C74">
      <w:t>6052</w:t>
    </w:r>
    <w:r w:rsidR="00D319BC">
      <w:t>-2</w:t>
    </w:r>
    <w:r w:rsidR="00116C74" w:rsidRPr="00116C74">
      <w:t xml:space="preserve"> від </w:t>
    </w:r>
    <w:r w:rsidR="00D319BC">
      <w:t>20</w:t>
    </w:r>
    <w:r w:rsidR="00116C74" w:rsidRPr="00116C74">
      <w:t>.09.2021</w:t>
    </w:r>
  </w:p>
  <w:p w14:paraId="3FBD0C8F" w14:textId="72999AA5" w:rsidR="006067B5" w:rsidRDefault="00116C74" w:rsidP="00911B25">
    <w:pPr>
      <w:jc w:val="right"/>
    </w:pPr>
    <w:r>
      <w:t>Народн</w:t>
    </w:r>
    <w:r w:rsidR="00D319BC">
      <w:t>ий</w:t>
    </w:r>
    <w:r>
      <w:t xml:space="preserve"> депутат України</w:t>
    </w:r>
  </w:p>
  <w:p w14:paraId="7319B9F7" w14:textId="0F7C2727" w:rsidR="00116C74" w:rsidRDefault="00D319BC" w:rsidP="00911B25">
    <w:pPr>
      <w:jc w:val="right"/>
    </w:pPr>
    <w:r>
      <w:t>К. Рудик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82F"/>
    <w:multiLevelType w:val="multilevel"/>
    <w:tmpl w:val="CE3436C0"/>
    <w:lvl w:ilvl="0">
      <w:start w:val="2"/>
      <w:numFmt w:val="decimal"/>
      <w:lvlText w:val="%1."/>
      <w:lvlJc w:val="left"/>
      <w:pPr>
        <w:ind w:left="432" w:hanging="432"/>
      </w:pPr>
      <w:rPr>
        <w:rFonts w:hint="default"/>
        <w:b/>
        <w:bCs/>
        <w:i w:val="0"/>
      </w:rPr>
    </w:lvl>
    <w:lvl w:ilvl="1">
      <w:start w:val="1"/>
      <w:numFmt w:val="decimal"/>
      <w:lvlText w:val="%1.%2."/>
      <w:lvlJc w:val="left"/>
      <w:pPr>
        <w:ind w:left="1789" w:hanging="720"/>
      </w:pPr>
      <w:rPr>
        <w:rFonts w:hint="default"/>
        <w:b/>
        <w:bCs/>
        <w:i w:val="0"/>
      </w:rPr>
    </w:lvl>
    <w:lvl w:ilvl="2">
      <w:start w:val="1"/>
      <w:numFmt w:val="decimal"/>
      <w:lvlText w:val="%1.%2.%3."/>
      <w:lvlJc w:val="left"/>
      <w:pPr>
        <w:ind w:left="2858" w:hanging="720"/>
      </w:pPr>
      <w:rPr>
        <w:rFonts w:hint="default"/>
        <w:i w:val="0"/>
      </w:rPr>
    </w:lvl>
    <w:lvl w:ilvl="3">
      <w:start w:val="1"/>
      <w:numFmt w:val="decimal"/>
      <w:lvlText w:val="%1.%2.%3.%4."/>
      <w:lvlJc w:val="left"/>
      <w:pPr>
        <w:ind w:left="4287" w:hanging="1080"/>
      </w:pPr>
      <w:rPr>
        <w:rFonts w:hint="default"/>
        <w:i w:val="0"/>
      </w:rPr>
    </w:lvl>
    <w:lvl w:ilvl="4">
      <w:start w:val="1"/>
      <w:numFmt w:val="decimal"/>
      <w:lvlText w:val="%1.%2.%3.%4.%5."/>
      <w:lvlJc w:val="left"/>
      <w:pPr>
        <w:ind w:left="5356" w:hanging="1080"/>
      </w:pPr>
      <w:rPr>
        <w:rFonts w:hint="default"/>
        <w:i w:val="0"/>
      </w:rPr>
    </w:lvl>
    <w:lvl w:ilvl="5">
      <w:start w:val="1"/>
      <w:numFmt w:val="decimal"/>
      <w:lvlText w:val="%1.%2.%3.%4.%5.%6."/>
      <w:lvlJc w:val="left"/>
      <w:pPr>
        <w:ind w:left="6785" w:hanging="1440"/>
      </w:pPr>
      <w:rPr>
        <w:rFonts w:hint="default"/>
        <w:i w:val="0"/>
      </w:rPr>
    </w:lvl>
    <w:lvl w:ilvl="6">
      <w:start w:val="1"/>
      <w:numFmt w:val="decimal"/>
      <w:lvlText w:val="%1.%2.%3.%4.%5.%6.%7."/>
      <w:lvlJc w:val="left"/>
      <w:pPr>
        <w:ind w:left="8214" w:hanging="1800"/>
      </w:pPr>
      <w:rPr>
        <w:rFonts w:hint="default"/>
        <w:i w:val="0"/>
      </w:rPr>
    </w:lvl>
    <w:lvl w:ilvl="7">
      <w:start w:val="1"/>
      <w:numFmt w:val="decimal"/>
      <w:lvlText w:val="%1.%2.%3.%4.%5.%6.%7.%8."/>
      <w:lvlJc w:val="left"/>
      <w:pPr>
        <w:ind w:left="9283" w:hanging="1800"/>
      </w:pPr>
      <w:rPr>
        <w:rFonts w:hint="default"/>
        <w:i w:val="0"/>
      </w:rPr>
    </w:lvl>
    <w:lvl w:ilvl="8">
      <w:start w:val="1"/>
      <w:numFmt w:val="decimal"/>
      <w:lvlText w:val="%1.%2.%3.%4.%5.%6.%7.%8.%9."/>
      <w:lvlJc w:val="left"/>
      <w:pPr>
        <w:ind w:left="10712" w:hanging="2160"/>
      </w:pPr>
      <w:rPr>
        <w:rFonts w:hint="default"/>
        <w:i w:val="0"/>
      </w:rPr>
    </w:lvl>
  </w:abstractNum>
  <w:abstractNum w:abstractNumId="1" w15:restartNumberingAfterBreak="0">
    <w:nsid w:val="078538C5"/>
    <w:multiLevelType w:val="hybridMultilevel"/>
    <w:tmpl w:val="AE9E80E0"/>
    <w:lvl w:ilvl="0" w:tplc="ACC481A2">
      <w:start w:val="2"/>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B6B3F6D"/>
    <w:multiLevelType w:val="hybridMultilevel"/>
    <w:tmpl w:val="AE441610"/>
    <w:lvl w:ilvl="0" w:tplc="07D6205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3" w15:restartNumberingAfterBreak="0">
    <w:nsid w:val="0DC86A59"/>
    <w:multiLevelType w:val="hybridMultilevel"/>
    <w:tmpl w:val="BBB80652"/>
    <w:lvl w:ilvl="0" w:tplc="B80E7996">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84C5380"/>
    <w:multiLevelType w:val="hybridMultilevel"/>
    <w:tmpl w:val="3F08741E"/>
    <w:lvl w:ilvl="0" w:tplc="EB861C98">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abstractNum w:abstractNumId="5" w15:restartNumberingAfterBreak="0">
    <w:nsid w:val="20811AE3"/>
    <w:multiLevelType w:val="hybridMultilevel"/>
    <w:tmpl w:val="745EB3A2"/>
    <w:lvl w:ilvl="0" w:tplc="3120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0993B7E"/>
    <w:multiLevelType w:val="hybridMultilevel"/>
    <w:tmpl w:val="9500C088"/>
    <w:lvl w:ilvl="0" w:tplc="982C7758">
      <w:start w:val="1"/>
      <w:numFmt w:val="decimal"/>
      <w:lvlText w:val="%1."/>
      <w:lvlJc w:val="left"/>
      <w:pPr>
        <w:ind w:left="960" w:hanging="360"/>
      </w:pPr>
      <w:rPr>
        <w:rFonts w:hint="default"/>
        <w:b/>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7" w15:restartNumberingAfterBreak="0">
    <w:nsid w:val="23E26074"/>
    <w:multiLevelType w:val="hybridMultilevel"/>
    <w:tmpl w:val="1C16D616"/>
    <w:lvl w:ilvl="0" w:tplc="8070BBCC">
      <w:start w:val="1"/>
      <w:numFmt w:val="decimal"/>
      <w:lvlText w:val="%1."/>
      <w:lvlJc w:val="left"/>
      <w:pPr>
        <w:ind w:left="1069" w:hanging="360"/>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2F324AC0"/>
    <w:multiLevelType w:val="hybridMultilevel"/>
    <w:tmpl w:val="6CBAA8E2"/>
    <w:lvl w:ilvl="0" w:tplc="94E0FD96">
      <w:start w:val="1"/>
      <w:numFmt w:val="decimal"/>
      <w:lvlText w:val="%1."/>
      <w:lvlJc w:val="left"/>
      <w:pPr>
        <w:ind w:left="1211" w:hanging="360"/>
      </w:pPr>
      <w:rPr>
        <w:rFonts w:ascii="Times New Roman" w:hAnsi="Times New Roman" w:cs="Times New Roman" w:hint="default"/>
        <w:b/>
        <w:sz w:val="28"/>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9" w15:restartNumberingAfterBreak="0">
    <w:nsid w:val="34247890"/>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48151D65"/>
    <w:multiLevelType w:val="hybridMultilevel"/>
    <w:tmpl w:val="B34E508A"/>
    <w:lvl w:ilvl="0" w:tplc="3B6C184A">
      <w:start w:val="1"/>
      <w:numFmt w:val="decimal"/>
      <w:lvlText w:val="%1."/>
      <w:lvlJc w:val="left"/>
      <w:pPr>
        <w:ind w:left="1070" w:hanging="360"/>
      </w:pPr>
      <w:rPr>
        <w:rFonts w:hint="default"/>
        <w:b/>
        <w:bCs/>
      </w:rPr>
    </w:lvl>
    <w:lvl w:ilvl="1" w:tplc="20000019" w:tentative="1">
      <w:start w:val="1"/>
      <w:numFmt w:val="lowerLetter"/>
      <w:lvlText w:val="%2."/>
      <w:lvlJc w:val="left"/>
      <w:pPr>
        <w:ind w:left="1790" w:hanging="360"/>
      </w:pPr>
    </w:lvl>
    <w:lvl w:ilvl="2" w:tplc="2000001B" w:tentative="1">
      <w:start w:val="1"/>
      <w:numFmt w:val="lowerRoman"/>
      <w:lvlText w:val="%3."/>
      <w:lvlJc w:val="right"/>
      <w:pPr>
        <w:ind w:left="2510" w:hanging="180"/>
      </w:pPr>
    </w:lvl>
    <w:lvl w:ilvl="3" w:tplc="2000000F" w:tentative="1">
      <w:start w:val="1"/>
      <w:numFmt w:val="decimal"/>
      <w:lvlText w:val="%4."/>
      <w:lvlJc w:val="left"/>
      <w:pPr>
        <w:ind w:left="3230" w:hanging="360"/>
      </w:pPr>
    </w:lvl>
    <w:lvl w:ilvl="4" w:tplc="20000019" w:tentative="1">
      <w:start w:val="1"/>
      <w:numFmt w:val="lowerLetter"/>
      <w:lvlText w:val="%5."/>
      <w:lvlJc w:val="left"/>
      <w:pPr>
        <w:ind w:left="3950" w:hanging="360"/>
      </w:pPr>
    </w:lvl>
    <w:lvl w:ilvl="5" w:tplc="2000001B" w:tentative="1">
      <w:start w:val="1"/>
      <w:numFmt w:val="lowerRoman"/>
      <w:lvlText w:val="%6."/>
      <w:lvlJc w:val="right"/>
      <w:pPr>
        <w:ind w:left="4670" w:hanging="180"/>
      </w:pPr>
    </w:lvl>
    <w:lvl w:ilvl="6" w:tplc="2000000F" w:tentative="1">
      <w:start w:val="1"/>
      <w:numFmt w:val="decimal"/>
      <w:lvlText w:val="%7."/>
      <w:lvlJc w:val="left"/>
      <w:pPr>
        <w:ind w:left="5390" w:hanging="360"/>
      </w:pPr>
    </w:lvl>
    <w:lvl w:ilvl="7" w:tplc="20000019" w:tentative="1">
      <w:start w:val="1"/>
      <w:numFmt w:val="lowerLetter"/>
      <w:lvlText w:val="%8."/>
      <w:lvlJc w:val="left"/>
      <w:pPr>
        <w:ind w:left="6110" w:hanging="360"/>
      </w:pPr>
    </w:lvl>
    <w:lvl w:ilvl="8" w:tplc="2000001B" w:tentative="1">
      <w:start w:val="1"/>
      <w:numFmt w:val="lowerRoman"/>
      <w:lvlText w:val="%9."/>
      <w:lvlJc w:val="right"/>
      <w:pPr>
        <w:ind w:left="6830" w:hanging="180"/>
      </w:pPr>
    </w:lvl>
  </w:abstractNum>
  <w:abstractNum w:abstractNumId="11" w15:restartNumberingAfterBreak="0">
    <w:nsid w:val="4F8C7DD1"/>
    <w:multiLevelType w:val="hybridMultilevel"/>
    <w:tmpl w:val="704A26BA"/>
    <w:lvl w:ilvl="0" w:tplc="33DCF39E">
      <w:start w:val="1"/>
      <w:numFmt w:val="decimal"/>
      <w:lvlText w:val="%1."/>
      <w:lvlJc w:val="left"/>
      <w:pPr>
        <w:ind w:left="1778" w:hanging="360"/>
      </w:pPr>
      <w:rPr>
        <w:rFonts w:hint="default"/>
        <w:b/>
        <w:bCs/>
      </w:rPr>
    </w:lvl>
    <w:lvl w:ilvl="1" w:tplc="20000019" w:tentative="1">
      <w:start w:val="1"/>
      <w:numFmt w:val="lowerLetter"/>
      <w:lvlText w:val="%2."/>
      <w:lvlJc w:val="left"/>
      <w:pPr>
        <w:ind w:left="2149" w:hanging="360"/>
      </w:pPr>
    </w:lvl>
    <w:lvl w:ilvl="2" w:tplc="2000001B" w:tentative="1">
      <w:start w:val="1"/>
      <w:numFmt w:val="lowerRoman"/>
      <w:lvlText w:val="%3."/>
      <w:lvlJc w:val="right"/>
      <w:pPr>
        <w:ind w:left="2869" w:hanging="180"/>
      </w:pPr>
    </w:lvl>
    <w:lvl w:ilvl="3" w:tplc="2000000F" w:tentative="1">
      <w:start w:val="1"/>
      <w:numFmt w:val="decimal"/>
      <w:lvlText w:val="%4."/>
      <w:lvlJc w:val="left"/>
      <w:pPr>
        <w:ind w:left="3589" w:hanging="360"/>
      </w:pPr>
    </w:lvl>
    <w:lvl w:ilvl="4" w:tplc="20000019" w:tentative="1">
      <w:start w:val="1"/>
      <w:numFmt w:val="lowerLetter"/>
      <w:lvlText w:val="%5."/>
      <w:lvlJc w:val="left"/>
      <w:pPr>
        <w:ind w:left="4309" w:hanging="360"/>
      </w:pPr>
    </w:lvl>
    <w:lvl w:ilvl="5" w:tplc="2000001B" w:tentative="1">
      <w:start w:val="1"/>
      <w:numFmt w:val="lowerRoman"/>
      <w:lvlText w:val="%6."/>
      <w:lvlJc w:val="right"/>
      <w:pPr>
        <w:ind w:left="5029" w:hanging="180"/>
      </w:pPr>
    </w:lvl>
    <w:lvl w:ilvl="6" w:tplc="2000000F" w:tentative="1">
      <w:start w:val="1"/>
      <w:numFmt w:val="decimal"/>
      <w:lvlText w:val="%7."/>
      <w:lvlJc w:val="left"/>
      <w:pPr>
        <w:ind w:left="5749" w:hanging="360"/>
      </w:pPr>
    </w:lvl>
    <w:lvl w:ilvl="7" w:tplc="20000019" w:tentative="1">
      <w:start w:val="1"/>
      <w:numFmt w:val="lowerLetter"/>
      <w:lvlText w:val="%8."/>
      <w:lvlJc w:val="left"/>
      <w:pPr>
        <w:ind w:left="6469" w:hanging="360"/>
      </w:pPr>
    </w:lvl>
    <w:lvl w:ilvl="8" w:tplc="2000001B" w:tentative="1">
      <w:start w:val="1"/>
      <w:numFmt w:val="lowerRoman"/>
      <w:lvlText w:val="%9."/>
      <w:lvlJc w:val="right"/>
      <w:pPr>
        <w:ind w:left="7189" w:hanging="180"/>
      </w:pPr>
    </w:lvl>
  </w:abstractNum>
  <w:abstractNum w:abstractNumId="12" w15:restartNumberingAfterBreak="0">
    <w:nsid w:val="561A601E"/>
    <w:multiLevelType w:val="multilevel"/>
    <w:tmpl w:val="FB3CE902"/>
    <w:lvl w:ilvl="0">
      <w:start w:val="2"/>
      <w:numFmt w:val="decimal"/>
      <w:lvlText w:val="%1"/>
      <w:lvlJc w:val="left"/>
      <w:pPr>
        <w:ind w:left="360" w:hanging="360"/>
      </w:pPr>
      <w:rPr>
        <w:rFonts w:hint="default"/>
        <w:i w:val="0"/>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i w:val="0"/>
      </w:rPr>
    </w:lvl>
    <w:lvl w:ilvl="3">
      <w:start w:val="1"/>
      <w:numFmt w:val="decimal"/>
      <w:lvlText w:val="%1.%2.%3.%4"/>
      <w:lvlJc w:val="left"/>
      <w:pPr>
        <w:ind w:left="3207" w:hanging="108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985" w:hanging="144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763" w:hanging="1800"/>
      </w:pPr>
      <w:rPr>
        <w:rFonts w:hint="default"/>
        <w:i w:val="0"/>
      </w:rPr>
    </w:lvl>
    <w:lvl w:ilvl="8">
      <w:start w:val="1"/>
      <w:numFmt w:val="decimal"/>
      <w:lvlText w:val="%1.%2.%3.%4.%5.%6.%7.%8.%9"/>
      <w:lvlJc w:val="left"/>
      <w:pPr>
        <w:ind w:left="7832" w:hanging="2160"/>
      </w:pPr>
      <w:rPr>
        <w:rFonts w:hint="default"/>
        <w:i w:val="0"/>
      </w:rPr>
    </w:lvl>
  </w:abstractNum>
  <w:abstractNum w:abstractNumId="13" w15:restartNumberingAfterBreak="0">
    <w:nsid w:val="6A2C7298"/>
    <w:multiLevelType w:val="hybridMultilevel"/>
    <w:tmpl w:val="191EF3C4"/>
    <w:lvl w:ilvl="0" w:tplc="340406F4">
      <w:start w:val="1"/>
      <w:numFmt w:val="decimal"/>
      <w:lvlText w:val="%1."/>
      <w:lvlJc w:val="left"/>
      <w:pPr>
        <w:ind w:left="4625" w:hanging="372"/>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6CF00FAE"/>
    <w:multiLevelType w:val="multilevel"/>
    <w:tmpl w:val="5170CB8C"/>
    <w:lvl w:ilvl="0">
      <w:start w:val="1"/>
      <w:numFmt w:val="decimal"/>
      <w:lvlText w:val="%1."/>
      <w:lvlJc w:val="left"/>
      <w:pPr>
        <w:ind w:left="1129" w:hanging="420"/>
      </w:pPr>
      <w:rPr>
        <w:rFonts w:hint="default"/>
        <w:b/>
        <w:bCs/>
        <w:i w:val="0"/>
      </w:rPr>
    </w:lvl>
    <w:lvl w:ilvl="1">
      <w:start w:val="2"/>
      <w:numFmt w:val="decimal"/>
      <w:isLgl/>
      <w:lvlText w:val="%1.%2."/>
      <w:lvlJc w:val="left"/>
      <w:pPr>
        <w:ind w:left="1429" w:hanging="720"/>
      </w:pPr>
      <w:rPr>
        <w:rFonts w:hint="default"/>
        <w:i w:val="0"/>
      </w:rPr>
    </w:lvl>
    <w:lvl w:ilvl="2">
      <w:start w:val="1"/>
      <w:numFmt w:val="decimal"/>
      <w:isLgl/>
      <w:lvlText w:val="%1.%2.%3."/>
      <w:lvlJc w:val="left"/>
      <w:pPr>
        <w:ind w:left="1429" w:hanging="720"/>
      </w:pPr>
      <w:rPr>
        <w:rFonts w:hint="default"/>
        <w:i w:val="0"/>
      </w:rPr>
    </w:lvl>
    <w:lvl w:ilvl="3">
      <w:start w:val="1"/>
      <w:numFmt w:val="decimal"/>
      <w:isLgl/>
      <w:lvlText w:val="%1.%2.%3.%4."/>
      <w:lvlJc w:val="left"/>
      <w:pPr>
        <w:ind w:left="1789" w:hanging="1080"/>
      </w:pPr>
      <w:rPr>
        <w:rFonts w:hint="default"/>
        <w:i w:val="0"/>
      </w:rPr>
    </w:lvl>
    <w:lvl w:ilvl="4">
      <w:start w:val="1"/>
      <w:numFmt w:val="decimal"/>
      <w:isLgl/>
      <w:lvlText w:val="%1.%2.%3.%4.%5."/>
      <w:lvlJc w:val="left"/>
      <w:pPr>
        <w:ind w:left="1789" w:hanging="1080"/>
      </w:pPr>
      <w:rPr>
        <w:rFonts w:hint="default"/>
        <w:i w:val="0"/>
      </w:rPr>
    </w:lvl>
    <w:lvl w:ilvl="5">
      <w:start w:val="1"/>
      <w:numFmt w:val="decimal"/>
      <w:isLgl/>
      <w:lvlText w:val="%1.%2.%3.%4.%5.%6."/>
      <w:lvlJc w:val="left"/>
      <w:pPr>
        <w:ind w:left="2149" w:hanging="1440"/>
      </w:pPr>
      <w:rPr>
        <w:rFonts w:hint="default"/>
        <w:i w:val="0"/>
      </w:rPr>
    </w:lvl>
    <w:lvl w:ilvl="6">
      <w:start w:val="1"/>
      <w:numFmt w:val="decimal"/>
      <w:isLgl/>
      <w:lvlText w:val="%1.%2.%3.%4.%5.%6.%7."/>
      <w:lvlJc w:val="left"/>
      <w:pPr>
        <w:ind w:left="2509" w:hanging="1800"/>
      </w:pPr>
      <w:rPr>
        <w:rFonts w:hint="default"/>
        <w:i w:val="0"/>
      </w:rPr>
    </w:lvl>
    <w:lvl w:ilvl="7">
      <w:start w:val="1"/>
      <w:numFmt w:val="decimal"/>
      <w:isLgl/>
      <w:lvlText w:val="%1.%2.%3.%4.%5.%6.%7.%8."/>
      <w:lvlJc w:val="left"/>
      <w:pPr>
        <w:ind w:left="2509" w:hanging="1800"/>
      </w:pPr>
      <w:rPr>
        <w:rFonts w:hint="default"/>
        <w:i w:val="0"/>
      </w:rPr>
    </w:lvl>
    <w:lvl w:ilvl="8">
      <w:start w:val="1"/>
      <w:numFmt w:val="decimal"/>
      <w:isLgl/>
      <w:lvlText w:val="%1.%2.%3.%4.%5.%6.%7.%8.%9."/>
      <w:lvlJc w:val="left"/>
      <w:pPr>
        <w:ind w:left="2869" w:hanging="2160"/>
      </w:pPr>
      <w:rPr>
        <w:rFonts w:hint="default"/>
        <w:i w:val="0"/>
      </w:rPr>
    </w:lvl>
  </w:abstractNum>
  <w:num w:numId="1">
    <w:abstractNumId w:val="9"/>
  </w:num>
  <w:num w:numId="2">
    <w:abstractNumId w:val="13"/>
  </w:num>
  <w:num w:numId="3">
    <w:abstractNumId w:val="5"/>
  </w:num>
  <w:num w:numId="4">
    <w:abstractNumId w:val="14"/>
  </w:num>
  <w:num w:numId="5">
    <w:abstractNumId w:val="12"/>
  </w:num>
  <w:num w:numId="6">
    <w:abstractNumId w:val="0"/>
  </w:num>
  <w:num w:numId="7">
    <w:abstractNumId w:val="2"/>
  </w:num>
  <w:num w:numId="8">
    <w:abstractNumId w:val="3"/>
  </w:num>
  <w:num w:numId="9">
    <w:abstractNumId w:val="4"/>
  </w:num>
  <w:num w:numId="10">
    <w:abstractNumId w:val="11"/>
  </w:num>
  <w:num w:numId="11">
    <w:abstractNumId w:val="10"/>
  </w:num>
  <w:num w:numId="12">
    <w:abstractNumId w:val="6"/>
  </w:num>
  <w:num w:numId="13">
    <w:abstractNumId w:val="7"/>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AB8"/>
    <w:rsid w:val="000063D2"/>
    <w:rsid w:val="000079A4"/>
    <w:rsid w:val="00036AC3"/>
    <w:rsid w:val="00050EA4"/>
    <w:rsid w:val="0005236C"/>
    <w:rsid w:val="00055A33"/>
    <w:rsid w:val="00060FDD"/>
    <w:rsid w:val="00065C1C"/>
    <w:rsid w:val="00076142"/>
    <w:rsid w:val="000934C1"/>
    <w:rsid w:val="000A2113"/>
    <w:rsid w:val="000A4F5F"/>
    <w:rsid w:val="000B7B87"/>
    <w:rsid w:val="000C3902"/>
    <w:rsid w:val="000E06E5"/>
    <w:rsid w:val="000E6B50"/>
    <w:rsid w:val="000F4EA9"/>
    <w:rsid w:val="0010199F"/>
    <w:rsid w:val="001154FC"/>
    <w:rsid w:val="00115D08"/>
    <w:rsid w:val="00116C74"/>
    <w:rsid w:val="00116FEF"/>
    <w:rsid w:val="001355E7"/>
    <w:rsid w:val="00136AB8"/>
    <w:rsid w:val="00137661"/>
    <w:rsid w:val="00143C59"/>
    <w:rsid w:val="00147B16"/>
    <w:rsid w:val="00147C10"/>
    <w:rsid w:val="00162F22"/>
    <w:rsid w:val="00163D60"/>
    <w:rsid w:val="00165DFA"/>
    <w:rsid w:val="00166D6C"/>
    <w:rsid w:val="001719DE"/>
    <w:rsid w:val="001738A7"/>
    <w:rsid w:val="00173ABD"/>
    <w:rsid w:val="00174635"/>
    <w:rsid w:val="001768F9"/>
    <w:rsid w:val="001932E0"/>
    <w:rsid w:val="00193914"/>
    <w:rsid w:val="00197079"/>
    <w:rsid w:val="001A09C2"/>
    <w:rsid w:val="001A6536"/>
    <w:rsid w:val="001A7092"/>
    <w:rsid w:val="001B3758"/>
    <w:rsid w:val="001B7680"/>
    <w:rsid w:val="001C5B55"/>
    <w:rsid w:val="001D372A"/>
    <w:rsid w:val="001E167F"/>
    <w:rsid w:val="001E43AA"/>
    <w:rsid w:val="001F70BC"/>
    <w:rsid w:val="00203C36"/>
    <w:rsid w:val="0020673A"/>
    <w:rsid w:val="00220F3E"/>
    <w:rsid w:val="0022734E"/>
    <w:rsid w:val="00230EEF"/>
    <w:rsid w:val="002450E1"/>
    <w:rsid w:val="002551EC"/>
    <w:rsid w:val="00255D3C"/>
    <w:rsid w:val="00255EA3"/>
    <w:rsid w:val="00262C44"/>
    <w:rsid w:val="002633E5"/>
    <w:rsid w:val="00264D76"/>
    <w:rsid w:val="00265FE4"/>
    <w:rsid w:val="00276922"/>
    <w:rsid w:val="00282D6D"/>
    <w:rsid w:val="00283FFE"/>
    <w:rsid w:val="0029214B"/>
    <w:rsid w:val="002A61D2"/>
    <w:rsid w:val="002B1858"/>
    <w:rsid w:val="002B1964"/>
    <w:rsid w:val="002B2362"/>
    <w:rsid w:val="002B6816"/>
    <w:rsid w:val="002C01EE"/>
    <w:rsid w:val="002D2C53"/>
    <w:rsid w:val="002E4542"/>
    <w:rsid w:val="002E541C"/>
    <w:rsid w:val="002F101F"/>
    <w:rsid w:val="003064BC"/>
    <w:rsid w:val="0032338C"/>
    <w:rsid w:val="00337F33"/>
    <w:rsid w:val="003467D1"/>
    <w:rsid w:val="003530B9"/>
    <w:rsid w:val="00376947"/>
    <w:rsid w:val="003866BD"/>
    <w:rsid w:val="00386CBA"/>
    <w:rsid w:val="003923EC"/>
    <w:rsid w:val="00393B52"/>
    <w:rsid w:val="00396A07"/>
    <w:rsid w:val="003A06FF"/>
    <w:rsid w:val="003C4B38"/>
    <w:rsid w:val="003D1EFB"/>
    <w:rsid w:val="003D219C"/>
    <w:rsid w:val="003D4582"/>
    <w:rsid w:val="003D7B7B"/>
    <w:rsid w:val="003E2951"/>
    <w:rsid w:val="003E3F9A"/>
    <w:rsid w:val="003E5048"/>
    <w:rsid w:val="003E78C6"/>
    <w:rsid w:val="003F670F"/>
    <w:rsid w:val="003F7C2E"/>
    <w:rsid w:val="00411FEF"/>
    <w:rsid w:val="00424ECB"/>
    <w:rsid w:val="0043742D"/>
    <w:rsid w:val="004412ED"/>
    <w:rsid w:val="00441496"/>
    <w:rsid w:val="00445645"/>
    <w:rsid w:val="00453619"/>
    <w:rsid w:val="004563AE"/>
    <w:rsid w:val="0047130E"/>
    <w:rsid w:val="004807B8"/>
    <w:rsid w:val="00480816"/>
    <w:rsid w:val="00487465"/>
    <w:rsid w:val="004911AD"/>
    <w:rsid w:val="00493ADA"/>
    <w:rsid w:val="00493E82"/>
    <w:rsid w:val="0049493B"/>
    <w:rsid w:val="004A4F68"/>
    <w:rsid w:val="004C2C5F"/>
    <w:rsid w:val="004C388E"/>
    <w:rsid w:val="004C5629"/>
    <w:rsid w:val="004C716F"/>
    <w:rsid w:val="004D14E1"/>
    <w:rsid w:val="004D200F"/>
    <w:rsid w:val="004D2E91"/>
    <w:rsid w:val="004D72D5"/>
    <w:rsid w:val="004E6186"/>
    <w:rsid w:val="004F418C"/>
    <w:rsid w:val="004F70DA"/>
    <w:rsid w:val="005007E3"/>
    <w:rsid w:val="00503E1A"/>
    <w:rsid w:val="0050523E"/>
    <w:rsid w:val="005204CF"/>
    <w:rsid w:val="00525881"/>
    <w:rsid w:val="00530B0F"/>
    <w:rsid w:val="005337F0"/>
    <w:rsid w:val="00534DAF"/>
    <w:rsid w:val="00537E67"/>
    <w:rsid w:val="0054049A"/>
    <w:rsid w:val="005445AB"/>
    <w:rsid w:val="0054461C"/>
    <w:rsid w:val="00553A81"/>
    <w:rsid w:val="00553DE4"/>
    <w:rsid w:val="00554FE8"/>
    <w:rsid w:val="00562380"/>
    <w:rsid w:val="005631B0"/>
    <w:rsid w:val="00567FAD"/>
    <w:rsid w:val="00575CC9"/>
    <w:rsid w:val="00580A97"/>
    <w:rsid w:val="00581F5E"/>
    <w:rsid w:val="005934EB"/>
    <w:rsid w:val="00594AC0"/>
    <w:rsid w:val="005A09E6"/>
    <w:rsid w:val="005A37A5"/>
    <w:rsid w:val="005A4456"/>
    <w:rsid w:val="005B5402"/>
    <w:rsid w:val="005C4910"/>
    <w:rsid w:val="005C49B5"/>
    <w:rsid w:val="005D0C35"/>
    <w:rsid w:val="005D1CBD"/>
    <w:rsid w:val="005D440E"/>
    <w:rsid w:val="005D517B"/>
    <w:rsid w:val="005D6481"/>
    <w:rsid w:val="005E0907"/>
    <w:rsid w:val="005E0B62"/>
    <w:rsid w:val="006067B5"/>
    <w:rsid w:val="00607BE4"/>
    <w:rsid w:val="006144E1"/>
    <w:rsid w:val="00620CBD"/>
    <w:rsid w:val="00631A98"/>
    <w:rsid w:val="00633F23"/>
    <w:rsid w:val="006348EF"/>
    <w:rsid w:val="006354EA"/>
    <w:rsid w:val="00640766"/>
    <w:rsid w:val="006415EB"/>
    <w:rsid w:val="0064418D"/>
    <w:rsid w:val="006449A8"/>
    <w:rsid w:val="0065597A"/>
    <w:rsid w:val="00660641"/>
    <w:rsid w:val="006663BF"/>
    <w:rsid w:val="00667C1E"/>
    <w:rsid w:val="00680BCA"/>
    <w:rsid w:val="006813A8"/>
    <w:rsid w:val="0068231A"/>
    <w:rsid w:val="00684927"/>
    <w:rsid w:val="00695FF9"/>
    <w:rsid w:val="006A4D55"/>
    <w:rsid w:val="006B1BB2"/>
    <w:rsid w:val="006B1BD6"/>
    <w:rsid w:val="006B528F"/>
    <w:rsid w:val="006B57C1"/>
    <w:rsid w:val="006C3EA7"/>
    <w:rsid w:val="006C4C92"/>
    <w:rsid w:val="006C5ED7"/>
    <w:rsid w:val="006C793F"/>
    <w:rsid w:val="006D1EB5"/>
    <w:rsid w:val="006D4BBF"/>
    <w:rsid w:val="006D58E5"/>
    <w:rsid w:val="006E3326"/>
    <w:rsid w:val="006E5EE7"/>
    <w:rsid w:val="006F0600"/>
    <w:rsid w:val="006F26DE"/>
    <w:rsid w:val="00705172"/>
    <w:rsid w:val="00713F20"/>
    <w:rsid w:val="0071412B"/>
    <w:rsid w:val="0071481E"/>
    <w:rsid w:val="00715255"/>
    <w:rsid w:val="007218CE"/>
    <w:rsid w:val="0072513F"/>
    <w:rsid w:val="00726ADF"/>
    <w:rsid w:val="0073040A"/>
    <w:rsid w:val="0075225D"/>
    <w:rsid w:val="00752A18"/>
    <w:rsid w:val="00755A49"/>
    <w:rsid w:val="00761E55"/>
    <w:rsid w:val="007704F4"/>
    <w:rsid w:val="007731B8"/>
    <w:rsid w:val="007A2D0D"/>
    <w:rsid w:val="007B3D05"/>
    <w:rsid w:val="007B41DD"/>
    <w:rsid w:val="007B760C"/>
    <w:rsid w:val="007C2786"/>
    <w:rsid w:val="007C61B8"/>
    <w:rsid w:val="007C790F"/>
    <w:rsid w:val="007D20CF"/>
    <w:rsid w:val="007D34C5"/>
    <w:rsid w:val="007D438C"/>
    <w:rsid w:val="007D4CB1"/>
    <w:rsid w:val="007D558E"/>
    <w:rsid w:val="007E4425"/>
    <w:rsid w:val="007E7229"/>
    <w:rsid w:val="007F2B37"/>
    <w:rsid w:val="007F5C7A"/>
    <w:rsid w:val="00821CD0"/>
    <w:rsid w:val="008240CF"/>
    <w:rsid w:val="008344F3"/>
    <w:rsid w:val="00840E0D"/>
    <w:rsid w:val="008414BF"/>
    <w:rsid w:val="0085335C"/>
    <w:rsid w:val="00853833"/>
    <w:rsid w:val="008546DA"/>
    <w:rsid w:val="00863A71"/>
    <w:rsid w:val="00863A9B"/>
    <w:rsid w:val="00864925"/>
    <w:rsid w:val="00871B98"/>
    <w:rsid w:val="0087477E"/>
    <w:rsid w:val="00881626"/>
    <w:rsid w:val="00885666"/>
    <w:rsid w:val="00897129"/>
    <w:rsid w:val="008A24CE"/>
    <w:rsid w:val="008A2A90"/>
    <w:rsid w:val="008A43EA"/>
    <w:rsid w:val="008A5836"/>
    <w:rsid w:val="008B022A"/>
    <w:rsid w:val="008B185A"/>
    <w:rsid w:val="008B55F0"/>
    <w:rsid w:val="008C5834"/>
    <w:rsid w:val="008D25EC"/>
    <w:rsid w:val="008D3CAC"/>
    <w:rsid w:val="008D7D87"/>
    <w:rsid w:val="008F41D9"/>
    <w:rsid w:val="009014C9"/>
    <w:rsid w:val="00911B25"/>
    <w:rsid w:val="009171F6"/>
    <w:rsid w:val="00922192"/>
    <w:rsid w:val="00937890"/>
    <w:rsid w:val="00944525"/>
    <w:rsid w:val="00944716"/>
    <w:rsid w:val="009459FA"/>
    <w:rsid w:val="009509E3"/>
    <w:rsid w:val="0097575C"/>
    <w:rsid w:val="00983174"/>
    <w:rsid w:val="009835C0"/>
    <w:rsid w:val="00990B72"/>
    <w:rsid w:val="00991C26"/>
    <w:rsid w:val="00996F9F"/>
    <w:rsid w:val="009A08D4"/>
    <w:rsid w:val="009B7A2D"/>
    <w:rsid w:val="009C1CBC"/>
    <w:rsid w:val="009C1D90"/>
    <w:rsid w:val="009E5C63"/>
    <w:rsid w:val="009E7D0B"/>
    <w:rsid w:val="009F49B1"/>
    <w:rsid w:val="00A0026F"/>
    <w:rsid w:val="00A006C5"/>
    <w:rsid w:val="00A01B2C"/>
    <w:rsid w:val="00A15940"/>
    <w:rsid w:val="00A16850"/>
    <w:rsid w:val="00A21B36"/>
    <w:rsid w:val="00A23C11"/>
    <w:rsid w:val="00A253E6"/>
    <w:rsid w:val="00A308EE"/>
    <w:rsid w:val="00A3387E"/>
    <w:rsid w:val="00A33ACF"/>
    <w:rsid w:val="00A42326"/>
    <w:rsid w:val="00A44B76"/>
    <w:rsid w:val="00A50E02"/>
    <w:rsid w:val="00A52765"/>
    <w:rsid w:val="00A61A39"/>
    <w:rsid w:val="00A63EF1"/>
    <w:rsid w:val="00A647A9"/>
    <w:rsid w:val="00A65E03"/>
    <w:rsid w:val="00A67AD3"/>
    <w:rsid w:val="00A72BB8"/>
    <w:rsid w:val="00A81E80"/>
    <w:rsid w:val="00A935C4"/>
    <w:rsid w:val="00AA2EE0"/>
    <w:rsid w:val="00AA6E66"/>
    <w:rsid w:val="00AB3E78"/>
    <w:rsid w:val="00AE5305"/>
    <w:rsid w:val="00AE6989"/>
    <w:rsid w:val="00AF0797"/>
    <w:rsid w:val="00AF3D21"/>
    <w:rsid w:val="00B010E3"/>
    <w:rsid w:val="00B04A3C"/>
    <w:rsid w:val="00B122CA"/>
    <w:rsid w:val="00B23E1B"/>
    <w:rsid w:val="00B30BE8"/>
    <w:rsid w:val="00B341A1"/>
    <w:rsid w:val="00B36AE1"/>
    <w:rsid w:val="00B439C1"/>
    <w:rsid w:val="00B46FCE"/>
    <w:rsid w:val="00B522C4"/>
    <w:rsid w:val="00B52BEB"/>
    <w:rsid w:val="00B63B04"/>
    <w:rsid w:val="00B66602"/>
    <w:rsid w:val="00B824A9"/>
    <w:rsid w:val="00B8564E"/>
    <w:rsid w:val="00B86189"/>
    <w:rsid w:val="00BA5879"/>
    <w:rsid w:val="00BB5353"/>
    <w:rsid w:val="00BB61C8"/>
    <w:rsid w:val="00BE17AB"/>
    <w:rsid w:val="00BF5529"/>
    <w:rsid w:val="00C02B25"/>
    <w:rsid w:val="00C03BE4"/>
    <w:rsid w:val="00C10D42"/>
    <w:rsid w:val="00C17D68"/>
    <w:rsid w:val="00C22078"/>
    <w:rsid w:val="00C2666D"/>
    <w:rsid w:val="00C3191D"/>
    <w:rsid w:val="00C41E1E"/>
    <w:rsid w:val="00C50609"/>
    <w:rsid w:val="00C72BDF"/>
    <w:rsid w:val="00C778C1"/>
    <w:rsid w:val="00C808A6"/>
    <w:rsid w:val="00C9085D"/>
    <w:rsid w:val="00C94001"/>
    <w:rsid w:val="00C95FCE"/>
    <w:rsid w:val="00C977A2"/>
    <w:rsid w:val="00CA768E"/>
    <w:rsid w:val="00CB125D"/>
    <w:rsid w:val="00CB12A6"/>
    <w:rsid w:val="00CB3C69"/>
    <w:rsid w:val="00CC3278"/>
    <w:rsid w:val="00CD31DE"/>
    <w:rsid w:val="00CD58EA"/>
    <w:rsid w:val="00CE43F1"/>
    <w:rsid w:val="00CE7934"/>
    <w:rsid w:val="00D0143C"/>
    <w:rsid w:val="00D04346"/>
    <w:rsid w:val="00D151E8"/>
    <w:rsid w:val="00D15F82"/>
    <w:rsid w:val="00D20A2D"/>
    <w:rsid w:val="00D212EA"/>
    <w:rsid w:val="00D25FFD"/>
    <w:rsid w:val="00D27263"/>
    <w:rsid w:val="00D30BA7"/>
    <w:rsid w:val="00D319BC"/>
    <w:rsid w:val="00D33543"/>
    <w:rsid w:val="00D34075"/>
    <w:rsid w:val="00D37074"/>
    <w:rsid w:val="00D440FD"/>
    <w:rsid w:val="00D460A0"/>
    <w:rsid w:val="00D61456"/>
    <w:rsid w:val="00D659C1"/>
    <w:rsid w:val="00D807A3"/>
    <w:rsid w:val="00D91868"/>
    <w:rsid w:val="00D91B41"/>
    <w:rsid w:val="00D9257E"/>
    <w:rsid w:val="00D95CB3"/>
    <w:rsid w:val="00D97BAF"/>
    <w:rsid w:val="00DA78EE"/>
    <w:rsid w:val="00DB22BB"/>
    <w:rsid w:val="00DB4BC6"/>
    <w:rsid w:val="00DC0EC1"/>
    <w:rsid w:val="00DC4DEE"/>
    <w:rsid w:val="00DC7718"/>
    <w:rsid w:val="00DC7DCB"/>
    <w:rsid w:val="00DD52FF"/>
    <w:rsid w:val="00DD73D3"/>
    <w:rsid w:val="00DE0E7B"/>
    <w:rsid w:val="00DF7225"/>
    <w:rsid w:val="00E0325B"/>
    <w:rsid w:val="00E12E54"/>
    <w:rsid w:val="00E2095F"/>
    <w:rsid w:val="00E2514A"/>
    <w:rsid w:val="00E40F50"/>
    <w:rsid w:val="00E42E8B"/>
    <w:rsid w:val="00E450A5"/>
    <w:rsid w:val="00E55EF4"/>
    <w:rsid w:val="00E573A2"/>
    <w:rsid w:val="00E61534"/>
    <w:rsid w:val="00E677DA"/>
    <w:rsid w:val="00E7529E"/>
    <w:rsid w:val="00E7698F"/>
    <w:rsid w:val="00E76ACB"/>
    <w:rsid w:val="00E8478D"/>
    <w:rsid w:val="00E85863"/>
    <w:rsid w:val="00E878BF"/>
    <w:rsid w:val="00E910BC"/>
    <w:rsid w:val="00EA50AD"/>
    <w:rsid w:val="00EA53C8"/>
    <w:rsid w:val="00EA71C9"/>
    <w:rsid w:val="00EB21F9"/>
    <w:rsid w:val="00EB5E0B"/>
    <w:rsid w:val="00EC1CC4"/>
    <w:rsid w:val="00EC31CC"/>
    <w:rsid w:val="00ED3AFD"/>
    <w:rsid w:val="00ED6EF1"/>
    <w:rsid w:val="00ED7AB8"/>
    <w:rsid w:val="00EE7244"/>
    <w:rsid w:val="00EF36D6"/>
    <w:rsid w:val="00EF510D"/>
    <w:rsid w:val="00EF59C0"/>
    <w:rsid w:val="00EF73B2"/>
    <w:rsid w:val="00F04CB2"/>
    <w:rsid w:val="00F04D8E"/>
    <w:rsid w:val="00F1305D"/>
    <w:rsid w:val="00F14768"/>
    <w:rsid w:val="00F16283"/>
    <w:rsid w:val="00F21A46"/>
    <w:rsid w:val="00F2315D"/>
    <w:rsid w:val="00F25D09"/>
    <w:rsid w:val="00F3163D"/>
    <w:rsid w:val="00F45A11"/>
    <w:rsid w:val="00F45F27"/>
    <w:rsid w:val="00F65784"/>
    <w:rsid w:val="00F740F9"/>
    <w:rsid w:val="00F773FF"/>
    <w:rsid w:val="00F827B7"/>
    <w:rsid w:val="00F91DAE"/>
    <w:rsid w:val="00F95765"/>
    <w:rsid w:val="00F9689B"/>
    <w:rsid w:val="00FA14A5"/>
    <w:rsid w:val="00FB0C91"/>
    <w:rsid w:val="00FB581B"/>
    <w:rsid w:val="00FB61C8"/>
    <w:rsid w:val="00FC13CC"/>
    <w:rsid w:val="00FC2B72"/>
    <w:rsid w:val="00FC3F8C"/>
    <w:rsid w:val="00FD1F50"/>
    <w:rsid w:val="00FD3B0B"/>
    <w:rsid w:val="00FD57C9"/>
    <w:rsid w:val="00FE5459"/>
    <w:rsid w:val="00FE6C7F"/>
    <w:rsid w:val="00FE7642"/>
    <w:rsid w:val="00FF5BA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C9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7AB8"/>
    <w:pPr>
      <w:autoSpaceDE w:val="0"/>
      <w:autoSpaceDN w:val="0"/>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ED7AB8"/>
    <w:rPr>
      <w:color w:val="0000FF"/>
      <w:u w:val="single"/>
    </w:rPr>
  </w:style>
  <w:style w:type="character" w:customStyle="1" w:styleId="st42">
    <w:name w:val="st42"/>
    <w:uiPriority w:val="99"/>
    <w:rsid w:val="00D34075"/>
    <w:rPr>
      <w:rFonts w:ascii="Times New Roman" w:hAnsi="Times New Roman"/>
      <w:color w:val="000000"/>
    </w:rPr>
  </w:style>
  <w:style w:type="paragraph" w:styleId="a4">
    <w:name w:val="Body Text"/>
    <w:basedOn w:val="a"/>
    <w:link w:val="a5"/>
    <w:rsid w:val="00D34075"/>
    <w:pPr>
      <w:autoSpaceDE/>
      <w:autoSpaceDN/>
      <w:spacing w:after="120"/>
    </w:pPr>
    <w:rPr>
      <w:szCs w:val="28"/>
    </w:rPr>
  </w:style>
  <w:style w:type="character" w:customStyle="1" w:styleId="a5">
    <w:name w:val="Основний текст Знак"/>
    <w:link w:val="a4"/>
    <w:rsid w:val="00D34075"/>
    <w:rPr>
      <w:rFonts w:eastAsia="Times New Roman" w:cs="Times New Roman"/>
      <w:szCs w:val="28"/>
      <w:lang w:eastAsia="ru-RU"/>
    </w:rPr>
  </w:style>
  <w:style w:type="character" w:customStyle="1" w:styleId="st131">
    <w:name w:val="st131"/>
    <w:uiPriority w:val="99"/>
    <w:rsid w:val="00D34075"/>
    <w:rPr>
      <w:rFonts w:ascii="Times New Roman" w:hAnsi="Times New Roman" w:cs="Times New Roman"/>
      <w:i/>
      <w:iCs/>
      <w:color w:val="0000FF"/>
    </w:rPr>
  </w:style>
  <w:style w:type="character" w:customStyle="1" w:styleId="st30">
    <w:name w:val="st30"/>
    <w:uiPriority w:val="99"/>
    <w:rsid w:val="00D34075"/>
    <w:rPr>
      <w:rFonts w:ascii="Times New Roman" w:hAnsi="Times New Roman" w:cs="Times New Roman"/>
      <w:b/>
      <w:bCs/>
      <w:color w:val="000000"/>
      <w:sz w:val="32"/>
      <w:szCs w:val="32"/>
      <w:vertAlign w:val="superscript"/>
    </w:rPr>
  </w:style>
  <w:style w:type="character" w:customStyle="1" w:styleId="st46">
    <w:name w:val="st46"/>
    <w:uiPriority w:val="99"/>
    <w:rsid w:val="00D34075"/>
    <w:rPr>
      <w:rFonts w:ascii="Times New Roman" w:hAnsi="Times New Roman" w:cs="Times New Roman"/>
      <w:i/>
      <w:iCs/>
      <w:color w:val="000000"/>
    </w:rPr>
  </w:style>
  <w:style w:type="paragraph" w:customStyle="1" w:styleId="st2">
    <w:name w:val="st2"/>
    <w:uiPriority w:val="99"/>
    <w:rsid w:val="00D34075"/>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a6">
    <w:name w:val="Balloon Text"/>
    <w:basedOn w:val="a"/>
    <w:link w:val="a7"/>
    <w:uiPriority w:val="99"/>
    <w:semiHidden/>
    <w:unhideWhenUsed/>
    <w:rsid w:val="0047130E"/>
    <w:rPr>
      <w:rFonts w:ascii="Segoe UI" w:hAnsi="Segoe UI"/>
      <w:sz w:val="18"/>
      <w:szCs w:val="18"/>
    </w:rPr>
  </w:style>
  <w:style w:type="character" w:customStyle="1" w:styleId="a7">
    <w:name w:val="Текст у виносці Знак"/>
    <w:link w:val="a6"/>
    <w:uiPriority w:val="99"/>
    <w:semiHidden/>
    <w:rsid w:val="0047130E"/>
    <w:rPr>
      <w:rFonts w:ascii="Segoe UI" w:eastAsia="Times New Roman" w:hAnsi="Segoe UI" w:cs="Segoe UI"/>
      <w:sz w:val="18"/>
      <w:szCs w:val="18"/>
      <w:lang w:eastAsia="ru-RU"/>
    </w:rPr>
  </w:style>
  <w:style w:type="paragraph" w:styleId="a8">
    <w:name w:val="Body Text Indent"/>
    <w:basedOn w:val="a"/>
    <w:link w:val="a9"/>
    <w:uiPriority w:val="99"/>
    <w:unhideWhenUsed/>
    <w:rsid w:val="007D4CB1"/>
    <w:pPr>
      <w:spacing w:after="120"/>
      <w:ind w:left="283"/>
    </w:pPr>
  </w:style>
  <w:style w:type="character" w:customStyle="1" w:styleId="a9">
    <w:name w:val="Основний текст з відступом Знак"/>
    <w:link w:val="a8"/>
    <w:uiPriority w:val="99"/>
    <w:rsid w:val="007D4CB1"/>
    <w:rPr>
      <w:rFonts w:eastAsia="Times New Roman"/>
      <w:lang w:eastAsia="ru-RU"/>
    </w:rPr>
  </w:style>
  <w:style w:type="paragraph" w:styleId="aa">
    <w:name w:val="Normal (Web)"/>
    <w:basedOn w:val="a"/>
    <w:uiPriority w:val="99"/>
    <w:unhideWhenUsed/>
    <w:rsid w:val="007D4CB1"/>
    <w:pPr>
      <w:autoSpaceDE/>
      <w:autoSpaceDN/>
      <w:spacing w:before="100" w:beforeAutospacing="1" w:after="100" w:afterAutospacing="1"/>
    </w:pPr>
    <w:rPr>
      <w:sz w:val="24"/>
      <w:szCs w:val="24"/>
      <w:lang w:val="ru-RU"/>
    </w:rPr>
  </w:style>
  <w:style w:type="paragraph" w:styleId="ab">
    <w:name w:val="header"/>
    <w:basedOn w:val="a"/>
    <w:link w:val="ac"/>
    <w:uiPriority w:val="99"/>
    <w:unhideWhenUsed/>
    <w:rsid w:val="00911B25"/>
    <w:pPr>
      <w:tabs>
        <w:tab w:val="center" w:pos="4819"/>
        <w:tab w:val="right" w:pos="9639"/>
      </w:tabs>
    </w:pPr>
  </w:style>
  <w:style w:type="character" w:customStyle="1" w:styleId="ac">
    <w:name w:val="Верхній колонтитул Знак"/>
    <w:link w:val="ab"/>
    <w:uiPriority w:val="99"/>
    <w:rsid w:val="00911B25"/>
    <w:rPr>
      <w:rFonts w:eastAsia="Times New Roman"/>
      <w:lang w:eastAsia="ru-RU"/>
    </w:rPr>
  </w:style>
  <w:style w:type="paragraph" w:styleId="ad">
    <w:name w:val="footer"/>
    <w:basedOn w:val="a"/>
    <w:link w:val="ae"/>
    <w:uiPriority w:val="99"/>
    <w:unhideWhenUsed/>
    <w:rsid w:val="00911B25"/>
    <w:pPr>
      <w:tabs>
        <w:tab w:val="center" w:pos="4819"/>
        <w:tab w:val="right" w:pos="9639"/>
      </w:tabs>
    </w:pPr>
  </w:style>
  <w:style w:type="character" w:customStyle="1" w:styleId="ae">
    <w:name w:val="Нижній колонтитул Знак"/>
    <w:link w:val="ad"/>
    <w:uiPriority w:val="99"/>
    <w:rsid w:val="00911B25"/>
    <w:rPr>
      <w:rFonts w:eastAsia="Times New Roman"/>
      <w:lang w:eastAsia="ru-RU"/>
    </w:rPr>
  </w:style>
  <w:style w:type="character" w:customStyle="1" w:styleId="FontStyle">
    <w:name w:val="Font Style"/>
    <w:uiPriority w:val="99"/>
    <w:rsid w:val="00EC1CC4"/>
    <w:rPr>
      <w:rFonts w:cs="Courier New"/>
      <w:color w:val="000000"/>
      <w:sz w:val="20"/>
      <w:szCs w:val="20"/>
    </w:rPr>
  </w:style>
  <w:style w:type="paragraph" w:customStyle="1" w:styleId="StyleProp2">
    <w:name w:val="StyleProp2"/>
    <w:basedOn w:val="a"/>
    <w:uiPriority w:val="99"/>
    <w:rsid w:val="00EC1CC4"/>
    <w:pPr>
      <w:autoSpaceDE/>
      <w:autoSpaceDN/>
      <w:spacing w:after="120" w:line="200" w:lineRule="exact"/>
      <w:ind w:firstLine="227"/>
      <w:jc w:val="both"/>
    </w:pPr>
    <w:rPr>
      <w:sz w:val="18"/>
    </w:rPr>
  </w:style>
  <w:style w:type="paragraph" w:customStyle="1" w:styleId="af">
    <w:name w:val="Нормальний текст"/>
    <w:basedOn w:val="a"/>
    <w:rsid w:val="0065597A"/>
    <w:pPr>
      <w:autoSpaceDE/>
      <w:autoSpaceDN/>
      <w:spacing w:before="120"/>
      <w:ind w:firstLine="567"/>
      <w:jc w:val="both"/>
    </w:pPr>
    <w:rPr>
      <w:rFonts w:ascii="Antiqua" w:hAnsi="Antiqua"/>
      <w:sz w:val="26"/>
    </w:rPr>
  </w:style>
  <w:style w:type="paragraph" w:styleId="af0">
    <w:name w:val="List Paragraph"/>
    <w:basedOn w:val="a"/>
    <w:uiPriority w:val="34"/>
    <w:qFormat/>
    <w:rsid w:val="0065597A"/>
    <w:pPr>
      <w:autoSpaceDE/>
      <w:autoSpaceDN/>
      <w:ind w:left="720"/>
      <w:contextualSpacing/>
    </w:pPr>
    <w:rPr>
      <w:rFonts w:ascii="Antiqua" w:hAnsi="Antiqua"/>
      <w:sz w:val="26"/>
    </w:rPr>
  </w:style>
  <w:style w:type="paragraph" w:styleId="HTML">
    <w:name w:val="HTML Preformatted"/>
    <w:aliases w:val="Знак2"/>
    <w:basedOn w:val="a"/>
    <w:link w:val="HTML0"/>
    <w:uiPriority w:val="99"/>
    <w:unhideWhenUsed/>
    <w:rsid w:val="002C0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eastAsia="uk-UA"/>
    </w:rPr>
  </w:style>
  <w:style w:type="character" w:customStyle="1" w:styleId="HTML0">
    <w:name w:val="Стандартний HTML Знак"/>
    <w:aliases w:val="Знак2 Знак"/>
    <w:basedOn w:val="a0"/>
    <w:link w:val="HTML"/>
    <w:uiPriority w:val="99"/>
    <w:rsid w:val="002C01EE"/>
    <w:rPr>
      <w:rFonts w:ascii="Courier New" w:eastAsia="Times New Roman"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7237">
      <w:bodyDiv w:val="1"/>
      <w:marLeft w:val="0"/>
      <w:marRight w:val="0"/>
      <w:marTop w:val="0"/>
      <w:marBottom w:val="0"/>
      <w:divBdr>
        <w:top w:val="none" w:sz="0" w:space="0" w:color="auto"/>
        <w:left w:val="none" w:sz="0" w:space="0" w:color="auto"/>
        <w:bottom w:val="none" w:sz="0" w:space="0" w:color="auto"/>
        <w:right w:val="none" w:sz="0" w:space="0" w:color="auto"/>
      </w:divBdr>
    </w:div>
    <w:div w:id="265313309">
      <w:bodyDiv w:val="1"/>
      <w:marLeft w:val="0"/>
      <w:marRight w:val="0"/>
      <w:marTop w:val="0"/>
      <w:marBottom w:val="0"/>
      <w:divBdr>
        <w:top w:val="none" w:sz="0" w:space="0" w:color="auto"/>
        <w:left w:val="none" w:sz="0" w:space="0" w:color="auto"/>
        <w:bottom w:val="none" w:sz="0" w:space="0" w:color="auto"/>
        <w:right w:val="none" w:sz="0" w:space="0" w:color="auto"/>
      </w:divBdr>
    </w:div>
    <w:div w:id="612172933">
      <w:bodyDiv w:val="1"/>
      <w:marLeft w:val="0"/>
      <w:marRight w:val="0"/>
      <w:marTop w:val="0"/>
      <w:marBottom w:val="0"/>
      <w:divBdr>
        <w:top w:val="none" w:sz="0" w:space="0" w:color="auto"/>
        <w:left w:val="none" w:sz="0" w:space="0" w:color="auto"/>
        <w:bottom w:val="none" w:sz="0" w:space="0" w:color="auto"/>
        <w:right w:val="none" w:sz="0" w:space="0" w:color="auto"/>
      </w:divBdr>
    </w:div>
    <w:div w:id="667754391">
      <w:bodyDiv w:val="1"/>
      <w:marLeft w:val="0"/>
      <w:marRight w:val="0"/>
      <w:marTop w:val="0"/>
      <w:marBottom w:val="0"/>
      <w:divBdr>
        <w:top w:val="none" w:sz="0" w:space="0" w:color="auto"/>
        <w:left w:val="none" w:sz="0" w:space="0" w:color="auto"/>
        <w:bottom w:val="none" w:sz="0" w:space="0" w:color="auto"/>
        <w:right w:val="none" w:sz="0" w:space="0" w:color="auto"/>
      </w:divBdr>
    </w:div>
    <w:div w:id="982393111">
      <w:bodyDiv w:val="1"/>
      <w:marLeft w:val="0"/>
      <w:marRight w:val="0"/>
      <w:marTop w:val="0"/>
      <w:marBottom w:val="0"/>
      <w:divBdr>
        <w:top w:val="none" w:sz="0" w:space="0" w:color="auto"/>
        <w:left w:val="none" w:sz="0" w:space="0" w:color="auto"/>
        <w:bottom w:val="none" w:sz="0" w:space="0" w:color="auto"/>
        <w:right w:val="none" w:sz="0" w:space="0" w:color="auto"/>
      </w:divBdr>
    </w:div>
    <w:div w:id="1308826101">
      <w:bodyDiv w:val="1"/>
      <w:marLeft w:val="0"/>
      <w:marRight w:val="0"/>
      <w:marTop w:val="0"/>
      <w:marBottom w:val="0"/>
      <w:divBdr>
        <w:top w:val="none" w:sz="0" w:space="0" w:color="auto"/>
        <w:left w:val="none" w:sz="0" w:space="0" w:color="auto"/>
        <w:bottom w:val="none" w:sz="0" w:space="0" w:color="auto"/>
        <w:right w:val="none" w:sz="0" w:space="0" w:color="auto"/>
      </w:divBdr>
    </w:div>
    <w:div w:id="1647854737">
      <w:bodyDiv w:val="1"/>
      <w:marLeft w:val="0"/>
      <w:marRight w:val="0"/>
      <w:marTop w:val="0"/>
      <w:marBottom w:val="0"/>
      <w:divBdr>
        <w:top w:val="none" w:sz="0" w:space="0" w:color="auto"/>
        <w:left w:val="none" w:sz="0" w:space="0" w:color="auto"/>
        <w:bottom w:val="none" w:sz="0" w:space="0" w:color="auto"/>
        <w:right w:val="none" w:sz="0" w:space="0" w:color="auto"/>
      </w:divBdr>
    </w:div>
    <w:div w:id="1685277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C7114-A81F-4226-933D-531494AB3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4631</Words>
  <Characters>2641</Characters>
  <Application>Microsoft Office Word</Application>
  <DocSecurity>0</DocSecurity>
  <Lines>22</Lines>
  <Paragraphs>14</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2021-09-23T07:53:00Z</dcterms:created>
  <dcterms:modified xsi:type="dcterms:W3CDTF">2021-09-23T07:53:00Z</dcterms:modified>
</cp:coreProperties>
</file>