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BBF" w:rsidRDefault="00532BBF" w:rsidP="00532BBF">
      <w:pPr>
        <w:jc w:val="right"/>
        <w:rPr>
          <w:lang w:val="en-US"/>
        </w:rPr>
      </w:pPr>
    </w:p>
    <w:p w:rsidR="00C635C6" w:rsidRDefault="00C635C6" w:rsidP="00532BBF">
      <w:pPr>
        <w:jc w:val="right"/>
        <w:rPr>
          <w:lang w:val="en-US"/>
        </w:rPr>
      </w:pPr>
    </w:p>
    <w:p w:rsidR="00C635C6" w:rsidRDefault="00C635C6" w:rsidP="00532BBF">
      <w:pPr>
        <w:jc w:val="right"/>
        <w:rPr>
          <w:lang w:val="en-US"/>
        </w:rPr>
      </w:pPr>
    </w:p>
    <w:p w:rsidR="00C635C6" w:rsidRDefault="00C635C6" w:rsidP="00532BBF">
      <w:pPr>
        <w:jc w:val="right"/>
        <w:rPr>
          <w:lang w:val="en-US"/>
        </w:rPr>
      </w:pPr>
    </w:p>
    <w:p w:rsidR="00C635C6" w:rsidRDefault="00C635C6" w:rsidP="00532BBF">
      <w:pPr>
        <w:jc w:val="right"/>
        <w:rPr>
          <w:lang w:val="en-US"/>
        </w:rPr>
      </w:pPr>
    </w:p>
    <w:p w:rsidR="00C635C6" w:rsidRPr="00C635C6" w:rsidRDefault="00C635C6" w:rsidP="00532BBF">
      <w:pPr>
        <w:jc w:val="right"/>
        <w:rPr>
          <w:lang w:val="en-US"/>
        </w:rPr>
      </w:pPr>
    </w:p>
    <w:p w:rsidR="00532BBF" w:rsidRDefault="00532BBF" w:rsidP="00532BBF">
      <w:pPr>
        <w:jc w:val="right"/>
      </w:pPr>
    </w:p>
    <w:p w:rsidR="00532BBF" w:rsidRDefault="00532BBF" w:rsidP="00532BBF">
      <w:pPr>
        <w:jc w:val="right"/>
      </w:pPr>
    </w:p>
    <w:p w:rsidR="00532BBF" w:rsidRDefault="00532BBF" w:rsidP="00532BBF">
      <w:pPr>
        <w:jc w:val="right"/>
      </w:pPr>
    </w:p>
    <w:p w:rsidR="00532BBF" w:rsidRPr="00532BBF" w:rsidRDefault="00532BBF" w:rsidP="00532BBF">
      <w:pPr>
        <w:jc w:val="center"/>
        <w:rPr>
          <w:b/>
        </w:rPr>
      </w:pPr>
      <w:r w:rsidRPr="00532BBF">
        <w:rPr>
          <w:b/>
        </w:rPr>
        <w:t>ВИСНОВОК</w:t>
      </w:r>
    </w:p>
    <w:p w:rsidR="00532BBF" w:rsidRDefault="00532BBF" w:rsidP="00532BBF">
      <w:pPr>
        <w:jc w:val="center"/>
        <w:rPr>
          <w:b/>
        </w:rPr>
      </w:pPr>
      <w:r w:rsidRPr="00532BBF">
        <w:rPr>
          <w:b/>
        </w:rPr>
        <w:t>на проект Закону України «Про транскордонне співробітництво»</w:t>
      </w:r>
    </w:p>
    <w:p w:rsidR="00532BBF" w:rsidRDefault="00532BBF" w:rsidP="00532BBF">
      <w:pPr>
        <w:jc w:val="center"/>
        <w:rPr>
          <w:b/>
        </w:rPr>
      </w:pPr>
    </w:p>
    <w:p w:rsidR="00135886" w:rsidRDefault="00135886" w:rsidP="00135886">
      <w:pPr>
        <w:ind w:firstLine="720"/>
      </w:pPr>
      <w:r>
        <w:t>У</w:t>
      </w:r>
      <w:r w:rsidRPr="00D1293E">
        <w:rPr>
          <w:iCs/>
        </w:rPr>
        <w:t xml:space="preserve"> проекті пропонується прийняти новий Закон Ук</w:t>
      </w:r>
      <w:r>
        <w:rPr>
          <w:iCs/>
        </w:rPr>
        <w:t>раїни «Про транскордонне співробітництво</w:t>
      </w:r>
      <w:r w:rsidRPr="00D1293E">
        <w:rPr>
          <w:iCs/>
        </w:rPr>
        <w:t>», одночасно визнавши таким, що втрати</w:t>
      </w:r>
      <w:r>
        <w:rPr>
          <w:iCs/>
        </w:rPr>
        <w:t xml:space="preserve">в чинність, нині діючий Закон </w:t>
      </w:r>
      <w:r w:rsidR="00FE549A">
        <w:rPr>
          <w:iCs/>
        </w:rPr>
        <w:t>з однойменною назвою, у якому, з</w:t>
      </w:r>
      <w:r>
        <w:t>окрема, визнача</w:t>
      </w:r>
      <w:r w:rsidR="00FE549A">
        <w:t>ю</w:t>
      </w:r>
      <w:r>
        <w:t xml:space="preserve">ться: мета і принципи транскордонного співробітництва та державної політики у сфері транскордонного співробітництва; суб’єкти та учасники транскордонного співробітництва; </w:t>
      </w:r>
      <w:r>
        <w:rPr>
          <w:szCs w:val="28"/>
        </w:rPr>
        <w:t xml:space="preserve">функції центральних органів виконавчої влади у сфері державної підтримки транскордонного співробітництва; сфери, види та організаційні форми транскордонного співробітництва; угоди про транскордонне співробітництво; органи транскордонного співробітництва; об’єднання </w:t>
      </w:r>
      <w:proofErr w:type="spellStart"/>
      <w:r>
        <w:rPr>
          <w:szCs w:val="28"/>
        </w:rPr>
        <w:t>єврорегіонального</w:t>
      </w:r>
      <w:proofErr w:type="spellEnd"/>
      <w:r>
        <w:rPr>
          <w:szCs w:val="28"/>
        </w:rPr>
        <w:t xml:space="preserve"> співробітництва; Європейське об’єднання територіального співробітництва; джерела фінансового забезпечення транскордонного співробітництва тощо.</w:t>
      </w:r>
    </w:p>
    <w:p w:rsidR="00135886" w:rsidRPr="00135886" w:rsidRDefault="00135886" w:rsidP="00135886">
      <w:pPr>
        <w:ind w:firstLine="720"/>
      </w:pPr>
      <w:r w:rsidRPr="00A51E7B">
        <w:t xml:space="preserve">Метою прийняття </w:t>
      </w:r>
      <w:r>
        <w:t>проекту</w:t>
      </w:r>
      <w:r w:rsidRPr="00A51E7B">
        <w:t xml:space="preserve">, як зазначається у </w:t>
      </w:r>
      <w:r w:rsidR="00FE549A">
        <w:t>п</w:t>
      </w:r>
      <w:r w:rsidRPr="00A51E7B">
        <w:t>ояснювальній записці</w:t>
      </w:r>
      <w:r>
        <w:t xml:space="preserve"> до нього</w:t>
      </w:r>
      <w:r w:rsidRPr="00A51E7B">
        <w:t xml:space="preserve">, є </w:t>
      </w:r>
      <w:r>
        <w:t>«</w:t>
      </w:r>
      <w:r w:rsidRPr="00AA5F13">
        <w:rPr>
          <w:szCs w:val="28"/>
          <w:lang w:eastAsia="ru-RU"/>
        </w:rPr>
        <w:t>удосконалення нормативно-правової бази у сфері транскордонного співробітництва, приведення норм законодавства України у сфері транскордонного співробітництва у відповідність міжнародному праву, розширення повноважень суб’єктів та учасників транскордонного співробітництва та врегулювання питань фінансової підтримки розвитку транскордонного співробітництва</w:t>
      </w:r>
      <w:r>
        <w:rPr>
          <w:szCs w:val="28"/>
          <w:lang w:eastAsia="ru-RU"/>
        </w:rPr>
        <w:t>» (п. 1)</w:t>
      </w:r>
      <w:r w:rsidRPr="00AA5F13">
        <w:rPr>
          <w:szCs w:val="28"/>
          <w:lang w:eastAsia="ru-RU"/>
        </w:rPr>
        <w:t xml:space="preserve">. </w:t>
      </w:r>
    </w:p>
    <w:p w:rsidR="00240C50" w:rsidRPr="00240C50" w:rsidRDefault="00135886" w:rsidP="00240C50">
      <w:pPr>
        <w:ind w:firstLine="720"/>
        <w:rPr>
          <w:color w:val="000000" w:themeColor="text1"/>
        </w:rPr>
      </w:pPr>
      <w:r w:rsidRPr="00BC787D">
        <w:t>У Плані законопроектної роботи Верховної Ради України на 2021 рік, затвердженому постановою Верховної Ради України «Про План законопроектної роботи Верховної Ради України на 2021 рік</w:t>
      </w:r>
      <w:r w:rsidRPr="00BC787D">
        <w:rPr>
          <w:rStyle w:val="rvts0"/>
        </w:rPr>
        <w:t xml:space="preserve">» </w:t>
      </w:r>
      <w:r w:rsidRPr="00BC787D">
        <w:t xml:space="preserve">від 02.02.2021 </w:t>
      </w:r>
      <w:r w:rsidR="00D63F4F">
        <w:br/>
      </w:r>
      <w:r w:rsidRPr="00BC787D">
        <w:t>№ 1165-ІХ, відсутній про</w:t>
      </w:r>
      <w:r>
        <w:t>ект з реєстраційним номером 6082</w:t>
      </w:r>
      <w:r w:rsidRPr="00BC787D">
        <w:t xml:space="preserve">. Водночас, у </w:t>
      </w:r>
      <w:r>
        <w:t>п. 159</w:t>
      </w:r>
      <w:r w:rsidRPr="00BC787D">
        <w:t xml:space="preserve"> цього Плану міститься п</w:t>
      </w:r>
      <w:r>
        <w:rPr>
          <w:rStyle w:val="rvts0"/>
        </w:rPr>
        <w:t xml:space="preserve">роект Закону </w:t>
      </w:r>
      <w:r w:rsidRPr="00A10132">
        <w:t>про</w:t>
      </w:r>
      <w:r>
        <w:t xml:space="preserve"> транскордонне співробітництво</w:t>
      </w:r>
      <w:r w:rsidRPr="00A87D5F">
        <w:t xml:space="preserve"> (нова редакція)</w:t>
      </w:r>
      <w:r w:rsidR="00631ACD">
        <w:t xml:space="preserve"> (відповідальний – «</w:t>
      </w:r>
      <w:proofErr w:type="spellStart"/>
      <w:r w:rsidR="00631ACD">
        <w:t>Мінрегіон</w:t>
      </w:r>
      <w:proofErr w:type="spellEnd"/>
      <w:r w:rsidR="00631ACD">
        <w:t>»)</w:t>
      </w:r>
      <w:r w:rsidR="00607B7C">
        <w:t>.</w:t>
      </w:r>
    </w:p>
    <w:p w:rsidR="00D50933" w:rsidRPr="007A3BE4" w:rsidRDefault="00135886" w:rsidP="00240C50">
      <w:pPr>
        <w:ind w:firstLine="720"/>
        <w:rPr>
          <w:lang w:val="ru-RU"/>
        </w:rPr>
      </w:pPr>
      <w:r w:rsidRPr="00574BD7">
        <w:t>Головне управління</w:t>
      </w:r>
      <w:r w:rsidR="00DF3E68">
        <w:t xml:space="preserve">, проаналізувавши проект, вважає за доцільне </w:t>
      </w:r>
      <w:r w:rsidR="00666CB3">
        <w:t>зауважити</w:t>
      </w:r>
      <w:r w:rsidRPr="00574BD7">
        <w:t xml:space="preserve"> таке.</w:t>
      </w:r>
    </w:p>
    <w:p w:rsidR="00C635C6" w:rsidRPr="00577BB9" w:rsidRDefault="00C635C6" w:rsidP="00C635C6">
      <w:pPr>
        <w:ind w:right="-1" w:firstLine="709"/>
        <w:rPr>
          <w:szCs w:val="28"/>
          <w:lang w:eastAsia="ru-RU"/>
        </w:rPr>
      </w:pPr>
      <w:r w:rsidRPr="00577BB9">
        <w:rPr>
          <w:b/>
          <w:szCs w:val="28"/>
          <w:lang w:eastAsia="ru-RU"/>
        </w:rPr>
        <w:t>1</w:t>
      </w:r>
      <w:r w:rsidRPr="00577BB9">
        <w:rPr>
          <w:szCs w:val="28"/>
          <w:lang w:eastAsia="ru-RU"/>
        </w:rPr>
        <w:t xml:space="preserve">. У проекті пропонується прийняти новий Закон </w:t>
      </w:r>
      <w:r w:rsidR="00BA16F1">
        <w:rPr>
          <w:szCs w:val="28"/>
          <w:lang w:eastAsia="ru-RU"/>
        </w:rPr>
        <w:t xml:space="preserve">України </w:t>
      </w:r>
      <w:r w:rsidRPr="00577BB9">
        <w:rPr>
          <w:szCs w:val="28"/>
          <w:lang w:eastAsia="ru-RU"/>
        </w:rPr>
        <w:t>«Про транскордонне співробітництво» і водночас визнати таким, що втратив чинність</w:t>
      </w:r>
      <w:r w:rsidR="00BA16F1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діючий </w:t>
      </w:r>
      <w:r w:rsidRPr="00577BB9">
        <w:rPr>
          <w:szCs w:val="28"/>
          <w:lang w:val="ru-RU" w:eastAsia="ru-RU"/>
        </w:rPr>
        <w:t xml:space="preserve"> </w:t>
      </w:r>
      <w:r w:rsidRPr="00577BB9">
        <w:rPr>
          <w:szCs w:val="28"/>
          <w:lang w:eastAsia="ru-RU"/>
        </w:rPr>
        <w:t>Закон України «Про транскордонне співробітництво»</w:t>
      </w:r>
      <w:r w:rsidRPr="00577BB9">
        <w:rPr>
          <w:szCs w:val="28"/>
          <w:vertAlign w:val="superscript"/>
          <w:lang w:eastAsia="ru-RU"/>
        </w:rPr>
        <w:footnoteReference w:id="1"/>
      </w:r>
      <w:r w:rsidRPr="00577BB9">
        <w:rPr>
          <w:szCs w:val="28"/>
          <w:lang w:eastAsia="ru-RU"/>
        </w:rPr>
        <w:t xml:space="preserve">. Однак, варто </w:t>
      </w:r>
      <w:r w:rsidRPr="00577BB9">
        <w:rPr>
          <w:szCs w:val="28"/>
          <w:lang w:eastAsia="ru-RU"/>
        </w:rPr>
        <w:lastRenderedPageBreak/>
        <w:t>зазначити, що положення пропонованого проекту значною мірою відтворюють приписи чинного Закону. Відтак, більш обґрунтованим виглядає прийняття не нового закону, а оновлення його чинної редакції.</w:t>
      </w:r>
    </w:p>
    <w:p w:rsidR="00C635C6" w:rsidRPr="00577BB9" w:rsidRDefault="00C635C6" w:rsidP="00C635C6">
      <w:pPr>
        <w:ind w:right="-1" w:firstLine="709"/>
        <w:rPr>
          <w:szCs w:val="28"/>
          <w:lang w:eastAsia="ru-RU"/>
        </w:rPr>
      </w:pPr>
      <w:r w:rsidRPr="00577BB9">
        <w:rPr>
          <w:b/>
          <w:bCs/>
          <w:szCs w:val="28"/>
          <w:lang w:eastAsia="ru-RU"/>
        </w:rPr>
        <w:t>2.</w:t>
      </w:r>
      <w:r w:rsidRPr="00577BB9">
        <w:rPr>
          <w:szCs w:val="28"/>
          <w:lang w:eastAsia="ru-RU"/>
        </w:rPr>
        <w:t xml:space="preserve"> Звертає на себе увагу, що у проекті передбачається наділення центральних органів виконавчої влади (далі – ЦОВВ) низкою повноважень у сфері транскордонного співробітництва. Наприклад</w:t>
      </w:r>
      <w:r w:rsidR="00BA16F1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до повноважень ЦОВВ віднесені: загальна координація транскордонного співробітництва та контроль за додержанням законодавства з питань транскордонного співробітництва (ч. 1 </w:t>
      </w:r>
      <w:r w:rsidR="006B5292">
        <w:rPr>
          <w:szCs w:val="28"/>
          <w:lang w:eastAsia="ru-RU"/>
        </w:rPr>
        <w:t xml:space="preserve">             </w:t>
      </w:r>
      <w:r w:rsidRPr="00577BB9">
        <w:rPr>
          <w:szCs w:val="28"/>
          <w:lang w:eastAsia="ru-RU"/>
        </w:rPr>
        <w:t xml:space="preserve">ст. 6 проекту), затвердження типової форми угоди про транскордонне співробітництво (ч. 2 ст. 9 проекту), погодження угоди про  утворення об’єднання євро регіонального співробітництва  (ч. 2 ст. 11 проекту) тощо. </w:t>
      </w:r>
    </w:p>
    <w:p w:rsidR="00C635C6" w:rsidRDefault="00C635C6" w:rsidP="00C635C6">
      <w:pPr>
        <w:ind w:right="-1" w:firstLine="709"/>
        <w:rPr>
          <w:szCs w:val="28"/>
          <w:lang w:eastAsia="ru-RU"/>
        </w:rPr>
      </w:pPr>
      <w:r w:rsidRPr="00577BB9">
        <w:rPr>
          <w:szCs w:val="28"/>
          <w:lang w:eastAsia="ru-RU"/>
        </w:rPr>
        <w:t xml:space="preserve">З цього приводу варто зазначити, що Європейська рамкова конвенція про транскордонне співробітництво між територіальними общинами або властями регулює питання транскордонного співробітництва саме між </w:t>
      </w:r>
      <w:r w:rsidRPr="00577BB9">
        <w:rPr>
          <w:i/>
          <w:szCs w:val="28"/>
          <w:lang w:eastAsia="ru-RU"/>
        </w:rPr>
        <w:t>місцевими</w:t>
      </w:r>
      <w:r w:rsidRPr="00577BB9">
        <w:rPr>
          <w:szCs w:val="28"/>
          <w:lang w:eastAsia="ru-RU"/>
        </w:rPr>
        <w:t xml:space="preserve"> общинами та їх властями. Тому ідея широкого залучення до здійснення цієї діяльності центральних органів виконавчої влади виглядає недостатньо обґрунтованою, тим більше в умовах проголошеного курсу на децентралізацію влади в Україні. У цьому контексті новели проекту не враховують вимоги п. 4 ст. 4 Європейської хартії місцевого самоврядування, що повноваження, якими наділяються місцеві влади, як правило, мають бути повними і виключними. Згідно з п. 2 ст. 8 зазначеної Хартії будь-який адміністративний нагляд за діяльністю місцевих влад, як правило, має на меті тільки забезпечення дотримання закону та конституційних принципів, а згідно з п. 3 цієї ж статті адміністративний нагляд за місцевими владами здійснюється таким чином, щоб забезпечити пропорційність втручання контролюючого органу рівню інтересів, які він має намір охороняти. Отже, філософія адміністративного нагляду за місцевими владами згідно </w:t>
      </w:r>
      <w:r w:rsidR="00BA16F1">
        <w:rPr>
          <w:szCs w:val="28"/>
          <w:lang w:eastAsia="ru-RU"/>
        </w:rPr>
        <w:t xml:space="preserve">з </w:t>
      </w:r>
      <w:r w:rsidRPr="00577BB9">
        <w:rPr>
          <w:szCs w:val="28"/>
          <w:lang w:eastAsia="ru-RU"/>
        </w:rPr>
        <w:t>європейськи</w:t>
      </w:r>
      <w:r w:rsidR="00BA16F1">
        <w:rPr>
          <w:szCs w:val="28"/>
          <w:lang w:eastAsia="ru-RU"/>
        </w:rPr>
        <w:t>ми</w:t>
      </w:r>
      <w:r w:rsidRPr="00577BB9">
        <w:rPr>
          <w:szCs w:val="28"/>
          <w:lang w:eastAsia="ru-RU"/>
        </w:rPr>
        <w:t xml:space="preserve"> стандарт</w:t>
      </w:r>
      <w:r w:rsidR="00BA16F1">
        <w:rPr>
          <w:szCs w:val="28"/>
          <w:lang w:eastAsia="ru-RU"/>
        </w:rPr>
        <w:t>ами</w:t>
      </w:r>
      <w:r w:rsidRPr="00577BB9">
        <w:rPr>
          <w:szCs w:val="28"/>
          <w:lang w:eastAsia="ru-RU"/>
        </w:rPr>
        <w:t xml:space="preserve"> у сфері місцевого самоврядування полягає у необхідності забезпечення свободи дій органів місцевого самоврядування та </w:t>
      </w:r>
      <w:proofErr w:type="spellStart"/>
      <w:r w:rsidRPr="00577BB9">
        <w:rPr>
          <w:szCs w:val="28"/>
          <w:lang w:eastAsia="ru-RU"/>
        </w:rPr>
        <w:t>якнайменшого</w:t>
      </w:r>
      <w:proofErr w:type="spellEnd"/>
      <w:r w:rsidRPr="00577BB9">
        <w:rPr>
          <w:szCs w:val="28"/>
          <w:lang w:eastAsia="ru-RU"/>
        </w:rPr>
        <w:t xml:space="preserve"> впливу на місцеву автономію.</w:t>
      </w:r>
      <w:r>
        <w:rPr>
          <w:szCs w:val="28"/>
          <w:lang w:eastAsia="ru-RU"/>
        </w:rPr>
        <w:t xml:space="preserve"> </w:t>
      </w:r>
    </w:p>
    <w:p w:rsidR="00C635C6" w:rsidRPr="00577BB9" w:rsidRDefault="00C635C6" w:rsidP="00C635C6">
      <w:pPr>
        <w:ind w:right="-1" w:firstLine="709"/>
        <w:rPr>
          <w:szCs w:val="28"/>
          <w:lang w:eastAsia="ru-RU"/>
        </w:rPr>
      </w:pPr>
      <w:r>
        <w:rPr>
          <w:szCs w:val="28"/>
          <w:lang w:eastAsia="ru-RU"/>
        </w:rPr>
        <w:t>З огляду на наведене</w:t>
      </w:r>
      <w:r w:rsidR="00BA16F1">
        <w:rPr>
          <w:szCs w:val="28"/>
          <w:lang w:eastAsia="ru-RU"/>
        </w:rPr>
        <w:t>,</w:t>
      </w:r>
      <w:r>
        <w:rPr>
          <w:szCs w:val="28"/>
          <w:lang w:eastAsia="ru-RU"/>
        </w:rPr>
        <w:t xml:space="preserve"> запропоновані у проекті повноваження ЦОВВ виглядають дещо надмірними.</w:t>
      </w:r>
    </w:p>
    <w:p w:rsidR="00C635C6" w:rsidRPr="00577BB9" w:rsidRDefault="00C635C6" w:rsidP="00C635C6">
      <w:pPr>
        <w:ind w:right="-1" w:firstLine="709"/>
        <w:rPr>
          <w:szCs w:val="28"/>
          <w:lang w:eastAsia="ru-RU"/>
        </w:rPr>
      </w:pPr>
      <w:r w:rsidRPr="00577BB9">
        <w:rPr>
          <w:b/>
          <w:szCs w:val="28"/>
          <w:lang w:eastAsia="ru-RU"/>
        </w:rPr>
        <w:t>3.</w:t>
      </w:r>
      <w:r w:rsidRPr="00577BB9">
        <w:rPr>
          <w:szCs w:val="28"/>
          <w:lang w:eastAsia="ru-RU"/>
        </w:rPr>
        <w:t xml:space="preserve"> Згідно </w:t>
      </w:r>
      <w:r w:rsidR="00BA16F1">
        <w:rPr>
          <w:szCs w:val="28"/>
          <w:lang w:eastAsia="ru-RU"/>
        </w:rPr>
        <w:t xml:space="preserve">з </w:t>
      </w:r>
      <w:r w:rsidRPr="00577BB9">
        <w:rPr>
          <w:szCs w:val="28"/>
          <w:lang w:eastAsia="ru-RU"/>
        </w:rPr>
        <w:t>проект</w:t>
      </w:r>
      <w:r w:rsidR="00BA16F1">
        <w:rPr>
          <w:szCs w:val="28"/>
          <w:lang w:eastAsia="ru-RU"/>
        </w:rPr>
        <w:t>ом</w:t>
      </w:r>
      <w:r w:rsidRPr="00577BB9">
        <w:rPr>
          <w:szCs w:val="28"/>
          <w:lang w:eastAsia="ru-RU"/>
        </w:rPr>
        <w:t xml:space="preserve"> транскордонне співробітництво здійснюється органами місцевого самоврядування та місцевими органи виконавчої влади України «у межах своєї компетенції, встановленої чинним законодавством України та угодами про транскордонне співробітництво» (ч. 1 ст. 5 проекту).</w:t>
      </w:r>
      <w:r w:rsidRPr="00577BB9">
        <w:rPr>
          <w:b/>
          <w:szCs w:val="28"/>
          <w:lang w:eastAsia="ru-RU"/>
        </w:rPr>
        <w:t xml:space="preserve"> </w:t>
      </w:r>
      <w:r w:rsidRPr="00577BB9">
        <w:rPr>
          <w:szCs w:val="28"/>
          <w:lang w:eastAsia="ru-RU"/>
        </w:rPr>
        <w:t>У положеннях п.</w:t>
      </w:r>
      <w:r w:rsidR="00BA16F1">
        <w:rPr>
          <w:szCs w:val="28"/>
          <w:lang w:eastAsia="ru-RU"/>
        </w:rPr>
        <w:t xml:space="preserve"> </w:t>
      </w:r>
      <w:r w:rsidRPr="00577BB9">
        <w:rPr>
          <w:szCs w:val="28"/>
          <w:lang w:eastAsia="ru-RU"/>
        </w:rPr>
        <w:t>1 ч.</w:t>
      </w:r>
      <w:r w:rsidR="00BA16F1">
        <w:rPr>
          <w:szCs w:val="28"/>
          <w:lang w:eastAsia="ru-RU"/>
        </w:rPr>
        <w:t xml:space="preserve"> </w:t>
      </w:r>
      <w:r w:rsidRPr="00577BB9">
        <w:rPr>
          <w:szCs w:val="28"/>
          <w:lang w:eastAsia="ru-RU"/>
        </w:rPr>
        <w:t>1 ст.</w:t>
      </w:r>
      <w:r w:rsidR="00BA16F1">
        <w:rPr>
          <w:szCs w:val="28"/>
          <w:lang w:eastAsia="ru-RU"/>
        </w:rPr>
        <w:t xml:space="preserve"> </w:t>
      </w:r>
      <w:r w:rsidRPr="00577BB9">
        <w:rPr>
          <w:szCs w:val="28"/>
          <w:lang w:eastAsia="ru-RU"/>
        </w:rPr>
        <w:t>1</w:t>
      </w:r>
      <w:r w:rsidR="00BA16F1">
        <w:rPr>
          <w:szCs w:val="28"/>
          <w:lang w:eastAsia="ru-RU"/>
        </w:rPr>
        <w:t xml:space="preserve">, </w:t>
      </w:r>
      <w:proofErr w:type="spellStart"/>
      <w:r w:rsidRPr="00577BB9">
        <w:rPr>
          <w:szCs w:val="28"/>
          <w:lang w:eastAsia="ru-RU"/>
        </w:rPr>
        <w:t>абз</w:t>
      </w:r>
      <w:proofErr w:type="spellEnd"/>
      <w:r w:rsidRPr="00577BB9">
        <w:rPr>
          <w:szCs w:val="28"/>
          <w:lang w:eastAsia="ru-RU"/>
        </w:rPr>
        <w:t>. 8 ч. 1 ст. 2</w:t>
      </w:r>
      <w:r w:rsidR="00BA16F1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</w:t>
      </w:r>
      <w:proofErr w:type="spellStart"/>
      <w:r w:rsidRPr="00577BB9">
        <w:rPr>
          <w:szCs w:val="28"/>
          <w:lang w:eastAsia="ru-RU"/>
        </w:rPr>
        <w:t>абз</w:t>
      </w:r>
      <w:proofErr w:type="spellEnd"/>
      <w:r w:rsidRPr="00577BB9">
        <w:rPr>
          <w:szCs w:val="28"/>
          <w:lang w:eastAsia="ru-RU"/>
        </w:rPr>
        <w:t>. 7 ч. 2 ст. 4</w:t>
      </w:r>
      <w:r w:rsidR="00BA16F1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ч. 1 ст. 5</w:t>
      </w:r>
      <w:r w:rsidR="00BA16F1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ч. 3 ст. 8</w:t>
      </w:r>
      <w:r w:rsidR="00BA16F1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</w:t>
      </w:r>
      <w:r w:rsidRPr="00577BB9">
        <w:rPr>
          <w:szCs w:val="28"/>
          <w:lang w:eastAsia="ru-RU"/>
        </w:rPr>
        <w:br/>
      </w:r>
      <w:proofErr w:type="spellStart"/>
      <w:r w:rsidRPr="00577BB9">
        <w:rPr>
          <w:szCs w:val="28"/>
          <w:lang w:eastAsia="ru-RU"/>
        </w:rPr>
        <w:t>ч.ч</w:t>
      </w:r>
      <w:proofErr w:type="spellEnd"/>
      <w:r w:rsidRPr="00577BB9">
        <w:rPr>
          <w:szCs w:val="28"/>
          <w:lang w:eastAsia="ru-RU"/>
        </w:rPr>
        <w:t>. 1 та 5 ст. 9 проекту безпосередньо містяться посилання щодо повноважень та компетенції зазначених органів, як суб’єктів транскордонного співробітництва України. Проте, у чинному законодавстві для органів міс</w:t>
      </w:r>
      <w:r>
        <w:rPr>
          <w:szCs w:val="28"/>
          <w:lang w:eastAsia="ru-RU"/>
        </w:rPr>
        <w:t>цевого самоврядування передбачаються</w:t>
      </w:r>
      <w:r w:rsidRPr="00577BB9">
        <w:rPr>
          <w:szCs w:val="28"/>
          <w:lang w:eastAsia="ru-RU"/>
        </w:rPr>
        <w:t xml:space="preserve"> повноваження лише щодо схвалення угод про об’єднання </w:t>
      </w:r>
      <w:proofErr w:type="spellStart"/>
      <w:r w:rsidRPr="00577BB9">
        <w:rPr>
          <w:szCs w:val="28"/>
          <w:lang w:eastAsia="ru-RU"/>
        </w:rPr>
        <w:t>єврорегіонального</w:t>
      </w:r>
      <w:proofErr w:type="spellEnd"/>
      <w:r w:rsidRPr="00577BB9">
        <w:rPr>
          <w:szCs w:val="28"/>
          <w:lang w:eastAsia="ru-RU"/>
        </w:rPr>
        <w:t xml:space="preserve"> співробітництва та прийняття рішень про вступ до європейського об’єднання територіального співробітництва та про вихід з такого об’єднання (</w:t>
      </w:r>
      <w:proofErr w:type="spellStart"/>
      <w:r w:rsidRPr="00577BB9">
        <w:rPr>
          <w:szCs w:val="28"/>
          <w:lang w:eastAsia="ru-RU"/>
        </w:rPr>
        <w:t>п.п</w:t>
      </w:r>
      <w:proofErr w:type="spellEnd"/>
      <w:r w:rsidRPr="00577BB9">
        <w:rPr>
          <w:szCs w:val="28"/>
          <w:lang w:eastAsia="ru-RU"/>
        </w:rPr>
        <w:t xml:space="preserve">. 21-1 та 21-2 ч. 1 ст. 26 та </w:t>
      </w:r>
      <w:proofErr w:type="spellStart"/>
      <w:r w:rsidRPr="00577BB9">
        <w:rPr>
          <w:szCs w:val="28"/>
          <w:lang w:eastAsia="ru-RU"/>
        </w:rPr>
        <w:t>п.п</w:t>
      </w:r>
      <w:proofErr w:type="spellEnd"/>
      <w:r w:rsidRPr="00577BB9">
        <w:rPr>
          <w:szCs w:val="28"/>
          <w:lang w:eastAsia="ru-RU"/>
        </w:rPr>
        <w:t xml:space="preserve">. 15-1 та 15-2 ч. 1 ст. 43 Закону України «Про місцеве самоврядування в Україні»). Питання ж повноважень </w:t>
      </w:r>
      <w:r w:rsidRPr="00577BB9">
        <w:rPr>
          <w:szCs w:val="28"/>
          <w:lang w:eastAsia="ru-RU"/>
        </w:rPr>
        <w:lastRenderedPageBreak/>
        <w:t xml:space="preserve">органів місцевого самоврядування щодо </w:t>
      </w:r>
      <w:proofErr w:type="spellStart"/>
      <w:r w:rsidRPr="00577BB9">
        <w:rPr>
          <w:i/>
          <w:szCs w:val="28"/>
          <w:u w:val="single"/>
          <w:lang w:eastAsia="ru-RU"/>
        </w:rPr>
        <w:t>єврорегіону</w:t>
      </w:r>
      <w:proofErr w:type="spellEnd"/>
      <w:r w:rsidRPr="00577BB9">
        <w:rPr>
          <w:szCs w:val="28"/>
          <w:lang w:eastAsia="ru-RU"/>
        </w:rPr>
        <w:t xml:space="preserve">, як це передбачено у ч. 4 </w:t>
      </w:r>
      <w:r w:rsidR="006B5292">
        <w:rPr>
          <w:szCs w:val="28"/>
          <w:lang w:eastAsia="ru-RU"/>
        </w:rPr>
        <w:t xml:space="preserve">            </w:t>
      </w:r>
      <w:r w:rsidRPr="00577BB9">
        <w:rPr>
          <w:szCs w:val="28"/>
          <w:lang w:eastAsia="ru-RU"/>
        </w:rPr>
        <w:t xml:space="preserve">ст. 10 проекту, у Законі України «Про місцеве самоврядування в України» </w:t>
      </w:r>
      <w:r w:rsidRPr="00577BB9">
        <w:rPr>
          <w:szCs w:val="28"/>
          <w:u w:val="single"/>
          <w:lang w:eastAsia="ru-RU"/>
        </w:rPr>
        <w:t>не внормовані</w:t>
      </w:r>
      <w:r w:rsidRPr="00577BB9">
        <w:rPr>
          <w:szCs w:val="28"/>
          <w:lang w:eastAsia="ru-RU"/>
        </w:rPr>
        <w:t xml:space="preserve">. </w:t>
      </w:r>
    </w:p>
    <w:p w:rsidR="00C635C6" w:rsidRPr="00577BB9" w:rsidRDefault="00C635C6" w:rsidP="00C635C6">
      <w:pPr>
        <w:ind w:right="-1" w:firstLine="709"/>
        <w:rPr>
          <w:szCs w:val="28"/>
          <w:lang w:eastAsia="ru-RU"/>
        </w:rPr>
      </w:pPr>
      <w:r w:rsidRPr="00577BB9">
        <w:rPr>
          <w:szCs w:val="28"/>
          <w:lang w:eastAsia="ru-RU"/>
        </w:rPr>
        <w:t>Крім того, для місцевих органів виконавчої влади України встановлені повноваження в галузі міжнародних та зовнішньоекономічних відносин, але не в сфері транскордонного співробітництва (ст. 26 Закону України «Про місцеві державні адміністрації»). Виходячи з цього, доцільно було б у проекті детальніше викласти норми, які мають врегулювати повноваження зазначених органів в процесі транскордонного співробітництва</w:t>
      </w:r>
      <w:r w:rsidR="00614FAD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та </w:t>
      </w:r>
      <w:proofErr w:type="spellStart"/>
      <w:r w:rsidRPr="00577BB9">
        <w:rPr>
          <w:szCs w:val="28"/>
          <w:lang w:eastAsia="ru-RU"/>
        </w:rPr>
        <w:t>внести</w:t>
      </w:r>
      <w:proofErr w:type="spellEnd"/>
      <w:r w:rsidRPr="00577BB9">
        <w:rPr>
          <w:szCs w:val="28"/>
          <w:lang w:eastAsia="ru-RU"/>
        </w:rPr>
        <w:t xml:space="preserve"> відповідні зміни до базових законів про місцеве самоврядування та про місцеві державні адміністрації.</w:t>
      </w:r>
    </w:p>
    <w:p w:rsidR="00C635C6" w:rsidRDefault="00C635C6" w:rsidP="00C635C6">
      <w:pPr>
        <w:ind w:right="-1" w:firstLine="709"/>
        <w:rPr>
          <w:szCs w:val="28"/>
          <w:lang w:eastAsia="ru-RU"/>
        </w:rPr>
      </w:pPr>
      <w:r w:rsidRPr="00577BB9">
        <w:rPr>
          <w:b/>
          <w:szCs w:val="28"/>
          <w:lang w:eastAsia="ru-RU"/>
        </w:rPr>
        <w:t>4.</w:t>
      </w:r>
      <w:r w:rsidRPr="00577BB9">
        <w:rPr>
          <w:szCs w:val="28"/>
          <w:lang w:eastAsia="ru-RU"/>
        </w:rPr>
        <w:t xml:space="preserve"> Окрім того, в </w:t>
      </w:r>
      <w:proofErr w:type="spellStart"/>
      <w:r w:rsidRPr="00577BB9">
        <w:rPr>
          <w:szCs w:val="28"/>
          <w:lang w:eastAsia="ru-RU"/>
        </w:rPr>
        <w:t>абз</w:t>
      </w:r>
      <w:proofErr w:type="spellEnd"/>
      <w:r w:rsidRPr="00577BB9">
        <w:rPr>
          <w:szCs w:val="28"/>
          <w:lang w:eastAsia="ru-RU"/>
        </w:rPr>
        <w:t>. 11 ч. 2 ст. 7 проекту передбачено, що суб’єкти транскордонного співробітництва України в межах своїх повноважень та відповідно до законодавства України «</w:t>
      </w:r>
      <w:r w:rsidRPr="00577BB9">
        <w:rPr>
          <w:i/>
          <w:szCs w:val="28"/>
          <w:lang w:eastAsia="ru-RU"/>
        </w:rPr>
        <w:t>вносять у разі потреби у встановленому порядку пропозиції щодо внесення змін до актів законодавства з питань транскордонного співробітництва</w:t>
      </w:r>
      <w:r w:rsidRPr="00577BB9">
        <w:rPr>
          <w:szCs w:val="28"/>
          <w:lang w:eastAsia="ru-RU"/>
        </w:rPr>
        <w:t>». Натомість, національним законодавством не внормовано, куди мають вносити такі пропозиції органи місцевого самоврядування та місцеві державні адміністрації</w:t>
      </w:r>
      <w:r w:rsidR="00614FAD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та незрозуміло</w:t>
      </w:r>
      <w:r w:rsidR="00614FAD">
        <w:rPr>
          <w:szCs w:val="28"/>
          <w:lang w:eastAsia="ru-RU"/>
        </w:rPr>
        <w:t>,</w:t>
      </w:r>
      <w:r w:rsidRPr="00577BB9">
        <w:rPr>
          <w:szCs w:val="28"/>
          <w:lang w:eastAsia="ru-RU"/>
        </w:rPr>
        <w:t xml:space="preserve"> про який порядок йде мова у зазначеній статті проекту. Виходячи з викладеного, проект має містити більш конкретні норми, які б не потребували додаткових тлумачень.</w:t>
      </w:r>
    </w:p>
    <w:p w:rsidR="00C635C6" w:rsidRDefault="00614FAD" w:rsidP="00614FAD">
      <w:pPr>
        <w:ind w:right="-1" w:firstLine="709"/>
        <w:rPr>
          <w:szCs w:val="28"/>
          <w:lang w:eastAsia="ru-RU"/>
        </w:rPr>
      </w:pPr>
      <w:r w:rsidRPr="00614FAD">
        <w:rPr>
          <w:b/>
          <w:szCs w:val="28"/>
          <w:lang w:eastAsia="ru-RU"/>
        </w:rPr>
        <w:t>5.</w:t>
      </w:r>
      <w:r>
        <w:rPr>
          <w:szCs w:val="28"/>
          <w:lang w:eastAsia="ru-RU"/>
        </w:rPr>
        <w:t xml:space="preserve"> Щодо окремих положень проекту вважаємо за доцільне зазначити таке.</w:t>
      </w:r>
    </w:p>
    <w:p w:rsidR="0053184C" w:rsidRDefault="00614FAD" w:rsidP="00614FAD">
      <w:pPr>
        <w:ind w:right="-1" w:firstLine="709"/>
        <w:rPr>
          <w:szCs w:val="28"/>
        </w:rPr>
      </w:pPr>
      <w:r>
        <w:rPr>
          <w:szCs w:val="28"/>
          <w:lang w:eastAsia="ru-RU"/>
        </w:rPr>
        <w:t xml:space="preserve">5.1. </w:t>
      </w:r>
      <w:r w:rsidR="0053184C">
        <w:rPr>
          <w:rFonts w:cs="Times New Roman"/>
          <w:color w:val="000000"/>
          <w:szCs w:val="28"/>
        </w:rPr>
        <w:t>Визначені у ч. 2 ст. 4 проекту принципи, на яких ґрунтується д</w:t>
      </w:r>
      <w:r w:rsidR="0053184C">
        <w:rPr>
          <w:szCs w:val="28"/>
        </w:rPr>
        <w:t>ержавна політика у сфері транскордонного співробітництва, – «гармонізації загальнодержавних, регіональних та місцевих інтересів; забезпечення рівних можливостей для регіонів, районів і територіальних громад України щодо співпраці в рамках транскордонного співробітництва …; … забезпечення рівних прав та можливостей жінок та чоловіків з урахуванням відсутності обмежень чи привілеїв за ознакою статі» – за своїм змістом повною мірою охоплюються визначеним у цій же частині всеохоплюючим принципом «паритетність», який</w:t>
      </w:r>
      <w:r w:rsidR="002D31B2">
        <w:rPr>
          <w:szCs w:val="28"/>
        </w:rPr>
        <w:t>, до речі,</w:t>
      </w:r>
      <w:r w:rsidR="0053184C">
        <w:rPr>
          <w:szCs w:val="28"/>
        </w:rPr>
        <w:t xml:space="preserve"> жодним чином не деталізується.</w:t>
      </w:r>
    </w:p>
    <w:p w:rsidR="0053184C" w:rsidRDefault="0053184C" w:rsidP="0053184C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szCs w:val="28"/>
        </w:rPr>
      </w:pPr>
      <w:r>
        <w:rPr>
          <w:rFonts w:cs="Times New Roman"/>
          <w:color w:val="000000"/>
          <w:szCs w:val="28"/>
        </w:rPr>
        <w:t xml:space="preserve">Визначені у </w:t>
      </w:r>
      <w:r w:rsidR="00FD198A">
        <w:rPr>
          <w:rFonts w:cs="Times New Roman"/>
          <w:color w:val="000000"/>
          <w:szCs w:val="28"/>
        </w:rPr>
        <w:t xml:space="preserve">цій же </w:t>
      </w:r>
      <w:r>
        <w:rPr>
          <w:rFonts w:cs="Times New Roman"/>
          <w:color w:val="000000"/>
          <w:szCs w:val="28"/>
        </w:rPr>
        <w:t>ч. 2 принципи, на яких ґрунтується державна політика у сфері транскордонного співробітництва, – «ч</w:t>
      </w:r>
      <w:r>
        <w:rPr>
          <w:szCs w:val="28"/>
        </w:rPr>
        <w:t xml:space="preserve">іткого розподілу … повноважень та відповідальності між суб’єктами транскордонного співробітництва України; … розмежування відповідальності та повноважень між центральними, місцевими органами виконавчої влади та органами місцевого самоврядування …» – по суті, дублюють один одного, оскільки «суб’єктами транскордонного співробітництва України є органи місцевого самоврядування та місцеві органи виконавчої влади України …» (ч. 1 ст. 5 проекту). </w:t>
      </w:r>
    </w:p>
    <w:p w:rsidR="00FD198A" w:rsidRDefault="00FD198A" w:rsidP="00FD198A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rFonts w:cs="Times New Roman"/>
          <w:szCs w:val="28"/>
        </w:rPr>
      </w:pPr>
      <w:r>
        <w:rPr>
          <w:szCs w:val="28"/>
        </w:rPr>
        <w:t xml:space="preserve">Принагідно стосовно визначеного у </w:t>
      </w:r>
      <w:r w:rsidRPr="0092721B">
        <w:rPr>
          <w:rFonts w:cs="Times New Roman"/>
          <w:szCs w:val="28"/>
        </w:rPr>
        <w:t>ч. 2 ст. 4 проекту принцип</w:t>
      </w:r>
      <w:r>
        <w:rPr>
          <w:rFonts w:cs="Times New Roman"/>
          <w:szCs w:val="28"/>
        </w:rPr>
        <w:t>у</w:t>
      </w:r>
      <w:r w:rsidRPr="0092721B">
        <w:rPr>
          <w:rFonts w:cs="Times New Roman"/>
          <w:szCs w:val="28"/>
        </w:rPr>
        <w:t xml:space="preserve"> державної політики у сфері транскордонного співробітництва </w:t>
      </w:r>
      <w:r>
        <w:rPr>
          <w:rFonts w:cs="Times New Roman"/>
          <w:szCs w:val="28"/>
        </w:rPr>
        <w:t xml:space="preserve">– </w:t>
      </w:r>
      <w:r w:rsidRPr="0092721B">
        <w:rPr>
          <w:rFonts w:cs="Times New Roman"/>
          <w:szCs w:val="28"/>
        </w:rPr>
        <w:t xml:space="preserve">«забезпечення рівних можливостей для регіонів, районів і територіальних громад України щодо співпраці в рамках транскордонного співробітництва, </w:t>
      </w:r>
      <w:r w:rsidRPr="0092721B">
        <w:rPr>
          <w:rFonts w:cs="Times New Roman"/>
          <w:i/>
          <w:iCs/>
          <w:szCs w:val="28"/>
        </w:rPr>
        <w:t xml:space="preserve">з урахуванням </w:t>
      </w:r>
      <w:r w:rsidRPr="00536DE0">
        <w:rPr>
          <w:rFonts w:cs="Times New Roman"/>
          <w:i/>
          <w:iCs/>
          <w:szCs w:val="28"/>
        </w:rPr>
        <w:t>тимчасової окупації окремих районів Донецької та Луганської областей, Автономної Республіки Крим та міста Севастополь</w:t>
      </w:r>
      <w:r w:rsidRPr="00536DE0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– зауважимо, що </w:t>
      </w:r>
      <w:r w:rsidRPr="00536DE0">
        <w:rPr>
          <w:rFonts w:cs="Times New Roman"/>
          <w:szCs w:val="28"/>
        </w:rPr>
        <w:t xml:space="preserve">включення до </w:t>
      </w:r>
      <w:r>
        <w:rPr>
          <w:rFonts w:cs="Times New Roman"/>
          <w:szCs w:val="28"/>
        </w:rPr>
        <w:lastRenderedPageBreak/>
        <w:t>основного тексту з</w:t>
      </w:r>
      <w:r w:rsidRPr="00536DE0">
        <w:rPr>
          <w:rFonts w:cs="Times New Roman"/>
          <w:szCs w:val="28"/>
        </w:rPr>
        <w:t xml:space="preserve">акону норм тимчасового характеру не узгоджується з </w:t>
      </w:r>
      <w:r>
        <w:rPr>
          <w:rFonts w:cs="Times New Roman"/>
          <w:szCs w:val="28"/>
        </w:rPr>
        <w:t xml:space="preserve">його </w:t>
      </w:r>
      <w:r w:rsidRPr="00536DE0">
        <w:rPr>
          <w:rFonts w:cs="Times New Roman"/>
          <w:szCs w:val="28"/>
        </w:rPr>
        <w:t>природою, як постійно діючого нормативно-правового акту. Відповідно до загальних правил законодавчої техніки норми тимчасового характеру включаються до прикінцевих</w:t>
      </w:r>
      <w:r w:rsidRPr="0092721B">
        <w:rPr>
          <w:rFonts w:cs="Times New Roman"/>
          <w:szCs w:val="28"/>
        </w:rPr>
        <w:t xml:space="preserve"> положень</w:t>
      </w:r>
      <w:r w:rsidR="001F6DB1">
        <w:rPr>
          <w:rFonts w:cs="Times New Roman"/>
          <w:szCs w:val="28"/>
        </w:rPr>
        <w:t xml:space="preserve"> законодавчого акту</w:t>
      </w:r>
      <w:r w:rsidRPr="0092721B">
        <w:rPr>
          <w:rFonts w:cs="Times New Roman"/>
          <w:szCs w:val="28"/>
        </w:rPr>
        <w:t>.</w:t>
      </w:r>
    </w:p>
    <w:p w:rsidR="00830D35" w:rsidRDefault="00614FAD" w:rsidP="00830D35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szCs w:val="28"/>
        </w:rPr>
      </w:pPr>
      <w:r w:rsidRPr="00614FAD">
        <w:rPr>
          <w:szCs w:val="28"/>
        </w:rPr>
        <w:t xml:space="preserve">5.2. </w:t>
      </w:r>
      <w:r w:rsidR="00830D35">
        <w:rPr>
          <w:szCs w:val="28"/>
        </w:rPr>
        <w:t>Припис останнього абзацу ст. 7 проекту, за яким «центральні органи виконавчої влади, до компетенції яких належать питання транскордонного співробітництва, відповідно до законодавства: … здійснюють у межах своєї компетенції взаємодію з міжнародними організаціями у сфері розвитку транскордонного співробітництва», слід доповнити словами «згода на обов’язковість яких надана Верховною Радою України».</w:t>
      </w:r>
    </w:p>
    <w:p w:rsidR="00830D35" w:rsidRDefault="00614FAD" w:rsidP="00830D35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szCs w:val="28"/>
        </w:rPr>
      </w:pPr>
      <w:r>
        <w:rPr>
          <w:szCs w:val="28"/>
        </w:rPr>
        <w:t xml:space="preserve">5.3. </w:t>
      </w:r>
      <w:r w:rsidR="00830D35">
        <w:rPr>
          <w:szCs w:val="28"/>
        </w:rPr>
        <w:t xml:space="preserve">Припис ч. 1 ст. 8 проекту, згідно з яким «транскордонне співробітництво між суб’єктами та учасниками транскордонного співробітництва України та інших держав може </w:t>
      </w:r>
      <w:proofErr w:type="spellStart"/>
      <w:r w:rsidR="00C502B9">
        <w:rPr>
          <w:szCs w:val="28"/>
        </w:rPr>
        <w:t>здійснюватись</w:t>
      </w:r>
      <w:proofErr w:type="spellEnd"/>
      <w:r w:rsidR="00830D35">
        <w:rPr>
          <w:szCs w:val="28"/>
        </w:rPr>
        <w:t xml:space="preserve"> в межах їхніх повноважень та інтересів в економічній, соціальній, науковій, технологічній, культурній, освітній, екологічній, туристичній, спортивній та інших сферах, а також у питаннях надання взаємної допомоги у надзвичайних ситуаціях», фактично повторює зміст поняття «транскордонне співробітництво – спільні дії, спрямовані на встановлення і поглиблення економічних, соціальних, наукових, технологічних, екологічних, культурних та інших відносин між суб’єктами і учасниками таких відносин України і відповідними суб’єктами і учасниками таких відносин інших держав у межах компетенції, визначеної їх національним законодавством та міжнародними договорами» (п. 1 ч. 1 ст. 1 проекту).</w:t>
      </w:r>
    </w:p>
    <w:p w:rsidR="00830D35" w:rsidRDefault="00614FAD" w:rsidP="00830D35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szCs w:val="28"/>
        </w:rPr>
      </w:pPr>
      <w:r>
        <w:rPr>
          <w:szCs w:val="28"/>
        </w:rPr>
        <w:t xml:space="preserve">5.4. </w:t>
      </w:r>
      <w:r w:rsidR="00830D35">
        <w:rPr>
          <w:szCs w:val="28"/>
        </w:rPr>
        <w:t>Припис ч. 1 ст. 9 проекту, згідно з яким «суб’єкти транскордонного співробітництва України в межах своїх повноважень та відповідно до міжнародних зобов’язань і законодавства України можуть укладати угоди про транскордонне співробітництво», фактично дублює припис ч. 2 ст. 5 проекту, за яким «суб’єкти транскордонного співробітництва України в межах своїх повноважень та відповідно до законодавства України: укладають угоди про транскордонне співробітництво і забезпечують їх виконання».</w:t>
      </w:r>
    </w:p>
    <w:p w:rsidR="0056720D" w:rsidRDefault="00614FAD" w:rsidP="00614FAD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rFonts w:eastAsia="Calibri"/>
          <w:szCs w:val="28"/>
        </w:rPr>
      </w:pPr>
      <w:r>
        <w:rPr>
          <w:szCs w:val="28"/>
        </w:rPr>
        <w:t xml:space="preserve">5.5. </w:t>
      </w:r>
      <w:r w:rsidR="00FC79F7">
        <w:rPr>
          <w:rFonts w:eastAsia="Calibri"/>
          <w:szCs w:val="28"/>
        </w:rPr>
        <w:t>В</w:t>
      </w:r>
      <w:r w:rsidR="0056720D">
        <w:rPr>
          <w:rFonts w:eastAsia="Calibri"/>
          <w:szCs w:val="28"/>
        </w:rPr>
        <w:t xml:space="preserve"> </w:t>
      </w:r>
      <w:proofErr w:type="spellStart"/>
      <w:r w:rsidR="0056720D">
        <w:rPr>
          <w:rFonts w:eastAsia="Calibri"/>
          <w:szCs w:val="28"/>
        </w:rPr>
        <w:t>абз</w:t>
      </w:r>
      <w:proofErr w:type="spellEnd"/>
      <w:r w:rsidR="00FC79F7">
        <w:rPr>
          <w:rFonts w:eastAsia="Calibri"/>
          <w:szCs w:val="28"/>
        </w:rPr>
        <w:t>.</w:t>
      </w:r>
      <w:r w:rsidR="0056720D">
        <w:rPr>
          <w:rFonts w:eastAsia="Calibri"/>
          <w:szCs w:val="28"/>
        </w:rPr>
        <w:t xml:space="preserve"> 1 ч. 3 ст. 9 </w:t>
      </w:r>
      <w:r w:rsidR="00BA4002">
        <w:rPr>
          <w:rFonts w:eastAsia="Calibri"/>
          <w:szCs w:val="28"/>
        </w:rPr>
        <w:t xml:space="preserve">проекту </w:t>
      </w:r>
      <w:r w:rsidR="0056720D">
        <w:rPr>
          <w:rFonts w:eastAsia="Calibri"/>
          <w:szCs w:val="28"/>
        </w:rPr>
        <w:t xml:space="preserve">зазначається, що </w:t>
      </w:r>
      <w:r w:rsidR="00FC79F7">
        <w:rPr>
          <w:rFonts w:eastAsia="Calibri"/>
          <w:szCs w:val="28"/>
        </w:rPr>
        <w:t>«</w:t>
      </w:r>
      <w:r w:rsidR="0056720D">
        <w:rPr>
          <w:rFonts w:eastAsia="Calibri"/>
          <w:szCs w:val="28"/>
        </w:rPr>
        <w:t>с</w:t>
      </w:r>
      <w:r w:rsidR="0056720D" w:rsidRPr="0056720D">
        <w:rPr>
          <w:rFonts w:eastAsia="Calibri"/>
          <w:szCs w:val="28"/>
        </w:rPr>
        <w:t xml:space="preserve">уб’єкти транскордонного співробітництва надсилають </w:t>
      </w:r>
      <w:proofErr w:type="spellStart"/>
      <w:r w:rsidR="0056720D" w:rsidRPr="0056720D">
        <w:rPr>
          <w:rFonts w:eastAsia="Calibri"/>
          <w:szCs w:val="28"/>
        </w:rPr>
        <w:t>проєкт</w:t>
      </w:r>
      <w:proofErr w:type="spellEnd"/>
      <w:r w:rsidR="0056720D" w:rsidRPr="0056720D">
        <w:rPr>
          <w:rFonts w:eastAsia="Calibri"/>
          <w:szCs w:val="28"/>
        </w:rPr>
        <w:t xml:space="preserve"> угоди про транскордонне співробітництво на розгляд до центрального органу виконавчої влади,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</w:t>
      </w:r>
      <w:r w:rsidR="00FC79F7">
        <w:rPr>
          <w:rFonts w:eastAsia="Calibri"/>
          <w:szCs w:val="28"/>
        </w:rPr>
        <w:t>»</w:t>
      </w:r>
      <w:r w:rsidR="0056720D" w:rsidRPr="0056720D">
        <w:rPr>
          <w:rFonts w:eastAsia="Calibri"/>
          <w:szCs w:val="28"/>
        </w:rPr>
        <w:t>.</w:t>
      </w:r>
      <w:r w:rsidR="00AC6FA4">
        <w:rPr>
          <w:rFonts w:eastAsia="Calibri"/>
          <w:szCs w:val="28"/>
        </w:rPr>
        <w:t xml:space="preserve"> </w:t>
      </w:r>
      <w:r w:rsidR="00FC79F7">
        <w:rPr>
          <w:rFonts w:eastAsia="Calibri"/>
          <w:szCs w:val="28"/>
        </w:rPr>
        <w:t>В</w:t>
      </w:r>
      <w:r w:rsidR="0056720D">
        <w:rPr>
          <w:rFonts w:eastAsia="Calibri"/>
          <w:szCs w:val="28"/>
        </w:rPr>
        <w:t xml:space="preserve"> </w:t>
      </w:r>
      <w:proofErr w:type="spellStart"/>
      <w:r w:rsidR="0056720D">
        <w:rPr>
          <w:rFonts w:eastAsia="Calibri"/>
          <w:szCs w:val="28"/>
        </w:rPr>
        <w:t>абз</w:t>
      </w:r>
      <w:proofErr w:type="spellEnd"/>
      <w:r w:rsidR="0056720D">
        <w:rPr>
          <w:rFonts w:eastAsia="Calibri"/>
          <w:szCs w:val="28"/>
        </w:rPr>
        <w:t>. 2 ч.</w:t>
      </w:r>
      <w:r w:rsidR="00BA4002">
        <w:rPr>
          <w:rFonts w:eastAsia="Calibri"/>
          <w:szCs w:val="28"/>
        </w:rPr>
        <w:t xml:space="preserve"> 3 </w:t>
      </w:r>
      <w:r w:rsidR="00FC79F7">
        <w:rPr>
          <w:rFonts w:eastAsia="Calibri"/>
          <w:szCs w:val="28"/>
        </w:rPr>
        <w:t xml:space="preserve">цієї ж статті встановлено, </w:t>
      </w:r>
      <w:r w:rsidR="0056720D">
        <w:rPr>
          <w:rFonts w:eastAsia="Calibri"/>
          <w:szCs w:val="28"/>
        </w:rPr>
        <w:t xml:space="preserve">що </w:t>
      </w:r>
      <w:r w:rsidR="00FC79F7">
        <w:rPr>
          <w:rFonts w:eastAsia="Calibri"/>
          <w:szCs w:val="28"/>
        </w:rPr>
        <w:t>«</w:t>
      </w:r>
      <w:r w:rsidR="0056720D" w:rsidRPr="0056720D">
        <w:rPr>
          <w:rFonts w:eastAsia="Calibri"/>
          <w:i/>
          <w:szCs w:val="28"/>
        </w:rPr>
        <w:t>у випадку виявлення в про</w:t>
      </w:r>
      <w:r w:rsidR="00FC79F7">
        <w:rPr>
          <w:rFonts w:eastAsia="Calibri"/>
          <w:i/>
          <w:szCs w:val="28"/>
        </w:rPr>
        <w:t>е</w:t>
      </w:r>
      <w:r w:rsidR="0056720D" w:rsidRPr="0056720D">
        <w:rPr>
          <w:rFonts w:eastAsia="Calibri"/>
          <w:i/>
          <w:szCs w:val="28"/>
        </w:rPr>
        <w:t>кті угоди про транскордонне співробітництво невідповідності Конституції України, міжнародним зобов’язанням України у сфері транскордонного співробітництва, цьому Закону, державній стратегії регіонального розвитку, державній програмі розвитку транскордонного співробітництва</w:t>
      </w:r>
      <w:r w:rsidR="0056720D" w:rsidRPr="0056720D">
        <w:rPr>
          <w:rFonts w:eastAsia="Calibri"/>
          <w:szCs w:val="28"/>
        </w:rPr>
        <w:t xml:space="preserve"> центральний орган виконавчої влади, що забезпечує загальну координацію транскордонного співробітництва та контроль за додержанням законодавства з питань транскордонного співробітництва, в десятиденний термін </w:t>
      </w:r>
      <w:r w:rsidR="0056720D" w:rsidRPr="0056720D">
        <w:rPr>
          <w:rFonts w:eastAsia="Calibri"/>
          <w:i/>
          <w:szCs w:val="28"/>
        </w:rPr>
        <w:t>надсилає відповідні зауваження суб’єктам</w:t>
      </w:r>
      <w:r>
        <w:rPr>
          <w:rFonts w:eastAsia="Calibri"/>
          <w:i/>
          <w:szCs w:val="28"/>
        </w:rPr>
        <w:t xml:space="preserve"> </w:t>
      </w:r>
      <w:r w:rsidR="0056720D" w:rsidRPr="0056720D">
        <w:rPr>
          <w:rFonts w:eastAsia="Calibri"/>
          <w:i/>
          <w:szCs w:val="28"/>
        </w:rPr>
        <w:t>транскордонного співробітництва для їх врахування.</w:t>
      </w:r>
      <w:r>
        <w:rPr>
          <w:rFonts w:eastAsia="Calibri"/>
          <w:i/>
          <w:szCs w:val="28"/>
        </w:rPr>
        <w:t xml:space="preserve"> </w:t>
      </w:r>
      <w:r w:rsidR="001170AC">
        <w:rPr>
          <w:rFonts w:eastAsia="Calibri"/>
          <w:szCs w:val="28"/>
        </w:rPr>
        <w:t xml:space="preserve">При цьому, </w:t>
      </w:r>
      <w:r w:rsidR="001170AC">
        <w:rPr>
          <w:rFonts w:eastAsia="Calibri"/>
          <w:szCs w:val="28"/>
        </w:rPr>
        <w:lastRenderedPageBreak/>
        <w:t>н</w:t>
      </w:r>
      <w:r w:rsidR="0056720D">
        <w:rPr>
          <w:rFonts w:eastAsia="Calibri"/>
          <w:szCs w:val="28"/>
        </w:rPr>
        <w:t xml:space="preserve">еврегульованою залишається ситуація, коли </w:t>
      </w:r>
      <w:r w:rsidR="001170AC">
        <w:rPr>
          <w:rFonts w:eastAsia="Calibri"/>
          <w:szCs w:val="28"/>
        </w:rPr>
        <w:t xml:space="preserve">вказані </w:t>
      </w:r>
      <w:r w:rsidR="0056720D">
        <w:rPr>
          <w:rFonts w:eastAsia="Calibri"/>
          <w:szCs w:val="28"/>
        </w:rPr>
        <w:t>зауваження не були враховані.</w:t>
      </w:r>
    </w:p>
    <w:p w:rsidR="001B4C6C" w:rsidRDefault="001B4C6C" w:rsidP="001B4C6C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szCs w:val="28"/>
        </w:rPr>
      </w:pPr>
      <w:r>
        <w:rPr>
          <w:szCs w:val="28"/>
        </w:rPr>
        <w:t>Принагідно зауважимо, що у проекті одночасно вживаються конструкції – «</w:t>
      </w:r>
      <w:proofErr w:type="spellStart"/>
      <w:r>
        <w:rPr>
          <w:szCs w:val="28"/>
        </w:rPr>
        <w:t>проєкт</w:t>
      </w:r>
      <w:proofErr w:type="spellEnd"/>
      <w:r>
        <w:rPr>
          <w:szCs w:val="28"/>
        </w:rPr>
        <w:t xml:space="preserve"> угоди про транскордонне співробітництво» (</w:t>
      </w:r>
      <w:proofErr w:type="spellStart"/>
      <w:r>
        <w:rPr>
          <w:szCs w:val="28"/>
        </w:rPr>
        <w:t>абз</w:t>
      </w:r>
      <w:proofErr w:type="spellEnd"/>
      <w:r>
        <w:rPr>
          <w:szCs w:val="28"/>
        </w:rPr>
        <w:t>. 1 ч. 3 ст. 9 проекту), «проект угоди про транскордонне співробітництво» (</w:t>
      </w:r>
      <w:proofErr w:type="spellStart"/>
      <w:r>
        <w:rPr>
          <w:szCs w:val="28"/>
        </w:rPr>
        <w:t>абз</w:t>
      </w:r>
      <w:proofErr w:type="spellEnd"/>
      <w:r>
        <w:rPr>
          <w:szCs w:val="28"/>
        </w:rPr>
        <w:t>. 2 ч. 3 ст. 9 проекту).</w:t>
      </w:r>
    </w:p>
    <w:p w:rsidR="00CF7174" w:rsidRDefault="00614FAD" w:rsidP="00614FAD">
      <w:pPr>
        <w:tabs>
          <w:tab w:val="left" w:pos="567"/>
          <w:tab w:val="left" w:pos="993"/>
          <w:tab w:val="left" w:pos="1134"/>
          <w:tab w:val="left" w:pos="8931"/>
        </w:tabs>
        <w:ind w:firstLine="709"/>
        <w:rPr>
          <w:rFonts w:cs="Times New Roman"/>
          <w:szCs w:val="28"/>
        </w:rPr>
      </w:pPr>
      <w:r>
        <w:rPr>
          <w:szCs w:val="28"/>
        </w:rPr>
        <w:t>5.6. Н</w:t>
      </w:r>
      <w:r w:rsidR="00CF7174" w:rsidRPr="00E241E3">
        <w:rPr>
          <w:rFonts w:cs="Times New Roman"/>
          <w:szCs w:val="28"/>
        </w:rPr>
        <w:t>екоректним у правовому відношенн</w:t>
      </w:r>
      <w:r w:rsidR="00BB6F2B">
        <w:rPr>
          <w:rFonts w:cs="Times New Roman"/>
          <w:szCs w:val="28"/>
        </w:rPr>
        <w:t>і</w:t>
      </w:r>
      <w:r w:rsidR="00CF7174" w:rsidRPr="00E241E3">
        <w:rPr>
          <w:rFonts w:cs="Times New Roman"/>
          <w:szCs w:val="28"/>
        </w:rPr>
        <w:t xml:space="preserve"> є припис </w:t>
      </w:r>
      <w:proofErr w:type="spellStart"/>
      <w:r w:rsidR="00CF7174" w:rsidRPr="00E241E3">
        <w:rPr>
          <w:rFonts w:cs="Times New Roman"/>
          <w:szCs w:val="28"/>
        </w:rPr>
        <w:t>абз</w:t>
      </w:r>
      <w:proofErr w:type="spellEnd"/>
      <w:r w:rsidR="00CF7174" w:rsidRPr="00E241E3">
        <w:rPr>
          <w:rFonts w:cs="Times New Roman"/>
          <w:szCs w:val="28"/>
        </w:rPr>
        <w:t xml:space="preserve">. 8 ч. 4 ст. 11 проекту, згідно з яким </w:t>
      </w:r>
      <w:r w:rsidR="00BB6F2B">
        <w:rPr>
          <w:rFonts w:cs="Times New Roman"/>
          <w:szCs w:val="28"/>
        </w:rPr>
        <w:t>«</w:t>
      </w:r>
      <w:r w:rsidR="00CF7174" w:rsidRPr="00E241E3">
        <w:rPr>
          <w:rFonts w:cs="Times New Roman"/>
          <w:szCs w:val="28"/>
        </w:rPr>
        <w:t xml:space="preserve">оподаткування об’єднання </w:t>
      </w:r>
      <w:proofErr w:type="spellStart"/>
      <w:r w:rsidR="00CF7174" w:rsidRPr="00E241E3">
        <w:rPr>
          <w:rFonts w:cs="Times New Roman"/>
          <w:szCs w:val="28"/>
        </w:rPr>
        <w:t>єврорегіонального</w:t>
      </w:r>
      <w:proofErr w:type="spellEnd"/>
      <w:r w:rsidR="00CF7174" w:rsidRPr="00E241E3">
        <w:rPr>
          <w:rFonts w:cs="Times New Roman"/>
          <w:szCs w:val="28"/>
        </w:rPr>
        <w:t xml:space="preserve"> співробітництва здійснюється відповідно до положень Податкового кодексу України щодо оподаткування неприбуткових установ та організацій», оскільки питання оподаткування, </w:t>
      </w:r>
      <w:r w:rsidR="00BB6F2B">
        <w:rPr>
          <w:rFonts w:cs="Times New Roman"/>
          <w:szCs w:val="28"/>
        </w:rPr>
        <w:t>у</w:t>
      </w:r>
      <w:r w:rsidR="00CF7174" w:rsidRPr="00E241E3">
        <w:rPr>
          <w:rFonts w:cs="Times New Roman"/>
          <w:szCs w:val="28"/>
        </w:rPr>
        <w:t xml:space="preserve"> тому числі, умови надання податкових пільг неприбутковим підприємствам, установам та організаціям регулюється виключно Податковим кодексом України</w:t>
      </w:r>
      <w:r w:rsidR="00BB6F2B">
        <w:rPr>
          <w:rFonts w:cs="Times New Roman"/>
          <w:szCs w:val="28"/>
        </w:rPr>
        <w:t xml:space="preserve"> Далі – ПК)</w:t>
      </w:r>
      <w:r w:rsidR="00CF7174" w:rsidRPr="00E241E3">
        <w:rPr>
          <w:rFonts w:cs="Times New Roman"/>
          <w:szCs w:val="28"/>
        </w:rPr>
        <w:t xml:space="preserve">. Зауважимо, що відповідно до </w:t>
      </w:r>
      <w:proofErr w:type="spellStart"/>
      <w:r w:rsidR="00CF7174" w:rsidRPr="00E241E3">
        <w:rPr>
          <w:rFonts w:cs="Times New Roman"/>
          <w:szCs w:val="28"/>
        </w:rPr>
        <w:t>пп</w:t>
      </w:r>
      <w:proofErr w:type="spellEnd"/>
      <w:r w:rsidR="00CF7174" w:rsidRPr="00E241E3">
        <w:rPr>
          <w:rFonts w:cs="Times New Roman"/>
          <w:szCs w:val="28"/>
        </w:rPr>
        <w:t>. 133.4.1 п. 133.4 ст. 133 ПК неприбутковою для цілей оподаткування податком на прибуток підприємств може бути організація, яка  відповідає, встановленим у цій нормі вимогам. Зокрема, однією з таких вимог є те, що така організація має бути «утворена та зареєстрована в порядку</w:t>
      </w:r>
      <w:r w:rsidR="00CF7174" w:rsidRPr="00BB6F2B">
        <w:rPr>
          <w:rFonts w:cs="Times New Roman"/>
          <w:i/>
          <w:szCs w:val="28"/>
        </w:rPr>
        <w:t xml:space="preserve">, визначеному законом, що регулює діяльність відповідної </w:t>
      </w:r>
      <w:r w:rsidR="00CF7174" w:rsidRPr="00E241E3">
        <w:rPr>
          <w:rFonts w:cs="Times New Roman"/>
          <w:i/>
          <w:szCs w:val="28"/>
        </w:rPr>
        <w:t>неприбуткової організації</w:t>
      </w:r>
      <w:r w:rsidR="00CF7174" w:rsidRPr="00E241E3">
        <w:rPr>
          <w:rFonts w:cs="Times New Roman"/>
          <w:szCs w:val="28"/>
        </w:rPr>
        <w:t xml:space="preserve">». Водночас, у проекті такий статус для об’єднання </w:t>
      </w:r>
      <w:proofErr w:type="spellStart"/>
      <w:r w:rsidR="00CF7174" w:rsidRPr="00E241E3">
        <w:rPr>
          <w:rFonts w:cs="Times New Roman"/>
          <w:szCs w:val="28"/>
        </w:rPr>
        <w:t>єврорегіонального</w:t>
      </w:r>
      <w:proofErr w:type="spellEnd"/>
      <w:r w:rsidR="00CF7174" w:rsidRPr="00E241E3">
        <w:rPr>
          <w:rFonts w:cs="Times New Roman"/>
          <w:szCs w:val="28"/>
        </w:rPr>
        <w:t xml:space="preserve"> співробітництва безпосередньо невизначено, що на практиці може призвести до проблем </w:t>
      </w:r>
      <w:proofErr w:type="spellStart"/>
      <w:r w:rsidR="00CF7174" w:rsidRPr="00E241E3">
        <w:rPr>
          <w:rFonts w:cs="Times New Roman"/>
          <w:szCs w:val="28"/>
        </w:rPr>
        <w:t>правозастосовчого</w:t>
      </w:r>
      <w:proofErr w:type="spellEnd"/>
      <w:r w:rsidR="00CF7174" w:rsidRPr="00E241E3">
        <w:rPr>
          <w:rFonts w:cs="Times New Roman"/>
          <w:szCs w:val="28"/>
        </w:rPr>
        <w:t xml:space="preserve"> хара</w:t>
      </w:r>
      <w:r w:rsidR="00BB6F2B">
        <w:rPr>
          <w:rFonts w:cs="Times New Roman"/>
          <w:szCs w:val="28"/>
        </w:rPr>
        <w:t>к</w:t>
      </w:r>
      <w:r w:rsidR="00CF7174" w:rsidRPr="00E241E3">
        <w:rPr>
          <w:rFonts w:cs="Times New Roman"/>
          <w:szCs w:val="28"/>
        </w:rPr>
        <w:t>теру.</w:t>
      </w:r>
    </w:p>
    <w:p w:rsidR="00623D33" w:rsidRDefault="00623D33" w:rsidP="00CF7174">
      <w:pPr>
        <w:ind w:firstLine="709"/>
        <w:rPr>
          <w:rFonts w:eastAsia="Times New Roman"/>
          <w:color w:val="000000"/>
          <w:szCs w:val="28"/>
        </w:rPr>
      </w:pPr>
      <w:r>
        <w:rPr>
          <w:rFonts w:cs="Times New Roman"/>
          <w:szCs w:val="28"/>
        </w:rPr>
        <w:t xml:space="preserve">Принагідно звертаємо увагу, що </w:t>
      </w:r>
      <w:r>
        <w:rPr>
          <w:rFonts w:eastAsia="Times New Roman"/>
          <w:color w:val="000000"/>
          <w:szCs w:val="28"/>
        </w:rPr>
        <w:t>назва</w:t>
      </w:r>
      <w:r>
        <w:rPr>
          <w:rFonts w:eastAsia="Times New Roman"/>
          <w:szCs w:val="28"/>
        </w:rPr>
        <w:t xml:space="preserve"> ст. 11 проекту – «Об’єднання </w:t>
      </w:r>
      <w:proofErr w:type="spellStart"/>
      <w:r>
        <w:rPr>
          <w:rFonts w:eastAsia="Times New Roman"/>
          <w:szCs w:val="28"/>
        </w:rPr>
        <w:t>єврорегіонального</w:t>
      </w:r>
      <w:proofErr w:type="spellEnd"/>
      <w:r>
        <w:rPr>
          <w:rFonts w:eastAsia="Times New Roman"/>
          <w:szCs w:val="28"/>
        </w:rPr>
        <w:t xml:space="preserve"> співробітництва» – не повною мірою відповідає її змісту, оскільки у тексті цієї статті йдеться про організаційно-правову форму, мету, завдання, діяльність об’єднання, суб’єктів </w:t>
      </w:r>
      <w:proofErr w:type="spellStart"/>
      <w:r>
        <w:rPr>
          <w:rFonts w:eastAsia="Times New Roman"/>
          <w:szCs w:val="28"/>
        </w:rPr>
        <w:t>єврорегіонального</w:t>
      </w:r>
      <w:proofErr w:type="spellEnd"/>
      <w:r>
        <w:rPr>
          <w:rFonts w:eastAsia="Times New Roman"/>
          <w:szCs w:val="28"/>
        </w:rPr>
        <w:t xml:space="preserve"> співробітництва</w:t>
      </w:r>
      <w:r>
        <w:rPr>
          <w:rFonts w:eastAsia="Times New Roman"/>
          <w:color w:val="000000"/>
          <w:szCs w:val="28"/>
        </w:rPr>
        <w:t>.</w:t>
      </w:r>
    </w:p>
    <w:p w:rsidR="00687EAD" w:rsidRDefault="00614FAD" w:rsidP="00687EAD">
      <w:pPr>
        <w:ind w:firstLine="709"/>
        <w:rPr>
          <w:rFonts w:cs="Times New Roman"/>
          <w:szCs w:val="28"/>
        </w:rPr>
      </w:pPr>
      <w:r>
        <w:rPr>
          <w:rFonts w:eastAsia="Times New Roman"/>
          <w:color w:val="000000"/>
          <w:szCs w:val="28"/>
        </w:rPr>
        <w:t xml:space="preserve">5.7. </w:t>
      </w:r>
      <w:r w:rsidR="00687EAD" w:rsidRPr="00B80BE4">
        <w:rPr>
          <w:rFonts w:cs="Times New Roman"/>
          <w:szCs w:val="28"/>
        </w:rPr>
        <w:t xml:space="preserve">Викликає сумнів пропозиція встановити обов’язок для національних суб’єктів транскордонного співробітництва керуватись </w:t>
      </w:r>
      <w:r w:rsidR="00687EAD">
        <w:rPr>
          <w:rFonts w:cs="Times New Roman"/>
          <w:szCs w:val="28"/>
        </w:rPr>
        <w:t>«</w:t>
      </w:r>
      <w:r w:rsidR="00687EAD" w:rsidRPr="00B80BE4">
        <w:rPr>
          <w:rFonts w:cs="Times New Roman"/>
          <w:i/>
          <w:szCs w:val="28"/>
        </w:rPr>
        <w:t>відповідним законодавством Європейського Союзу</w:t>
      </w:r>
      <w:r w:rsidR="00687EAD">
        <w:rPr>
          <w:rFonts w:cs="Times New Roman"/>
          <w:szCs w:val="28"/>
        </w:rPr>
        <w:t>»</w:t>
      </w:r>
      <w:r w:rsidR="00E602A8">
        <w:rPr>
          <w:rFonts w:cs="Times New Roman"/>
          <w:szCs w:val="28"/>
        </w:rPr>
        <w:t xml:space="preserve"> (</w:t>
      </w:r>
      <w:r w:rsidR="00E602A8" w:rsidRPr="00B80BE4">
        <w:rPr>
          <w:rFonts w:cs="Times New Roman"/>
          <w:szCs w:val="28"/>
        </w:rPr>
        <w:t>ч. 1 ст. 12 проекту</w:t>
      </w:r>
      <w:r w:rsidR="00E602A8">
        <w:rPr>
          <w:rFonts w:cs="Times New Roman"/>
          <w:szCs w:val="28"/>
        </w:rPr>
        <w:t>)</w:t>
      </w:r>
      <w:r w:rsidR="00687EAD" w:rsidRPr="00B80BE4">
        <w:rPr>
          <w:rFonts w:cs="Times New Roman"/>
          <w:szCs w:val="28"/>
        </w:rPr>
        <w:t>.Нагадуємо, що згідно із приписами ч. 2 ст. 19 Конституції України 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 При цьому, згідно із ч. 1 ст. 9 Основного Закону України частиною національного законодавства України визначено чинні міжнародні договори, згода на обов'язковість яких надана Верховною Радою України.</w:t>
      </w:r>
    </w:p>
    <w:p w:rsidR="007B050A" w:rsidRDefault="007B050A" w:rsidP="00532BBF">
      <w:pPr>
        <w:ind w:firstLine="709"/>
      </w:pPr>
    </w:p>
    <w:p w:rsidR="00A665C1" w:rsidRDefault="00A665C1" w:rsidP="00532BBF">
      <w:pPr>
        <w:ind w:firstLine="709"/>
      </w:pPr>
    </w:p>
    <w:p w:rsidR="00532BBF" w:rsidRPr="00060EFB" w:rsidRDefault="00532BBF" w:rsidP="00532BBF">
      <w:pPr>
        <w:ind w:firstLine="709"/>
        <w:rPr>
          <w:szCs w:val="28"/>
        </w:rPr>
      </w:pPr>
      <w:r w:rsidRPr="00060EFB">
        <w:rPr>
          <w:szCs w:val="28"/>
        </w:rPr>
        <w:t xml:space="preserve">Керівник Головного управління                    </w:t>
      </w:r>
      <w:r w:rsidR="006B5292">
        <w:rPr>
          <w:szCs w:val="28"/>
        </w:rPr>
        <w:t xml:space="preserve">                   </w:t>
      </w:r>
      <w:bookmarkStart w:id="0" w:name="_GoBack"/>
      <w:bookmarkEnd w:id="0"/>
      <w:r w:rsidRPr="00060EFB">
        <w:rPr>
          <w:szCs w:val="28"/>
        </w:rPr>
        <w:t xml:space="preserve">            С. Тихонюк</w:t>
      </w:r>
    </w:p>
    <w:p w:rsidR="00532BBF" w:rsidRPr="00060EFB" w:rsidRDefault="00532BBF" w:rsidP="00532BBF">
      <w:pPr>
        <w:ind w:firstLine="709"/>
        <w:contextualSpacing/>
        <w:rPr>
          <w:szCs w:val="28"/>
        </w:rPr>
      </w:pPr>
    </w:p>
    <w:p w:rsidR="00532BBF" w:rsidRPr="00060EFB" w:rsidRDefault="00532BBF" w:rsidP="00532BBF">
      <w:pPr>
        <w:ind w:firstLine="709"/>
        <w:contextualSpacing/>
        <w:rPr>
          <w:szCs w:val="28"/>
        </w:rPr>
      </w:pPr>
    </w:p>
    <w:p w:rsidR="00614FAD" w:rsidRPr="00614FAD" w:rsidRDefault="00532BBF" w:rsidP="00614FAD">
      <w:pPr>
        <w:ind w:firstLine="709"/>
        <w:contextualSpacing/>
        <w:rPr>
          <w:sz w:val="20"/>
          <w:szCs w:val="20"/>
          <w:lang w:eastAsia="ru-RU"/>
        </w:rPr>
      </w:pPr>
      <w:proofErr w:type="spellStart"/>
      <w:r w:rsidRPr="00060EFB">
        <w:rPr>
          <w:sz w:val="20"/>
          <w:szCs w:val="20"/>
        </w:rPr>
        <w:t>Вик</w:t>
      </w:r>
      <w:proofErr w:type="spellEnd"/>
      <w:r w:rsidRPr="00060EFB">
        <w:rPr>
          <w:sz w:val="20"/>
          <w:szCs w:val="20"/>
        </w:rPr>
        <w:t>.:</w:t>
      </w:r>
      <w:r>
        <w:rPr>
          <w:sz w:val="20"/>
          <w:szCs w:val="20"/>
        </w:rPr>
        <w:t xml:space="preserve"> А.</w:t>
      </w:r>
      <w:r w:rsidR="00D57242">
        <w:rPr>
          <w:sz w:val="20"/>
          <w:szCs w:val="20"/>
        </w:rPr>
        <w:t xml:space="preserve"> </w:t>
      </w:r>
      <w:r>
        <w:rPr>
          <w:sz w:val="20"/>
          <w:szCs w:val="20"/>
        </w:rPr>
        <w:t>М</w:t>
      </w:r>
      <w:r w:rsidRPr="00614FAD">
        <w:rPr>
          <w:sz w:val="20"/>
          <w:szCs w:val="20"/>
        </w:rPr>
        <w:t>них</w:t>
      </w:r>
      <w:r w:rsidR="00687EAD" w:rsidRPr="00614FAD">
        <w:rPr>
          <w:sz w:val="20"/>
          <w:szCs w:val="20"/>
        </w:rPr>
        <w:t xml:space="preserve">, </w:t>
      </w:r>
      <w:r w:rsidR="00614FAD" w:rsidRPr="00614FAD">
        <w:rPr>
          <w:sz w:val="20"/>
          <w:szCs w:val="20"/>
          <w:lang w:eastAsia="ru-RU"/>
        </w:rPr>
        <w:t>О. Карпенко, О.</w:t>
      </w:r>
      <w:r w:rsidR="00D57242">
        <w:rPr>
          <w:sz w:val="20"/>
          <w:szCs w:val="20"/>
          <w:lang w:eastAsia="ru-RU"/>
        </w:rPr>
        <w:t xml:space="preserve"> </w:t>
      </w:r>
      <w:r w:rsidR="00614FAD" w:rsidRPr="00614FAD">
        <w:rPr>
          <w:sz w:val="20"/>
          <w:szCs w:val="20"/>
          <w:lang w:eastAsia="ru-RU"/>
        </w:rPr>
        <w:t>Мельник,</w:t>
      </w:r>
    </w:p>
    <w:p w:rsidR="00614FAD" w:rsidRDefault="00614FAD" w:rsidP="00E669B8">
      <w:pPr>
        <w:ind w:firstLine="709"/>
        <w:contextualSpacing/>
        <w:rPr>
          <w:sz w:val="20"/>
          <w:szCs w:val="20"/>
        </w:rPr>
      </w:pPr>
      <w:r w:rsidRPr="00614FAD">
        <w:rPr>
          <w:sz w:val="20"/>
          <w:szCs w:val="20"/>
          <w:lang w:eastAsia="ru-RU"/>
        </w:rPr>
        <w:t xml:space="preserve">        О. </w:t>
      </w:r>
      <w:r w:rsidR="00687EAD">
        <w:rPr>
          <w:sz w:val="20"/>
          <w:szCs w:val="20"/>
        </w:rPr>
        <w:t>Макаренко</w:t>
      </w:r>
      <w:r w:rsidR="006E7161">
        <w:rPr>
          <w:sz w:val="20"/>
          <w:szCs w:val="20"/>
        </w:rPr>
        <w:t>, Н. Пархоменко</w:t>
      </w:r>
    </w:p>
    <w:sectPr w:rsidR="00614FAD" w:rsidSect="00C635C6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929" w:rsidRDefault="001C7929" w:rsidP="000D01B8">
      <w:r>
        <w:separator/>
      </w:r>
    </w:p>
  </w:endnote>
  <w:endnote w:type="continuationSeparator" w:id="0">
    <w:p w:rsidR="001C7929" w:rsidRDefault="001C7929" w:rsidP="000D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929" w:rsidRDefault="001C7929" w:rsidP="000D01B8">
      <w:r>
        <w:separator/>
      </w:r>
    </w:p>
  </w:footnote>
  <w:footnote w:type="continuationSeparator" w:id="0">
    <w:p w:rsidR="001C7929" w:rsidRDefault="001C7929" w:rsidP="000D01B8">
      <w:r>
        <w:continuationSeparator/>
      </w:r>
    </w:p>
  </w:footnote>
  <w:footnote w:id="1">
    <w:p w:rsidR="00C635C6" w:rsidRPr="009A26FD" w:rsidRDefault="00C635C6" w:rsidP="00C635C6">
      <w:pPr>
        <w:pStyle w:val="ab"/>
        <w:ind w:firstLine="567"/>
        <w:jc w:val="both"/>
      </w:pPr>
      <w:r w:rsidRPr="009A26FD">
        <w:rPr>
          <w:rStyle w:val="ad"/>
          <w:rFonts w:eastAsiaTheme="majorEastAsia"/>
        </w:rPr>
        <w:footnoteRef/>
      </w:r>
      <w:r w:rsidRPr="009A26FD">
        <w:t xml:space="preserve"> Закон України «Про транскордонне співробітництво» № 1861-IV від 24 червня 2004 р.//Відомості Верховної Ради України від 05.11.2004 — 2004 р., № 45, </w:t>
      </w:r>
      <w:proofErr w:type="spellStart"/>
      <w:r w:rsidRPr="009A26FD">
        <w:t>стор</w:t>
      </w:r>
      <w:proofErr w:type="spellEnd"/>
      <w:r w:rsidRPr="009A26FD">
        <w:t>. 1829, стаття 499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723266"/>
      <w:docPartObj>
        <w:docPartGallery w:val="Page Numbers (Top of Page)"/>
        <w:docPartUnique/>
      </w:docPartObj>
    </w:sdtPr>
    <w:sdtEndPr/>
    <w:sdtContent>
      <w:p w:rsidR="000D01B8" w:rsidRDefault="00BA6FEE">
        <w:pPr>
          <w:pStyle w:val="a5"/>
          <w:jc w:val="center"/>
        </w:pPr>
        <w:r>
          <w:fldChar w:fldCharType="begin"/>
        </w:r>
        <w:r w:rsidR="00407BE5">
          <w:instrText xml:space="preserve"> PAGE   \* MERGEFORMAT </w:instrText>
        </w:r>
        <w:r>
          <w:fldChar w:fldCharType="separate"/>
        </w:r>
        <w:r w:rsidR="006B529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D01B8" w:rsidRDefault="000D01B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49A" w:rsidRPr="00532BBF" w:rsidRDefault="00FE549A" w:rsidP="00FE549A">
    <w:pPr>
      <w:jc w:val="right"/>
      <w:rPr>
        <w:sz w:val="20"/>
        <w:szCs w:val="20"/>
      </w:rPr>
    </w:pPr>
    <w:r>
      <w:rPr>
        <w:sz w:val="20"/>
        <w:szCs w:val="20"/>
      </w:rPr>
      <w:t>Д</w:t>
    </w:r>
    <w:r w:rsidRPr="00532BBF">
      <w:rPr>
        <w:sz w:val="20"/>
        <w:szCs w:val="20"/>
      </w:rPr>
      <w:t>о реєстр. №</w:t>
    </w:r>
    <w:r w:rsidR="0045512B">
      <w:rPr>
        <w:sz w:val="20"/>
        <w:szCs w:val="20"/>
      </w:rPr>
      <w:t xml:space="preserve"> </w:t>
    </w:r>
    <w:r w:rsidRPr="00532BBF">
      <w:rPr>
        <w:sz w:val="20"/>
        <w:szCs w:val="20"/>
      </w:rPr>
      <w:t>6082 від 23.09.2021</w:t>
    </w:r>
  </w:p>
  <w:p w:rsidR="00FE549A" w:rsidRPr="00532BBF" w:rsidRDefault="00FE549A" w:rsidP="00FE549A">
    <w:pPr>
      <w:jc w:val="right"/>
      <w:rPr>
        <w:sz w:val="20"/>
        <w:szCs w:val="20"/>
      </w:rPr>
    </w:pPr>
    <w:r w:rsidRPr="00532BBF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E5F5C"/>
    <w:multiLevelType w:val="hybridMultilevel"/>
    <w:tmpl w:val="E36659E8"/>
    <w:lvl w:ilvl="0" w:tplc="830A785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1DB2B70"/>
    <w:multiLevelType w:val="hybridMultilevel"/>
    <w:tmpl w:val="63D41DC6"/>
    <w:lvl w:ilvl="0" w:tplc="A746ACD6">
      <w:start w:val="1"/>
      <w:numFmt w:val="decimal"/>
      <w:lvlText w:val="%1."/>
      <w:lvlJc w:val="left"/>
      <w:pPr>
        <w:ind w:left="200" w:hanging="30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33302E5E">
      <w:numFmt w:val="bullet"/>
      <w:lvlText w:val="•"/>
      <w:lvlJc w:val="left"/>
      <w:pPr>
        <w:ind w:left="1134" w:hanging="303"/>
      </w:pPr>
      <w:rPr>
        <w:rFonts w:hint="default"/>
        <w:lang w:val="uk-UA" w:eastAsia="en-US" w:bidi="ar-SA"/>
      </w:rPr>
    </w:lvl>
    <w:lvl w:ilvl="2" w:tplc="3EFCCB94">
      <w:numFmt w:val="bullet"/>
      <w:lvlText w:val="•"/>
      <w:lvlJc w:val="left"/>
      <w:pPr>
        <w:ind w:left="2068" w:hanging="303"/>
      </w:pPr>
      <w:rPr>
        <w:rFonts w:hint="default"/>
        <w:lang w:val="uk-UA" w:eastAsia="en-US" w:bidi="ar-SA"/>
      </w:rPr>
    </w:lvl>
    <w:lvl w:ilvl="3" w:tplc="8412446A">
      <w:numFmt w:val="bullet"/>
      <w:lvlText w:val="•"/>
      <w:lvlJc w:val="left"/>
      <w:pPr>
        <w:ind w:left="3002" w:hanging="303"/>
      </w:pPr>
      <w:rPr>
        <w:rFonts w:hint="default"/>
        <w:lang w:val="uk-UA" w:eastAsia="en-US" w:bidi="ar-SA"/>
      </w:rPr>
    </w:lvl>
    <w:lvl w:ilvl="4" w:tplc="EEB89164">
      <w:numFmt w:val="bullet"/>
      <w:lvlText w:val="•"/>
      <w:lvlJc w:val="left"/>
      <w:pPr>
        <w:ind w:left="3936" w:hanging="303"/>
      </w:pPr>
      <w:rPr>
        <w:rFonts w:hint="default"/>
        <w:lang w:val="uk-UA" w:eastAsia="en-US" w:bidi="ar-SA"/>
      </w:rPr>
    </w:lvl>
    <w:lvl w:ilvl="5" w:tplc="1DC6770E">
      <w:numFmt w:val="bullet"/>
      <w:lvlText w:val="•"/>
      <w:lvlJc w:val="left"/>
      <w:pPr>
        <w:ind w:left="4870" w:hanging="303"/>
      </w:pPr>
      <w:rPr>
        <w:rFonts w:hint="default"/>
        <w:lang w:val="uk-UA" w:eastAsia="en-US" w:bidi="ar-SA"/>
      </w:rPr>
    </w:lvl>
    <w:lvl w:ilvl="6" w:tplc="F5901952">
      <w:numFmt w:val="bullet"/>
      <w:lvlText w:val="•"/>
      <w:lvlJc w:val="left"/>
      <w:pPr>
        <w:ind w:left="5804" w:hanging="303"/>
      </w:pPr>
      <w:rPr>
        <w:rFonts w:hint="default"/>
        <w:lang w:val="uk-UA" w:eastAsia="en-US" w:bidi="ar-SA"/>
      </w:rPr>
    </w:lvl>
    <w:lvl w:ilvl="7" w:tplc="E3F490E6">
      <w:numFmt w:val="bullet"/>
      <w:lvlText w:val="•"/>
      <w:lvlJc w:val="left"/>
      <w:pPr>
        <w:ind w:left="6738" w:hanging="303"/>
      </w:pPr>
      <w:rPr>
        <w:rFonts w:hint="default"/>
        <w:lang w:val="uk-UA" w:eastAsia="en-US" w:bidi="ar-SA"/>
      </w:rPr>
    </w:lvl>
    <w:lvl w:ilvl="8" w:tplc="31061672">
      <w:numFmt w:val="bullet"/>
      <w:lvlText w:val="•"/>
      <w:lvlJc w:val="left"/>
      <w:pPr>
        <w:ind w:left="7672" w:hanging="303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BF"/>
    <w:rsid w:val="00043FB4"/>
    <w:rsid w:val="00064584"/>
    <w:rsid w:val="000C4761"/>
    <w:rsid w:val="000D01B8"/>
    <w:rsid w:val="000F072A"/>
    <w:rsid w:val="000F23D8"/>
    <w:rsid w:val="00101B87"/>
    <w:rsid w:val="001104EE"/>
    <w:rsid w:val="001170AC"/>
    <w:rsid w:val="00122106"/>
    <w:rsid w:val="001348BA"/>
    <w:rsid w:val="00135886"/>
    <w:rsid w:val="00156852"/>
    <w:rsid w:val="001B4C6C"/>
    <w:rsid w:val="001C7929"/>
    <w:rsid w:val="001F6DB1"/>
    <w:rsid w:val="002365CA"/>
    <w:rsid w:val="00240B31"/>
    <w:rsid w:val="00240C50"/>
    <w:rsid w:val="00282364"/>
    <w:rsid w:val="002A0252"/>
    <w:rsid w:val="002D31B2"/>
    <w:rsid w:val="00310A91"/>
    <w:rsid w:val="003223ED"/>
    <w:rsid w:val="00347D7B"/>
    <w:rsid w:val="0035032F"/>
    <w:rsid w:val="00366769"/>
    <w:rsid w:val="003D5CDF"/>
    <w:rsid w:val="003E5CEA"/>
    <w:rsid w:val="003F1926"/>
    <w:rsid w:val="00407BE5"/>
    <w:rsid w:val="00443FE0"/>
    <w:rsid w:val="0044557A"/>
    <w:rsid w:val="0045512B"/>
    <w:rsid w:val="004963E1"/>
    <w:rsid w:val="004A08EF"/>
    <w:rsid w:val="005220FB"/>
    <w:rsid w:val="0053184C"/>
    <w:rsid w:val="00532BBF"/>
    <w:rsid w:val="005475B3"/>
    <w:rsid w:val="0055629B"/>
    <w:rsid w:val="0056672E"/>
    <w:rsid w:val="0056720D"/>
    <w:rsid w:val="005D318F"/>
    <w:rsid w:val="005F172C"/>
    <w:rsid w:val="00607B7C"/>
    <w:rsid w:val="00614FAD"/>
    <w:rsid w:val="00623D33"/>
    <w:rsid w:val="00631ACD"/>
    <w:rsid w:val="00651502"/>
    <w:rsid w:val="00655B8B"/>
    <w:rsid w:val="00666CB3"/>
    <w:rsid w:val="00687EAD"/>
    <w:rsid w:val="006B5292"/>
    <w:rsid w:val="006D003D"/>
    <w:rsid w:val="006D3B63"/>
    <w:rsid w:val="006E7161"/>
    <w:rsid w:val="00700111"/>
    <w:rsid w:val="00757290"/>
    <w:rsid w:val="00762FB3"/>
    <w:rsid w:val="007938CC"/>
    <w:rsid w:val="007A3BE4"/>
    <w:rsid w:val="007B050A"/>
    <w:rsid w:val="007B3131"/>
    <w:rsid w:val="007B5B35"/>
    <w:rsid w:val="00815A80"/>
    <w:rsid w:val="008257C9"/>
    <w:rsid w:val="00830D35"/>
    <w:rsid w:val="0086393F"/>
    <w:rsid w:val="008751C1"/>
    <w:rsid w:val="008814A6"/>
    <w:rsid w:val="008D559E"/>
    <w:rsid w:val="009005ED"/>
    <w:rsid w:val="009554AB"/>
    <w:rsid w:val="009A1C32"/>
    <w:rsid w:val="009A4DE6"/>
    <w:rsid w:val="009D3542"/>
    <w:rsid w:val="009F38B6"/>
    <w:rsid w:val="00A31CF5"/>
    <w:rsid w:val="00A665C1"/>
    <w:rsid w:val="00A957B5"/>
    <w:rsid w:val="00A9653F"/>
    <w:rsid w:val="00AB1AF3"/>
    <w:rsid w:val="00AC6FA4"/>
    <w:rsid w:val="00AC7FEB"/>
    <w:rsid w:val="00B26CDE"/>
    <w:rsid w:val="00B3736A"/>
    <w:rsid w:val="00B701DB"/>
    <w:rsid w:val="00BA0D7C"/>
    <w:rsid w:val="00BA16F1"/>
    <w:rsid w:val="00BA4002"/>
    <w:rsid w:val="00BA6FEE"/>
    <w:rsid w:val="00BB6F2B"/>
    <w:rsid w:val="00C01218"/>
    <w:rsid w:val="00C10EB5"/>
    <w:rsid w:val="00C502B9"/>
    <w:rsid w:val="00C635C6"/>
    <w:rsid w:val="00C93754"/>
    <w:rsid w:val="00CD452C"/>
    <w:rsid w:val="00CF7174"/>
    <w:rsid w:val="00D11AF4"/>
    <w:rsid w:val="00D11C8C"/>
    <w:rsid w:val="00D50933"/>
    <w:rsid w:val="00D57242"/>
    <w:rsid w:val="00D63F4F"/>
    <w:rsid w:val="00DA6D46"/>
    <w:rsid w:val="00DF3E68"/>
    <w:rsid w:val="00E01D65"/>
    <w:rsid w:val="00E55128"/>
    <w:rsid w:val="00E602A8"/>
    <w:rsid w:val="00E603C4"/>
    <w:rsid w:val="00E669B8"/>
    <w:rsid w:val="00EC74CC"/>
    <w:rsid w:val="00F02BC8"/>
    <w:rsid w:val="00F122B7"/>
    <w:rsid w:val="00F539BC"/>
    <w:rsid w:val="00F645F6"/>
    <w:rsid w:val="00FC79F7"/>
    <w:rsid w:val="00FD198A"/>
    <w:rsid w:val="00FE28D4"/>
    <w:rsid w:val="00FE5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AB70F"/>
  <w15:docId w15:val="{CDCD8E41-4AE6-45C9-8FBB-74701374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46"/>
    <w:rPr>
      <w:rFonts w:ascii="Times New Roman" w:hAnsi="Times New Roman"/>
      <w:sz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9A4D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09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32BBF"/>
    <w:pPr>
      <w:widowControl w:val="0"/>
      <w:autoSpaceDE w:val="0"/>
      <w:autoSpaceDN w:val="0"/>
      <w:jc w:val="left"/>
    </w:pPr>
    <w:rPr>
      <w:rFonts w:eastAsia="Times New Roman" w:cs="Times New Roman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532BBF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D509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5">
    <w:name w:val="header"/>
    <w:basedOn w:val="a"/>
    <w:link w:val="a6"/>
    <w:uiPriority w:val="99"/>
    <w:unhideWhenUsed/>
    <w:rsid w:val="000D01B8"/>
    <w:pPr>
      <w:tabs>
        <w:tab w:val="center" w:pos="4513"/>
        <w:tab w:val="right" w:pos="9026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D01B8"/>
    <w:rPr>
      <w:rFonts w:ascii="Times New Roman" w:hAnsi="Times New Roman"/>
      <w:sz w:val="28"/>
      <w:lang w:val="uk-UA"/>
    </w:rPr>
  </w:style>
  <w:style w:type="paragraph" w:styleId="a7">
    <w:name w:val="footer"/>
    <w:basedOn w:val="a"/>
    <w:link w:val="a8"/>
    <w:uiPriority w:val="99"/>
    <w:unhideWhenUsed/>
    <w:rsid w:val="000D01B8"/>
    <w:pPr>
      <w:tabs>
        <w:tab w:val="center" w:pos="4513"/>
        <w:tab w:val="right" w:pos="9026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D01B8"/>
    <w:rPr>
      <w:rFonts w:ascii="Times New Roman" w:hAnsi="Times New Roman"/>
      <w:sz w:val="28"/>
      <w:lang w:val="uk-UA"/>
    </w:rPr>
  </w:style>
  <w:style w:type="character" w:customStyle="1" w:styleId="rvts0">
    <w:name w:val="rvts0"/>
    <w:basedOn w:val="a0"/>
    <w:rsid w:val="00135886"/>
    <w:rPr>
      <w:rFonts w:cs="Times New Roman"/>
    </w:rPr>
  </w:style>
  <w:style w:type="paragraph" w:styleId="3">
    <w:name w:val="Body Text Indent 3"/>
    <w:basedOn w:val="a"/>
    <w:link w:val="30"/>
    <w:uiPriority w:val="99"/>
    <w:semiHidden/>
    <w:unhideWhenUsed/>
    <w:rsid w:val="0044557A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44557A"/>
    <w:rPr>
      <w:rFonts w:ascii="Times New Roman" w:hAnsi="Times New Roman"/>
      <w:sz w:val="16"/>
      <w:szCs w:val="16"/>
      <w:lang w:val="uk-UA"/>
    </w:rPr>
  </w:style>
  <w:style w:type="paragraph" w:styleId="a9">
    <w:name w:val="List Paragraph"/>
    <w:basedOn w:val="a"/>
    <w:uiPriority w:val="34"/>
    <w:qFormat/>
    <w:rsid w:val="004963E1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uiPriority w:val="9"/>
    <w:rsid w:val="009A4D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/>
    </w:rPr>
  </w:style>
  <w:style w:type="paragraph" w:styleId="21">
    <w:name w:val="Body Text Indent 2"/>
    <w:basedOn w:val="a"/>
    <w:link w:val="22"/>
    <w:uiPriority w:val="99"/>
    <w:unhideWhenUsed/>
    <w:rsid w:val="009A4DE6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rsid w:val="009A4DE6"/>
    <w:rPr>
      <w:rFonts w:ascii="Times New Roman" w:hAnsi="Times New Roman"/>
      <w:sz w:val="28"/>
      <w:lang w:val="uk-UA"/>
    </w:rPr>
  </w:style>
  <w:style w:type="paragraph" w:customStyle="1" w:styleId="Default">
    <w:name w:val="Default"/>
    <w:rsid w:val="009A4DE6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customStyle="1" w:styleId="aa">
    <w:name w:val="Нормальний текст"/>
    <w:basedOn w:val="a"/>
    <w:rsid w:val="009A4DE6"/>
    <w:pPr>
      <w:spacing w:before="120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9A4DE6"/>
    <w:pPr>
      <w:jc w:val="left"/>
    </w:pPr>
    <w:rPr>
      <w:rFonts w:eastAsia="Times New Roman" w:cs="Times New Roman"/>
      <w:sz w:val="20"/>
      <w:szCs w:val="20"/>
      <w:lang w:eastAsia="ru-RU"/>
    </w:rPr>
  </w:style>
  <w:style w:type="character" w:customStyle="1" w:styleId="ac">
    <w:name w:val="Текст виноски Знак"/>
    <w:basedOn w:val="a0"/>
    <w:link w:val="ab"/>
    <w:uiPriority w:val="99"/>
    <w:semiHidden/>
    <w:rsid w:val="009A4DE6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d">
    <w:name w:val="footnote reference"/>
    <w:uiPriority w:val="99"/>
    <w:semiHidden/>
    <w:unhideWhenUsed/>
    <w:rsid w:val="009A4DE6"/>
    <w:rPr>
      <w:vertAlign w:val="superscript"/>
    </w:rPr>
  </w:style>
  <w:style w:type="paragraph" w:customStyle="1" w:styleId="11">
    <w:name w:val="Без интервала1"/>
    <w:rsid w:val="009A4DE6"/>
    <w:pPr>
      <w:jc w:val="left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7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8733</Words>
  <Characters>4979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Andrii Mnykh</dc:creator>
  <cp:lastModifiedBy>Інна Григорівна Лопотуха</cp:lastModifiedBy>
  <cp:revision>3</cp:revision>
  <dcterms:created xsi:type="dcterms:W3CDTF">2022-02-22T10:16:00Z</dcterms:created>
  <dcterms:modified xsi:type="dcterms:W3CDTF">2022-02-22T10:17:00Z</dcterms:modified>
</cp:coreProperties>
</file>