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3A66" w:rsidRDefault="00713A66" w:rsidP="00713A66">
      <w:pPr>
        <w:jc w:val="right"/>
        <w:rPr>
          <w:sz w:val="20"/>
        </w:rPr>
      </w:pPr>
      <w:bookmarkStart w:id="0" w:name="_GoBack"/>
      <w:bookmarkEnd w:id="0"/>
    </w:p>
    <w:p w:rsidR="00713A66" w:rsidRDefault="00713A66" w:rsidP="00713A66">
      <w:pPr>
        <w:jc w:val="right"/>
        <w:rPr>
          <w:sz w:val="20"/>
        </w:rPr>
      </w:pPr>
    </w:p>
    <w:p w:rsidR="00713A66" w:rsidRDefault="00713A66" w:rsidP="00713A66">
      <w:pPr>
        <w:jc w:val="right"/>
        <w:rPr>
          <w:sz w:val="20"/>
        </w:rPr>
      </w:pPr>
    </w:p>
    <w:p w:rsidR="00713A66" w:rsidRDefault="00713A66" w:rsidP="00713A66">
      <w:pPr>
        <w:jc w:val="right"/>
        <w:rPr>
          <w:sz w:val="20"/>
        </w:rPr>
      </w:pPr>
    </w:p>
    <w:p w:rsidR="00713A66" w:rsidRDefault="00713A66" w:rsidP="00713A66">
      <w:pPr>
        <w:jc w:val="right"/>
        <w:rPr>
          <w:sz w:val="20"/>
        </w:rPr>
      </w:pPr>
    </w:p>
    <w:p w:rsidR="00713A66" w:rsidRDefault="00713A66" w:rsidP="00713A66">
      <w:pPr>
        <w:jc w:val="right"/>
        <w:rPr>
          <w:sz w:val="20"/>
        </w:rPr>
      </w:pPr>
    </w:p>
    <w:p w:rsidR="00713A66" w:rsidRDefault="00713A66" w:rsidP="00713A66">
      <w:pPr>
        <w:jc w:val="right"/>
        <w:rPr>
          <w:sz w:val="20"/>
        </w:rPr>
      </w:pPr>
    </w:p>
    <w:p w:rsidR="00713A66" w:rsidRDefault="00713A66" w:rsidP="00713A66">
      <w:pPr>
        <w:jc w:val="right"/>
        <w:rPr>
          <w:sz w:val="20"/>
        </w:rPr>
      </w:pPr>
    </w:p>
    <w:p w:rsidR="00713A66" w:rsidRDefault="00713A66" w:rsidP="00713A66">
      <w:pPr>
        <w:jc w:val="right"/>
        <w:rPr>
          <w:sz w:val="20"/>
        </w:rPr>
      </w:pPr>
    </w:p>
    <w:p w:rsidR="00713A66" w:rsidRPr="008A3BBE" w:rsidRDefault="00713A66" w:rsidP="00713A66">
      <w:pPr>
        <w:jc w:val="center"/>
        <w:rPr>
          <w:rStyle w:val="a4"/>
          <w:rFonts w:ascii="Times New Roman" w:hAnsi="Times New Roman"/>
          <w:sz w:val="28"/>
          <w:szCs w:val="28"/>
        </w:rPr>
      </w:pPr>
      <w:r>
        <w:rPr>
          <w:rStyle w:val="a4"/>
          <w:rFonts w:ascii="Times New Roman" w:hAnsi="Times New Roman"/>
          <w:sz w:val="28"/>
          <w:szCs w:val="28"/>
        </w:rPr>
        <w:t>ВИСНОВОК</w:t>
      </w:r>
    </w:p>
    <w:p w:rsidR="0039271E" w:rsidRPr="00974D52" w:rsidRDefault="00713A66" w:rsidP="00713A66">
      <w:pPr>
        <w:jc w:val="center"/>
        <w:rPr>
          <w:rStyle w:val="a4"/>
          <w:rFonts w:ascii="Times New Roman" w:hAnsi="Times New Roman"/>
          <w:b w:val="0"/>
          <w:sz w:val="28"/>
          <w:szCs w:val="28"/>
        </w:rPr>
      </w:pPr>
      <w:r w:rsidRPr="0039271E">
        <w:rPr>
          <w:rStyle w:val="a4"/>
          <w:rFonts w:ascii="Times New Roman" w:hAnsi="Times New Roman"/>
          <w:sz w:val="28"/>
          <w:szCs w:val="28"/>
        </w:rPr>
        <w:t>на проект Закону України «</w:t>
      </w:r>
      <w:r w:rsidR="0039271E">
        <w:rPr>
          <w:b/>
          <w:szCs w:val="28"/>
        </w:rPr>
        <w:t>Про внесення змін до деяких законодавчих актів України щодо плати за використання автомобільних доріг загального користування</w:t>
      </w:r>
      <w:r w:rsidR="00974D52">
        <w:rPr>
          <w:b/>
          <w:szCs w:val="28"/>
        </w:rPr>
        <w:t>»</w:t>
      </w:r>
    </w:p>
    <w:p w:rsidR="00713A66" w:rsidRDefault="00713A66" w:rsidP="00713A66">
      <w:pPr>
        <w:ind w:firstLine="708"/>
        <w:jc w:val="both"/>
        <w:rPr>
          <w:b/>
          <w:szCs w:val="28"/>
        </w:rPr>
      </w:pPr>
    </w:p>
    <w:p w:rsidR="00B519FD" w:rsidRDefault="00713A66" w:rsidP="00974D52">
      <w:pPr>
        <w:ind w:firstLine="709"/>
        <w:jc w:val="both"/>
        <w:rPr>
          <w:szCs w:val="28"/>
        </w:rPr>
      </w:pPr>
      <w:r>
        <w:rPr>
          <w:szCs w:val="28"/>
        </w:rPr>
        <w:t xml:space="preserve">У проекті </w:t>
      </w:r>
      <w:r w:rsidR="00974D52">
        <w:rPr>
          <w:szCs w:val="28"/>
        </w:rPr>
        <w:t>пропонується</w:t>
      </w:r>
      <w:r w:rsidR="0026764C">
        <w:rPr>
          <w:szCs w:val="28"/>
        </w:rPr>
        <w:t xml:space="preserve"> </w:t>
      </w:r>
      <w:r w:rsidR="00974D52">
        <w:rPr>
          <w:szCs w:val="28"/>
        </w:rPr>
        <w:t>запровад</w:t>
      </w:r>
      <w:r w:rsidR="003B48BF">
        <w:rPr>
          <w:szCs w:val="28"/>
        </w:rPr>
        <w:t xml:space="preserve">ити </w:t>
      </w:r>
      <w:r w:rsidR="00974D52" w:rsidRPr="0002389D">
        <w:rPr>
          <w:szCs w:val="28"/>
        </w:rPr>
        <w:t>плат</w:t>
      </w:r>
      <w:r w:rsidR="003B48BF">
        <w:rPr>
          <w:szCs w:val="28"/>
        </w:rPr>
        <w:t>у</w:t>
      </w:r>
      <w:r w:rsidR="00974D52" w:rsidRPr="0002389D">
        <w:rPr>
          <w:szCs w:val="28"/>
        </w:rPr>
        <w:t xml:space="preserve"> за використання автомобільних доріг загального користування транспортни</w:t>
      </w:r>
      <w:r w:rsidR="003B48BF">
        <w:rPr>
          <w:szCs w:val="28"/>
        </w:rPr>
        <w:t>ми</w:t>
      </w:r>
      <w:r w:rsidR="00974D52" w:rsidRPr="0002389D">
        <w:rPr>
          <w:szCs w:val="28"/>
        </w:rPr>
        <w:t xml:space="preserve"> засоб</w:t>
      </w:r>
      <w:r w:rsidR="003B48BF">
        <w:rPr>
          <w:szCs w:val="28"/>
        </w:rPr>
        <w:t>ами</w:t>
      </w:r>
      <w:r w:rsidR="00974D52" w:rsidRPr="0002389D">
        <w:rPr>
          <w:szCs w:val="28"/>
        </w:rPr>
        <w:t>, що мають повну масу 12 т і більше (крім автобусів)</w:t>
      </w:r>
      <w:r w:rsidR="0026764C">
        <w:rPr>
          <w:szCs w:val="28"/>
        </w:rPr>
        <w:t>.</w:t>
      </w:r>
    </w:p>
    <w:p w:rsidR="00A10132" w:rsidRDefault="0026764C" w:rsidP="00A10132">
      <w:pPr>
        <w:ind w:firstLine="709"/>
        <w:jc w:val="both"/>
        <w:rPr>
          <w:szCs w:val="28"/>
        </w:rPr>
      </w:pPr>
      <w:r>
        <w:rPr>
          <w:szCs w:val="28"/>
        </w:rPr>
        <w:t>Відповідні зміни пропонуються до законів України</w:t>
      </w:r>
      <w:r w:rsidR="00713A66" w:rsidRPr="005B5116">
        <w:rPr>
          <w:szCs w:val="28"/>
        </w:rPr>
        <w:t xml:space="preserve"> </w:t>
      </w:r>
      <w:r w:rsidR="00713A66">
        <w:rPr>
          <w:szCs w:val="28"/>
        </w:rPr>
        <w:t>«</w:t>
      </w:r>
      <w:r w:rsidR="00713A66" w:rsidRPr="005B5116">
        <w:rPr>
          <w:szCs w:val="28"/>
        </w:rPr>
        <w:t>Про</w:t>
      </w:r>
      <w:r w:rsidR="00713A66">
        <w:rPr>
          <w:szCs w:val="28"/>
        </w:rPr>
        <w:t xml:space="preserve"> </w:t>
      </w:r>
      <w:r w:rsidR="00713A66" w:rsidRPr="00D82BE6">
        <w:rPr>
          <w:color w:val="000000"/>
          <w:szCs w:val="28"/>
        </w:rPr>
        <w:t>джерела фінансування</w:t>
      </w:r>
      <w:r w:rsidR="00713A66">
        <w:rPr>
          <w:color w:val="000000"/>
          <w:szCs w:val="28"/>
        </w:rPr>
        <w:t xml:space="preserve"> дорожнього господарства України»</w:t>
      </w:r>
      <w:r>
        <w:rPr>
          <w:color w:val="000000"/>
          <w:szCs w:val="28"/>
        </w:rPr>
        <w:t>, «Про автомобільні дороги» та «Про дорожній рух</w:t>
      </w:r>
      <w:r w:rsidR="00B519FD">
        <w:rPr>
          <w:color w:val="000000"/>
          <w:szCs w:val="28"/>
        </w:rPr>
        <w:t>».</w:t>
      </w:r>
    </w:p>
    <w:p w:rsidR="00B519FD" w:rsidRDefault="00CF5298" w:rsidP="00A10132">
      <w:pPr>
        <w:ind w:firstLine="709"/>
        <w:jc w:val="both"/>
        <w:rPr>
          <w:rStyle w:val="rvts23"/>
          <w:szCs w:val="28"/>
        </w:rPr>
      </w:pPr>
      <w:r>
        <w:rPr>
          <w:szCs w:val="28"/>
          <w:lang w:eastAsia="zh-CN"/>
        </w:rPr>
        <w:t>П</w:t>
      </w:r>
      <w:r w:rsidR="00B519FD">
        <w:rPr>
          <w:szCs w:val="28"/>
          <w:lang w:eastAsia="zh-CN"/>
        </w:rPr>
        <w:t xml:space="preserve">роект, як зазначається у </w:t>
      </w:r>
      <w:r>
        <w:rPr>
          <w:szCs w:val="28"/>
          <w:lang w:eastAsia="zh-CN"/>
        </w:rPr>
        <w:t>п</w:t>
      </w:r>
      <w:r w:rsidR="00B519FD">
        <w:rPr>
          <w:szCs w:val="28"/>
          <w:lang w:eastAsia="zh-CN"/>
        </w:rPr>
        <w:t xml:space="preserve">ояснювальній записці до нього, </w:t>
      </w:r>
      <w:r w:rsidR="00B519FD" w:rsidRPr="006E03D7">
        <w:rPr>
          <w:rStyle w:val="rvts23"/>
          <w:szCs w:val="28"/>
        </w:rPr>
        <w:t xml:space="preserve">розроблено </w:t>
      </w:r>
      <w:r w:rsidR="00B519FD">
        <w:rPr>
          <w:rStyle w:val="rvts23"/>
          <w:szCs w:val="28"/>
        </w:rPr>
        <w:t xml:space="preserve">з метою </w:t>
      </w:r>
      <w:r w:rsidR="00B519FD" w:rsidRPr="007A316A">
        <w:rPr>
          <w:rStyle w:val="rvts23"/>
          <w:szCs w:val="28"/>
        </w:rPr>
        <w:t>адаптаці</w:t>
      </w:r>
      <w:r w:rsidR="00B519FD">
        <w:rPr>
          <w:rStyle w:val="rvts23"/>
          <w:szCs w:val="28"/>
        </w:rPr>
        <w:t>ї</w:t>
      </w:r>
      <w:r w:rsidR="00B519FD" w:rsidRPr="007A316A">
        <w:rPr>
          <w:rStyle w:val="rvts23"/>
          <w:szCs w:val="28"/>
        </w:rPr>
        <w:t xml:space="preserve"> нормативно-правових актів України до </w:t>
      </w:r>
      <w:r w:rsidR="00B519FD">
        <w:rPr>
          <w:rStyle w:val="rvts23"/>
          <w:szCs w:val="28"/>
        </w:rPr>
        <w:t xml:space="preserve">актів </w:t>
      </w:r>
      <w:r w:rsidR="00B519FD" w:rsidRPr="007A316A">
        <w:rPr>
          <w:rStyle w:val="rvts23"/>
          <w:szCs w:val="28"/>
        </w:rPr>
        <w:t>Європейського Союзу, зокрема</w:t>
      </w:r>
      <w:r>
        <w:rPr>
          <w:rStyle w:val="rvts23"/>
          <w:szCs w:val="28"/>
        </w:rPr>
        <w:t>,</w:t>
      </w:r>
      <w:r w:rsidR="00B519FD" w:rsidRPr="007A316A">
        <w:rPr>
          <w:rStyle w:val="rvts23"/>
          <w:szCs w:val="28"/>
        </w:rPr>
        <w:t xml:space="preserve"> Директиви 1999/62/</w:t>
      </w:r>
      <w:r w:rsidR="00DA10AC">
        <w:rPr>
          <w:rStyle w:val="rvts23"/>
          <w:szCs w:val="28"/>
        </w:rPr>
        <w:t>Є</w:t>
      </w:r>
      <w:r w:rsidR="00B519FD" w:rsidRPr="007A316A">
        <w:rPr>
          <w:rStyle w:val="rvts23"/>
          <w:szCs w:val="28"/>
        </w:rPr>
        <w:t xml:space="preserve">С від 17 червня 1999 року </w:t>
      </w:r>
      <w:r w:rsidR="00B519FD" w:rsidRPr="00DF0BC2">
        <w:rPr>
          <w:rStyle w:val="rvts23"/>
          <w:szCs w:val="28"/>
        </w:rPr>
        <w:t xml:space="preserve">про збори з транспортних засобів для перевезення товарів великої ваги за використання певних </w:t>
      </w:r>
      <w:proofErr w:type="spellStart"/>
      <w:r w:rsidR="00B519FD" w:rsidRPr="00DF0BC2">
        <w:rPr>
          <w:rStyle w:val="rvts23"/>
          <w:szCs w:val="28"/>
        </w:rPr>
        <w:t>інфраструктур</w:t>
      </w:r>
      <w:proofErr w:type="spellEnd"/>
      <w:r w:rsidR="00B519FD">
        <w:rPr>
          <w:rStyle w:val="rvts23"/>
          <w:szCs w:val="28"/>
        </w:rPr>
        <w:t xml:space="preserve"> (далі – Директива </w:t>
      </w:r>
      <w:r w:rsidR="003B48BF">
        <w:rPr>
          <w:rStyle w:val="rvts23"/>
          <w:szCs w:val="28"/>
        </w:rPr>
        <w:t>199</w:t>
      </w:r>
      <w:r w:rsidR="00B519FD">
        <w:rPr>
          <w:rStyle w:val="rvts23"/>
          <w:szCs w:val="28"/>
        </w:rPr>
        <w:t>9/62</w:t>
      </w:r>
      <w:r>
        <w:rPr>
          <w:rStyle w:val="rvts23"/>
          <w:szCs w:val="28"/>
        </w:rPr>
        <w:t>/</w:t>
      </w:r>
      <w:r w:rsidR="00DA10AC">
        <w:rPr>
          <w:rStyle w:val="rvts23"/>
          <w:szCs w:val="28"/>
        </w:rPr>
        <w:t>Є</w:t>
      </w:r>
      <w:r>
        <w:rPr>
          <w:rStyle w:val="rvts23"/>
          <w:szCs w:val="28"/>
        </w:rPr>
        <w:t>С</w:t>
      </w:r>
      <w:r w:rsidR="00B519FD">
        <w:rPr>
          <w:rStyle w:val="rvts23"/>
          <w:szCs w:val="28"/>
        </w:rPr>
        <w:t>)</w:t>
      </w:r>
      <w:r w:rsidR="00B519FD" w:rsidRPr="007A316A">
        <w:rPr>
          <w:rStyle w:val="rvts23"/>
          <w:szCs w:val="28"/>
        </w:rPr>
        <w:t>, відповідно до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w:t>
      </w:r>
      <w:r w:rsidR="00DA10AC">
        <w:rPr>
          <w:rStyle w:val="rvts23"/>
          <w:szCs w:val="28"/>
        </w:rPr>
        <w:t>,</w:t>
      </w:r>
      <w:r w:rsidR="00B519FD" w:rsidRPr="007A316A">
        <w:rPr>
          <w:rStyle w:val="rvts23"/>
          <w:szCs w:val="28"/>
        </w:rPr>
        <w:t xml:space="preserve"> </w:t>
      </w:r>
      <w:r w:rsidR="00B519FD">
        <w:rPr>
          <w:rStyle w:val="rvts23"/>
          <w:szCs w:val="28"/>
        </w:rPr>
        <w:t xml:space="preserve">та </w:t>
      </w:r>
      <w:r w:rsidR="00B519FD" w:rsidRPr="007A316A">
        <w:rPr>
          <w:rStyle w:val="rvts23"/>
          <w:szCs w:val="28"/>
        </w:rPr>
        <w:t>Плану заходів</w:t>
      </w:r>
      <w:r w:rsidR="00B519FD">
        <w:rPr>
          <w:rStyle w:val="rvts23"/>
          <w:szCs w:val="28"/>
        </w:rPr>
        <w:t xml:space="preserve"> </w:t>
      </w:r>
      <w:r w:rsidR="00B519FD" w:rsidRPr="009F1DD7">
        <w:rPr>
          <w:rStyle w:val="rvts23"/>
          <w:szCs w:val="28"/>
        </w:rPr>
        <w:t>з виконання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w:t>
      </w:r>
      <w:r w:rsidR="00B519FD">
        <w:rPr>
          <w:rStyle w:val="rvts23"/>
          <w:szCs w:val="28"/>
        </w:rPr>
        <w:t>,</w:t>
      </w:r>
      <w:r w:rsidR="00B519FD" w:rsidRPr="007A316A">
        <w:rPr>
          <w:rStyle w:val="rvts23"/>
          <w:szCs w:val="28"/>
        </w:rPr>
        <w:t xml:space="preserve"> затвердженого постановою Кабінету Міністрів України від 25 жовтня 2017 року № 1106 «Про виконання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w:t>
      </w:r>
      <w:r w:rsidR="00B519FD">
        <w:rPr>
          <w:rStyle w:val="rvts23"/>
          <w:szCs w:val="28"/>
        </w:rPr>
        <w:t xml:space="preserve"> (п. 1)</w:t>
      </w:r>
      <w:r w:rsidR="00B519FD" w:rsidRPr="007A316A">
        <w:rPr>
          <w:rStyle w:val="rvts23"/>
          <w:szCs w:val="28"/>
        </w:rPr>
        <w:t>.</w:t>
      </w:r>
      <w:r w:rsidR="00B519FD">
        <w:rPr>
          <w:rStyle w:val="rvts23"/>
          <w:szCs w:val="28"/>
        </w:rPr>
        <w:t xml:space="preserve"> </w:t>
      </w:r>
    </w:p>
    <w:p w:rsidR="00A10132" w:rsidRPr="00BC787D" w:rsidRDefault="00A10132" w:rsidP="00A10132">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rsidRPr="00BC787D">
        <w:rPr>
          <w:szCs w:val="28"/>
        </w:rPr>
        <w:t>У Плані законопроектної роботи Верховної Ради України на 2021 рік, затвердженому постановою Верховної Ради України «Про План законопроектної роботи Верховної Ради України на 2021 рік</w:t>
      </w:r>
      <w:r w:rsidRPr="00BC787D">
        <w:rPr>
          <w:rStyle w:val="rvts0"/>
          <w:szCs w:val="28"/>
        </w:rPr>
        <w:t xml:space="preserve">» </w:t>
      </w:r>
      <w:r w:rsidRPr="00BC787D">
        <w:rPr>
          <w:szCs w:val="28"/>
        </w:rPr>
        <w:t>від 02.02.2021 № 1165-ІХ, відсутній про</w:t>
      </w:r>
      <w:r>
        <w:rPr>
          <w:szCs w:val="28"/>
        </w:rPr>
        <w:t xml:space="preserve">ект з реєстраційним </w:t>
      </w:r>
      <w:r w:rsidR="003B48BF">
        <w:rPr>
          <w:szCs w:val="28"/>
        </w:rPr>
        <w:t>№</w:t>
      </w:r>
      <w:r>
        <w:rPr>
          <w:szCs w:val="28"/>
        </w:rPr>
        <w:t xml:space="preserve"> 6087</w:t>
      </w:r>
      <w:r w:rsidRPr="00BC787D">
        <w:rPr>
          <w:szCs w:val="28"/>
        </w:rPr>
        <w:t xml:space="preserve">. Водночас, у </w:t>
      </w:r>
      <w:r>
        <w:rPr>
          <w:szCs w:val="28"/>
        </w:rPr>
        <w:t>п. 151</w:t>
      </w:r>
      <w:r w:rsidRPr="00BC787D">
        <w:rPr>
          <w:szCs w:val="28"/>
        </w:rPr>
        <w:t xml:space="preserve"> цього Плану міститься п</w:t>
      </w:r>
      <w:r>
        <w:rPr>
          <w:rStyle w:val="rvts0"/>
        </w:rPr>
        <w:t xml:space="preserve">роект Закону </w:t>
      </w:r>
      <w:r w:rsidRPr="00A10132">
        <w:t xml:space="preserve">про впровадження плати за використання </w:t>
      </w:r>
      <w:hyperlink r:id="rId7" w:anchor="w1_9" w:history="1">
        <w:r w:rsidRPr="00A10132">
          <w:t>автомоб</w:t>
        </w:r>
      </w:hyperlink>
      <w:r w:rsidRPr="00A10132">
        <w:t>ільних доріг загального користування</w:t>
      </w:r>
      <w:r w:rsidR="00DA10AC">
        <w:t xml:space="preserve">, спрямований на створення </w:t>
      </w:r>
      <w:r w:rsidRPr="00BC787D">
        <w:rPr>
          <w:rStyle w:val="rvts0"/>
        </w:rPr>
        <w:t xml:space="preserve">передумов для </w:t>
      </w:r>
      <w:r>
        <w:t>системи</w:t>
      </w:r>
      <w:r w:rsidRPr="00A10132">
        <w:t xml:space="preserve"> безпеки перевезень</w:t>
      </w:r>
      <w:r>
        <w:t>, яка</w:t>
      </w:r>
      <w:r w:rsidRPr="00A10132">
        <w:t xml:space="preserve"> відповідає нормам ЄС</w:t>
      </w:r>
      <w:r>
        <w:rPr>
          <w:rStyle w:val="rvts0"/>
        </w:rPr>
        <w:t xml:space="preserve"> </w:t>
      </w:r>
      <w:r w:rsidRPr="00BC787D">
        <w:rPr>
          <w:rStyle w:val="rvts0"/>
        </w:rPr>
        <w:t>(відповідальн</w:t>
      </w:r>
      <w:r w:rsidR="00DA10AC">
        <w:rPr>
          <w:rStyle w:val="rvts0"/>
        </w:rPr>
        <w:t>ий</w:t>
      </w:r>
      <w:r w:rsidRPr="00BC787D">
        <w:rPr>
          <w:rStyle w:val="rvts0"/>
        </w:rPr>
        <w:t xml:space="preserve"> –</w:t>
      </w:r>
      <w:r w:rsidRPr="00A10132">
        <w:t xml:space="preserve"> </w:t>
      </w:r>
      <w:r w:rsidR="00DA10AC">
        <w:t>«</w:t>
      </w:r>
      <w:proofErr w:type="spellStart"/>
      <w:r w:rsidRPr="00A10132">
        <w:t>Мінінфраструктури</w:t>
      </w:r>
      <w:proofErr w:type="spellEnd"/>
      <w:r w:rsidR="00DA10AC">
        <w:t>»</w:t>
      </w:r>
      <w:r w:rsidRPr="00BC787D">
        <w:rPr>
          <w:rStyle w:val="rvts0"/>
        </w:rPr>
        <w:t>).</w:t>
      </w:r>
    </w:p>
    <w:p w:rsidR="00713A66" w:rsidRDefault="00713A66" w:rsidP="00713A66">
      <w:pPr>
        <w:ind w:firstLine="720"/>
        <w:jc w:val="both"/>
        <w:rPr>
          <w:szCs w:val="28"/>
        </w:rPr>
      </w:pPr>
      <w:r w:rsidRPr="00574BD7">
        <w:rPr>
          <w:szCs w:val="28"/>
        </w:rPr>
        <w:t xml:space="preserve">Головне управління з приводу внесеного проекту вважає за доцільне </w:t>
      </w:r>
      <w:r w:rsidR="008907AB">
        <w:rPr>
          <w:szCs w:val="28"/>
        </w:rPr>
        <w:t>висловити такі зауваження</w:t>
      </w:r>
      <w:r w:rsidRPr="00574BD7">
        <w:rPr>
          <w:szCs w:val="28"/>
        </w:rPr>
        <w:t>.</w:t>
      </w:r>
    </w:p>
    <w:p w:rsidR="00976363" w:rsidRPr="007D4947" w:rsidRDefault="00713A66" w:rsidP="00713A66">
      <w:pPr>
        <w:shd w:val="clear" w:color="auto" w:fill="FFFFFF"/>
        <w:spacing w:line="317" w:lineRule="exact"/>
        <w:ind w:left="50" w:right="72" w:firstLine="670"/>
        <w:jc w:val="both"/>
        <w:rPr>
          <w:rStyle w:val="rvts0"/>
          <w:b/>
          <w:i/>
          <w:szCs w:val="28"/>
        </w:rPr>
      </w:pPr>
      <w:r w:rsidRPr="007D4947">
        <w:rPr>
          <w:rStyle w:val="rvts0"/>
          <w:b/>
          <w:i/>
          <w:szCs w:val="28"/>
        </w:rPr>
        <w:t xml:space="preserve">1. </w:t>
      </w:r>
      <w:r w:rsidR="007D4947" w:rsidRPr="007D4947">
        <w:rPr>
          <w:rStyle w:val="rvts0"/>
          <w:b/>
          <w:i/>
          <w:szCs w:val="28"/>
        </w:rPr>
        <w:t xml:space="preserve">Щодо змін до Закону України </w:t>
      </w:r>
      <w:r w:rsidR="007D4947" w:rsidRPr="007D4947">
        <w:rPr>
          <w:b/>
          <w:i/>
          <w:szCs w:val="28"/>
        </w:rPr>
        <w:t xml:space="preserve">«Про </w:t>
      </w:r>
      <w:r w:rsidR="007D4947" w:rsidRPr="007D4947">
        <w:rPr>
          <w:b/>
          <w:i/>
          <w:color w:val="000000"/>
          <w:szCs w:val="28"/>
        </w:rPr>
        <w:t xml:space="preserve">джерела фінансування дорожнього господарства України» (далі </w:t>
      </w:r>
      <w:r w:rsidR="00DA10AC">
        <w:rPr>
          <w:b/>
          <w:i/>
          <w:color w:val="000000"/>
          <w:szCs w:val="28"/>
        </w:rPr>
        <w:t xml:space="preserve">у цьому пункті </w:t>
      </w:r>
      <w:r w:rsidR="007D4947" w:rsidRPr="007D4947">
        <w:rPr>
          <w:b/>
          <w:i/>
          <w:color w:val="000000"/>
          <w:szCs w:val="28"/>
        </w:rPr>
        <w:t>– Закон)</w:t>
      </w:r>
    </w:p>
    <w:p w:rsidR="00B46A10" w:rsidRDefault="009A573B" w:rsidP="00B46A10">
      <w:pPr>
        <w:ind w:firstLine="709"/>
        <w:jc w:val="both"/>
        <w:rPr>
          <w:szCs w:val="28"/>
        </w:rPr>
      </w:pPr>
      <w:r>
        <w:rPr>
          <w:rStyle w:val="rvts0"/>
          <w:szCs w:val="28"/>
        </w:rPr>
        <w:t>Відповідно до нового п. 6-2</w:t>
      </w:r>
      <w:r w:rsidR="0063340B">
        <w:rPr>
          <w:rStyle w:val="rvts0"/>
          <w:szCs w:val="28"/>
        </w:rPr>
        <w:t xml:space="preserve"> </w:t>
      </w:r>
      <w:r>
        <w:rPr>
          <w:rStyle w:val="rvts0"/>
          <w:szCs w:val="28"/>
        </w:rPr>
        <w:t xml:space="preserve">ст. 3 Закону передбачається, що </w:t>
      </w:r>
      <w:r>
        <w:rPr>
          <w:szCs w:val="28"/>
        </w:rPr>
        <w:t>дохідна частина державного дорожнього фонду формується за рахунок, зокрема</w:t>
      </w:r>
      <w:r w:rsidRPr="009A573B">
        <w:rPr>
          <w:szCs w:val="28"/>
        </w:rPr>
        <w:t xml:space="preserve">, плати </w:t>
      </w:r>
      <w:r w:rsidRPr="009A573B">
        <w:rPr>
          <w:szCs w:val="28"/>
        </w:rPr>
        <w:lastRenderedPageBreak/>
        <w:t>(у тому числі</w:t>
      </w:r>
      <w:r w:rsidR="0063340B">
        <w:rPr>
          <w:szCs w:val="28"/>
        </w:rPr>
        <w:t>,</w:t>
      </w:r>
      <w:r w:rsidRPr="009A573B">
        <w:rPr>
          <w:szCs w:val="28"/>
        </w:rPr>
        <w:t xml:space="preserve"> у випадку її справляння суб’єктом господарювання недержавної форми власності відповідно до Закону України «Про автомобільні дороги») за використання автомобільних доріг загального користування транспортними засобами з повною масою 12 т і більше та коштів від адміністративних стягнень за порушення вимог законодавства щодо плати за використання автомобільних доріг загального користування</w:t>
      </w:r>
      <w:r w:rsidR="003304B4">
        <w:rPr>
          <w:szCs w:val="28"/>
        </w:rPr>
        <w:t>»</w:t>
      </w:r>
      <w:r>
        <w:rPr>
          <w:szCs w:val="28"/>
        </w:rPr>
        <w:t xml:space="preserve">. </w:t>
      </w:r>
      <w:r w:rsidR="00FF18EB">
        <w:rPr>
          <w:szCs w:val="28"/>
        </w:rPr>
        <w:t xml:space="preserve">При цьому, належне фінансово-економічне обгрунтування з відповідними розрахунками </w:t>
      </w:r>
      <w:r w:rsidR="003304B4">
        <w:rPr>
          <w:szCs w:val="28"/>
        </w:rPr>
        <w:t xml:space="preserve">щодо надходжень вказаних плат5ежів </w:t>
      </w:r>
      <w:r w:rsidR="00FF18EB">
        <w:rPr>
          <w:szCs w:val="28"/>
        </w:rPr>
        <w:t>до проекту не надані.</w:t>
      </w:r>
    </w:p>
    <w:p w:rsidR="00120783" w:rsidRDefault="002C14A5" w:rsidP="00120783">
      <w:pPr>
        <w:ind w:firstLine="709"/>
        <w:jc w:val="both"/>
        <w:rPr>
          <w:b/>
          <w:i/>
          <w:color w:val="000000"/>
          <w:szCs w:val="28"/>
        </w:rPr>
      </w:pPr>
      <w:r w:rsidRPr="002C14A5">
        <w:rPr>
          <w:b/>
          <w:i/>
        </w:rPr>
        <w:t>2. Щодо змін до Закону України «Про</w:t>
      </w:r>
      <w:r w:rsidRPr="002C14A5">
        <w:rPr>
          <w:b/>
          <w:i/>
          <w:color w:val="000000"/>
          <w:szCs w:val="28"/>
        </w:rPr>
        <w:t xml:space="preserve"> автомобільні дороги» (далі</w:t>
      </w:r>
      <w:r w:rsidR="008E5F43">
        <w:rPr>
          <w:b/>
          <w:i/>
          <w:color w:val="000000"/>
          <w:szCs w:val="28"/>
        </w:rPr>
        <w:t xml:space="preserve"> у цьому пункті</w:t>
      </w:r>
      <w:r w:rsidRPr="002C14A5">
        <w:rPr>
          <w:b/>
          <w:i/>
          <w:color w:val="000000"/>
          <w:szCs w:val="28"/>
        </w:rPr>
        <w:t xml:space="preserve"> – Закон)</w:t>
      </w:r>
    </w:p>
    <w:p w:rsidR="0002389D" w:rsidRDefault="00D70323" w:rsidP="00120783">
      <w:pPr>
        <w:ind w:firstLine="709"/>
        <w:jc w:val="both"/>
        <w:rPr>
          <w:szCs w:val="28"/>
        </w:rPr>
      </w:pPr>
      <w:r>
        <w:rPr>
          <w:szCs w:val="28"/>
        </w:rPr>
        <w:t>П</w:t>
      </w:r>
      <w:r w:rsidR="00634EDB">
        <w:rPr>
          <w:szCs w:val="28"/>
        </w:rPr>
        <w:t>роект</w:t>
      </w:r>
      <w:r>
        <w:rPr>
          <w:szCs w:val="28"/>
        </w:rPr>
        <w:t>ом (</w:t>
      </w:r>
      <w:r w:rsidR="00634EDB">
        <w:rPr>
          <w:szCs w:val="28"/>
        </w:rPr>
        <w:t>нов</w:t>
      </w:r>
      <w:r>
        <w:rPr>
          <w:szCs w:val="28"/>
        </w:rPr>
        <w:t>а</w:t>
      </w:r>
      <w:r w:rsidR="00634EDB">
        <w:rPr>
          <w:szCs w:val="28"/>
        </w:rPr>
        <w:t xml:space="preserve"> ст. 33-1</w:t>
      </w:r>
      <w:r>
        <w:rPr>
          <w:szCs w:val="28"/>
        </w:rPr>
        <w:t xml:space="preserve"> Закону) </w:t>
      </w:r>
      <w:r w:rsidR="0002389D">
        <w:rPr>
          <w:szCs w:val="28"/>
        </w:rPr>
        <w:t xml:space="preserve">запроваджується </w:t>
      </w:r>
      <w:r w:rsidR="0002389D" w:rsidRPr="0002389D">
        <w:rPr>
          <w:szCs w:val="28"/>
        </w:rPr>
        <w:t>плата за використання автомобільних доріг загального користування</w:t>
      </w:r>
      <w:r w:rsidR="00BF26AE">
        <w:rPr>
          <w:szCs w:val="28"/>
        </w:rPr>
        <w:t xml:space="preserve"> </w:t>
      </w:r>
      <w:r w:rsidR="0002389D" w:rsidRPr="0002389D">
        <w:rPr>
          <w:szCs w:val="28"/>
        </w:rPr>
        <w:t>транспортни</w:t>
      </w:r>
      <w:r w:rsidR="00BF26AE">
        <w:rPr>
          <w:szCs w:val="28"/>
        </w:rPr>
        <w:t>ми</w:t>
      </w:r>
      <w:r w:rsidR="0002389D" w:rsidRPr="0002389D">
        <w:rPr>
          <w:szCs w:val="28"/>
        </w:rPr>
        <w:t xml:space="preserve"> засоб</w:t>
      </w:r>
      <w:r w:rsidR="00BF26AE">
        <w:rPr>
          <w:szCs w:val="28"/>
        </w:rPr>
        <w:t>ами</w:t>
      </w:r>
      <w:r w:rsidR="0002389D" w:rsidRPr="0002389D">
        <w:rPr>
          <w:szCs w:val="28"/>
        </w:rPr>
        <w:t>, що мають повну масу 12 т і більше (крім автобусів)</w:t>
      </w:r>
      <w:r w:rsidR="001C4F25">
        <w:rPr>
          <w:szCs w:val="28"/>
        </w:rPr>
        <w:t>.</w:t>
      </w:r>
    </w:p>
    <w:p w:rsidR="00950092" w:rsidRDefault="00950092" w:rsidP="00120783">
      <w:pPr>
        <w:ind w:firstLine="709"/>
        <w:jc w:val="both"/>
        <w:rPr>
          <w:szCs w:val="28"/>
        </w:rPr>
      </w:pPr>
      <w:r>
        <w:rPr>
          <w:szCs w:val="28"/>
        </w:rPr>
        <w:t>З приводу наведеного зазначимо таке.</w:t>
      </w:r>
    </w:p>
    <w:p w:rsidR="003C2A07" w:rsidRDefault="00950092" w:rsidP="003C2A07">
      <w:pPr>
        <w:ind w:firstLine="709"/>
        <w:jc w:val="both"/>
      </w:pPr>
      <w:r>
        <w:rPr>
          <w:szCs w:val="28"/>
        </w:rPr>
        <w:t xml:space="preserve">2.1. </w:t>
      </w:r>
      <w:r w:rsidR="000B4CE5">
        <w:rPr>
          <w:szCs w:val="28"/>
        </w:rPr>
        <w:t xml:space="preserve">У проекті слід дотримуватися термінологічної єдності. Так, </w:t>
      </w:r>
      <w:r w:rsidR="008E5F43">
        <w:rPr>
          <w:szCs w:val="28"/>
        </w:rPr>
        <w:t>у</w:t>
      </w:r>
      <w:r w:rsidR="000B4CE5">
        <w:rPr>
          <w:szCs w:val="28"/>
        </w:rPr>
        <w:t xml:space="preserve"> назві </w:t>
      </w:r>
      <w:r w:rsidR="00D70323">
        <w:rPr>
          <w:szCs w:val="28"/>
        </w:rPr>
        <w:t xml:space="preserve">нової </w:t>
      </w:r>
      <w:r w:rsidR="000B4CE5">
        <w:rPr>
          <w:szCs w:val="28"/>
        </w:rPr>
        <w:t xml:space="preserve">ст. 33-1 Закону йдеться про </w:t>
      </w:r>
      <w:r w:rsidR="000B4CE5" w:rsidRPr="00E536A1">
        <w:rPr>
          <w:szCs w:val="28"/>
        </w:rPr>
        <w:t>автомобільні дороги загального користування</w:t>
      </w:r>
      <w:r w:rsidR="0079660B">
        <w:rPr>
          <w:szCs w:val="28"/>
        </w:rPr>
        <w:t>, т</w:t>
      </w:r>
      <w:r w:rsidR="000B4CE5">
        <w:rPr>
          <w:szCs w:val="28"/>
        </w:rPr>
        <w:t xml:space="preserve">оді як у </w:t>
      </w:r>
      <w:r w:rsidR="00D70323">
        <w:rPr>
          <w:szCs w:val="28"/>
        </w:rPr>
        <w:t xml:space="preserve">її </w:t>
      </w:r>
      <w:r w:rsidR="000B4CE5">
        <w:rPr>
          <w:szCs w:val="28"/>
        </w:rPr>
        <w:t xml:space="preserve">положеннях </w:t>
      </w:r>
      <w:r w:rsidR="008E5F43">
        <w:rPr>
          <w:szCs w:val="28"/>
        </w:rPr>
        <w:t>– як</w:t>
      </w:r>
      <w:r w:rsidR="000B4CE5">
        <w:rPr>
          <w:szCs w:val="28"/>
        </w:rPr>
        <w:t xml:space="preserve"> </w:t>
      </w:r>
      <w:r w:rsidR="000B4CE5" w:rsidRPr="000B4CE5">
        <w:rPr>
          <w:szCs w:val="28"/>
        </w:rPr>
        <w:t xml:space="preserve">про </w:t>
      </w:r>
      <w:r w:rsidR="000B4CE5" w:rsidRPr="00E536A1">
        <w:rPr>
          <w:i/>
          <w:szCs w:val="28"/>
        </w:rPr>
        <w:t>автомобільні дороги загального користування державного значення</w:t>
      </w:r>
      <w:r w:rsidR="000B4CE5">
        <w:rPr>
          <w:szCs w:val="28"/>
        </w:rPr>
        <w:t xml:space="preserve"> (</w:t>
      </w:r>
      <w:proofErr w:type="spellStart"/>
      <w:r w:rsidR="000B4CE5">
        <w:rPr>
          <w:szCs w:val="28"/>
        </w:rPr>
        <w:t>ч.ч</w:t>
      </w:r>
      <w:proofErr w:type="spellEnd"/>
      <w:r w:rsidR="000B4CE5">
        <w:rPr>
          <w:szCs w:val="28"/>
        </w:rPr>
        <w:t xml:space="preserve">. 1, 4, 5, 8 тощо), так і про </w:t>
      </w:r>
      <w:r w:rsidR="000B4CE5" w:rsidRPr="00E536A1">
        <w:rPr>
          <w:i/>
          <w:szCs w:val="28"/>
        </w:rPr>
        <w:t>автомобільні дороги загального користування</w:t>
      </w:r>
      <w:r w:rsidR="000B4CE5">
        <w:rPr>
          <w:szCs w:val="28"/>
        </w:rPr>
        <w:t xml:space="preserve"> (</w:t>
      </w:r>
      <w:proofErr w:type="spellStart"/>
      <w:r w:rsidR="000B4CE5">
        <w:rPr>
          <w:szCs w:val="28"/>
        </w:rPr>
        <w:t>ч.ч</w:t>
      </w:r>
      <w:proofErr w:type="spellEnd"/>
      <w:r w:rsidR="000B4CE5">
        <w:rPr>
          <w:szCs w:val="28"/>
        </w:rPr>
        <w:t>. 2, 3, 4, 6 ,7, 9 тощо).</w:t>
      </w:r>
      <w:r w:rsidR="008E5F43">
        <w:rPr>
          <w:szCs w:val="28"/>
        </w:rPr>
        <w:t xml:space="preserve"> </w:t>
      </w:r>
      <w:r w:rsidR="0079660B">
        <w:rPr>
          <w:szCs w:val="28"/>
        </w:rPr>
        <w:t>У зв’язку з цим</w:t>
      </w:r>
      <w:r w:rsidR="008E5F43">
        <w:rPr>
          <w:szCs w:val="28"/>
        </w:rPr>
        <w:t>,</w:t>
      </w:r>
      <w:r w:rsidR="0079660B">
        <w:rPr>
          <w:szCs w:val="28"/>
        </w:rPr>
        <w:t xml:space="preserve"> зауважимо, що відповідно до </w:t>
      </w:r>
      <w:r w:rsidR="00A632A5">
        <w:rPr>
          <w:szCs w:val="28"/>
        </w:rPr>
        <w:t xml:space="preserve">ч. 1 </w:t>
      </w:r>
      <w:r w:rsidR="0079660B">
        <w:rPr>
          <w:szCs w:val="28"/>
        </w:rPr>
        <w:t xml:space="preserve">ст. 8 Закону </w:t>
      </w:r>
      <w:r w:rsidR="00A632A5">
        <w:t>а</w:t>
      </w:r>
      <w:r w:rsidR="00A632A5" w:rsidRPr="00A632A5">
        <w:t xml:space="preserve">втомобільні дороги загального користування поділяються на автомобільні дороги </w:t>
      </w:r>
      <w:r w:rsidR="00A632A5" w:rsidRPr="00A632A5">
        <w:rPr>
          <w:i/>
        </w:rPr>
        <w:t>державного та місцевого значення</w:t>
      </w:r>
      <w:r w:rsidR="00A632A5" w:rsidRPr="00A632A5">
        <w:t>.</w:t>
      </w:r>
      <w:r w:rsidR="00A632A5">
        <w:t xml:space="preserve"> На думку Головного управління, у разі прийняття пропонованих змін не повною мірою зрозуміло, </w:t>
      </w:r>
      <w:r w:rsidR="00D5153D">
        <w:t>чи буде справлятися плата і за користування автомобільних доріг загального користування місцевого значення.</w:t>
      </w:r>
    </w:p>
    <w:p w:rsidR="00974D52" w:rsidRPr="00065FFA" w:rsidRDefault="000E4A9C" w:rsidP="008E5F43">
      <w:pPr>
        <w:ind w:firstLine="709"/>
        <w:jc w:val="both"/>
        <w:rPr>
          <w:szCs w:val="28"/>
        </w:rPr>
      </w:pPr>
      <w:r>
        <w:t xml:space="preserve">2.2. </w:t>
      </w:r>
      <w:r w:rsidR="00974D52" w:rsidRPr="00A92479">
        <w:rPr>
          <w:szCs w:val="28"/>
        </w:rPr>
        <w:t>Частинами 9</w:t>
      </w:r>
      <w:r w:rsidR="008E5F43">
        <w:rPr>
          <w:szCs w:val="28"/>
        </w:rPr>
        <w:t>-</w:t>
      </w:r>
      <w:r w:rsidR="00974D52" w:rsidRPr="00A92479">
        <w:rPr>
          <w:szCs w:val="28"/>
        </w:rPr>
        <w:t xml:space="preserve">11 нової ст. 33-1 </w:t>
      </w:r>
      <w:r w:rsidR="00A92479">
        <w:rPr>
          <w:szCs w:val="28"/>
        </w:rPr>
        <w:t xml:space="preserve">Закону </w:t>
      </w:r>
      <w:r w:rsidR="00974D52" w:rsidRPr="00A92479">
        <w:rPr>
          <w:szCs w:val="28"/>
        </w:rPr>
        <w:t xml:space="preserve">передбачається, що </w:t>
      </w:r>
      <w:r w:rsidR="00974D52" w:rsidRPr="00A92479">
        <w:rPr>
          <w:i/>
          <w:szCs w:val="28"/>
        </w:rPr>
        <w:t>система</w:t>
      </w:r>
      <w:r w:rsidR="00974D52" w:rsidRPr="00A92479">
        <w:rPr>
          <w:szCs w:val="28"/>
        </w:rPr>
        <w:t xml:space="preserve"> справляння плати за використання автомобільних доріг загального користування транспортними засобами </w:t>
      </w:r>
      <w:r w:rsidR="00974D52" w:rsidRPr="00A92479">
        <w:rPr>
          <w:i/>
          <w:szCs w:val="28"/>
        </w:rPr>
        <w:t>включає в себе</w:t>
      </w:r>
      <w:r w:rsidR="00974D52" w:rsidRPr="00A92479">
        <w:rPr>
          <w:szCs w:val="28"/>
        </w:rPr>
        <w:t xml:space="preserve"> електронну інформаційну систему справляння плати за використання автомобільних доріг загального користування, а також </w:t>
      </w:r>
      <w:r w:rsidR="00974D52" w:rsidRPr="00A92479">
        <w:rPr>
          <w:i/>
          <w:szCs w:val="28"/>
          <w:u w:val="single"/>
        </w:rPr>
        <w:t>пристрої</w:t>
      </w:r>
      <w:r w:rsidR="00974D52" w:rsidRPr="00A92479">
        <w:rPr>
          <w:szCs w:val="28"/>
          <w:u w:val="single"/>
        </w:rPr>
        <w:t xml:space="preserve">, </w:t>
      </w:r>
      <w:r w:rsidR="00974D52" w:rsidRPr="00A92479">
        <w:rPr>
          <w:i/>
          <w:szCs w:val="28"/>
          <w:u w:val="single"/>
        </w:rPr>
        <w:t>які використовуються для визначення напрямку та відстані маршруту руху транспортного засобу.</w:t>
      </w:r>
      <w:r w:rsidR="008E5F43">
        <w:rPr>
          <w:i/>
          <w:szCs w:val="28"/>
          <w:u w:val="single"/>
        </w:rPr>
        <w:t xml:space="preserve"> </w:t>
      </w:r>
      <w:r w:rsidR="00974D52" w:rsidRPr="00065FFA">
        <w:rPr>
          <w:szCs w:val="28"/>
        </w:rPr>
        <w:t xml:space="preserve">Власником </w:t>
      </w:r>
      <w:r w:rsidR="00974D52" w:rsidRPr="00065FFA">
        <w:rPr>
          <w:i/>
          <w:szCs w:val="28"/>
          <w:u w:val="single"/>
        </w:rPr>
        <w:t>системи</w:t>
      </w:r>
      <w:r w:rsidR="00974D52" w:rsidRPr="00065FFA">
        <w:rPr>
          <w:szCs w:val="28"/>
        </w:rPr>
        <w:t xml:space="preserve"> справляння плати за використання автомобільних доріг загального користування транспортними засобами є </w:t>
      </w:r>
      <w:r w:rsidR="00974D52" w:rsidRPr="00065FFA">
        <w:rPr>
          <w:i/>
          <w:szCs w:val="28"/>
          <w:u w:val="single"/>
        </w:rPr>
        <w:t>держава</w:t>
      </w:r>
      <w:r w:rsidR="00A92479">
        <w:rPr>
          <w:szCs w:val="28"/>
        </w:rPr>
        <w:t xml:space="preserve"> в особі </w:t>
      </w:r>
      <w:r w:rsidR="00974D52" w:rsidRPr="00065FFA">
        <w:rPr>
          <w:szCs w:val="28"/>
        </w:rPr>
        <w:t>центрального органу виконавчої влади, який реалізує державну політику у сфері дорожнього господарства та управління автомобільними дорогами загального користування державного значення (</w:t>
      </w:r>
      <w:r w:rsidR="00974D52" w:rsidRPr="00065FFA">
        <w:rPr>
          <w:i/>
          <w:szCs w:val="28"/>
          <w:u w:val="single"/>
        </w:rPr>
        <w:t>крім пристроїв, які встановлюються на транспортних засобах та забезпечують передачу інформації щодо використання доріг загального користування</w:t>
      </w:r>
      <w:r w:rsidR="00974D52" w:rsidRPr="00065FFA">
        <w:rPr>
          <w:szCs w:val="28"/>
        </w:rPr>
        <w:t>).</w:t>
      </w:r>
      <w:r w:rsidR="008E5F43">
        <w:rPr>
          <w:szCs w:val="28"/>
        </w:rPr>
        <w:t xml:space="preserve"> </w:t>
      </w:r>
      <w:r w:rsidR="00974D52" w:rsidRPr="00065FFA">
        <w:rPr>
          <w:szCs w:val="28"/>
        </w:rPr>
        <w:t xml:space="preserve">Порядок </w:t>
      </w:r>
      <w:r w:rsidR="00974D52" w:rsidRPr="00065FFA">
        <w:rPr>
          <w:i/>
          <w:szCs w:val="28"/>
        </w:rPr>
        <w:t>отримання</w:t>
      </w:r>
      <w:r w:rsidR="00974D52" w:rsidRPr="00065FFA">
        <w:rPr>
          <w:szCs w:val="28"/>
        </w:rPr>
        <w:t xml:space="preserve"> </w:t>
      </w:r>
      <w:r w:rsidR="00974D52" w:rsidRPr="00065FFA">
        <w:rPr>
          <w:i/>
          <w:szCs w:val="28"/>
        </w:rPr>
        <w:t>користувачами</w:t>
      </w:r>
      <w:r w:rsidR="00974D52" w:rsidRPr="00065FFA">
        <w:rPr>
          <w:szCs w:val="28"/>
        </w:rPr>
        <w:t xml:space="preserve"> транспортних засобів пристроїв для визначення напрямку та відстані маршруту руху транспортного засобу встановлюється Кабінетом Міністрів України.</w:t>
      </w:r>
      <w:r w:rsidR="008E5F43">
        <w:rPr>
          <w:szCs w:val="28"/>
        </w:rPr>
        <w:t xml:space="preserve"> </w:t>
      </w:r>
      <w:r w:rsidR="00974D52" w:rsidRPr="00065FFA">
        <w:rPr>
          <w:szCs w:val="28"/>
        </w:rPr>
        <w:t xml:space="preserve">При цьому ч. 1 цієї ж статті передбачено, що плата за використання автомобільних доріг загального сплачується </w:t>
      </w:r>
      <w:r w:rsidR="00974D52" w:rsidRPr="00065FFA">
        <w:rPr>
          <w:i/>
          <w:szCs w:val="28"/>
          <w:u w:val="single"/>
        </w:rPr>
        <w:t>водіями</w:t>
      </w:r>
      <w:r w:rsidR="00974D52" w:rsidRPr="00065FFA">
        <w:rPr>
          <w:szCs w:val="28"/>
        </w:rPr>
        <w:t xml:space="preserve"> відповідних транспортних засобів. </w:t>
      </w:r>
    </w:p>
    <w:p w:rsidR="00974D52" w:rsidRPr="00065FFA" w:rsidRDefault="00974D52" w:rsidP="00974D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8"/>
        </w:rPr>
      </w:pPr>
      <w:r w:rsidRPr="00065FFA">
        <w:rPr>
          <w:szCs w:val="28"/>
        </w:rPr>
        <w:t>Наведене викликає низку запитань</w:t>
      </w:r>
      <w:r w:rsidR="009D0208">
        <w:rPr>
          <w:szCs w:val="28"/>
        </w:rPr>
        <w:t xml:space="preserve">. Зокрема, </w:t>
      </w:r>
      <w:r w:rsidRPr="00065FFA">
        <w:rPr>
          <w:szCs w:val="28"/>
        </w:rPr>
        <w:t>у ч. 9 йдеться про пристрої, які використовуються для визначення напрямку та відстані маршруту руху транспортного засобу, а у ч.</w:t>
      </w:r>
      <w:r w:rsidR="008E5F43">
        <w:rPr>
          <w:szCs w:val="28"/>
        </w:rPr>
        <w:t xml:space="preserve"> </w:t>
      </w:r>
      <w:r w:rsidRPr="00065FFA">
        <w:rPr>
          <w:szCs w:val="28"/>
        </w:rPr>
        <w:t xml:space="preserve">10 </w:t>
      </w:r>
      <w:r w:rsidR="008E5F43">
        <w:rPr>
          <w:szCs w:val="28"/>
        </w:rPr>
        <w:t xml:space="preserve">– </w:t>
      </w:r>
      <w:r w:rsidRPr="00065FFA">
        <w:rPr>
          <w:szCs w:val="28"/>
        </w:rPr>
        <w:t xml:space="preserve">про пристрої, які встановлюються на </w:t>
      </w:r>
      <w:r w:rsidRPr="00065FFA">
        <w:rPr>
          <w:szCs w:val="28"/>
        </w:rPr>
        <w:lastRenderedPageBreak/>
        <w:t xml:space="preserve">транспортних засобах та забезпечують передачу інформації щодо використання доріг загального користування. Із наведеного незрозуміло, чи </w:t>
      </w:r>
      <w:r>
        <w:rPr>
          <w:szCs w:val="28"/>
        </w:rPr>
        <w:t xml:space="preserve">мається на увазі один і той самий пристрій, </w:t>
      </w:r>
      <w:r w:rsidRPr="00065FFA">
        <w:rPr>
          <w:szCs w:val="28"/>
        </w:rPr>
        <w:t xml:space="preserve">чи </w:t>
      </w:r>
      <w:r>
        <w:rPr>
          <w:szCs w:val="28"/>
        </w:rPr>
        <w:t>два</w:t>
      </w:r>
      <w:r w:rsidRPr="00065FFA">
        <w:rPr>
          <w:szCs w:val="28"/>
        </w:rPr>
        <w:t xml:space="preserve"> різні. </w:t>
      </w:r>
      <w:r w:rsidR="009D0208">
        <w:rPr>
          <w:szCs w:val="28"/>
        </w:rPr>
        <w:t>Крім того, як</w:t>
      </w:r>
      <w:r w:rsidRPr="00065FFA">
        <w:rPr>
          <w:szCs w:val="28"/>
        </w:rPr>
        <w:t xml:space="preserve">що система справляння плати за використання автомобільних доріг загального користування транспортними засобами </w:t>
      </w:r>
      <w:r>
        <w:rPr>
          <w:szCs w:val="28"/>
        </w:rPr>
        <w:t>має дві</w:t>
      </w:r>
      <w:r w:rsidRPr="00065FFA">
        <w:rPr>
          <w:szCs w:val="28"/>
        </w:rPr>
        <w:t xml:space="preserve"> складов</w:t>
      </w:r>
      <w:r>
        <w:rPr>
          <w:szCs w:val="28"/>
        </w:rPr>
        <w:t>і</w:t>
      </w:r>
      <w:r w:rsidRPr="00065FFA">
        <w:rPr>
          <w:szCs w:val="28"/>
        </w:rPr>
        <w:t xml:space="preserve"> –</w:t>
      </w:r>
      <w:r>
        <w:rPr>
          <w:szCs w:val="28"/>
        </w:rPr>
        <w:t xml:space="preserve"> </w:t>
      </w:r>
      <w:r w:rsidRPr="00065FFA">
        <w:rPr>
          <w:szCs w:val="28"/>
        </w:rPr>
        <w:t>електронн</w:t>
      </w:r>
      <w:r>
        <w:rPr>
          <w:szCs w:val="28"/>
        </w:rPr>
        <w:t>у</w:t>
      </w:r>
      <w:r w:rsidRPr="00065FFA">
        <w:rPr>
          <w:szCs w:val="28"/>
        </w:rPr>
        <w:t xml:space="preserve"> інформаційн</w:t>
      </w:r>
      <w:r>
        <w:rPr>
          <w:szCs w:val="28"/>
        </w:rPr>
        <w:t>у систему і пристрої для передачі інформації</w:t>
      </w:r>
      <w:r w:rsidRPr="00065FFA">
        <w:rPr>
          <w:szCs w:val="28"/>
        </w:rPr>
        <w:t xml:space="preserve">, а держава є власником лише однієї складової (електронної інформаційної системи), то положення про належність державі </w:t>
      </w:r>
      <w:r w:rsidRPr="00E42DFE">
        <w:rPr>
          <w:i/>
          <w:szCs w:val="28"/>
        </w:rPr>
        <w:t>системи</w:t>
      </w:r>
      <w:r w:rsidRPr="00065FFA">
        <w:rPr>
          <w:szCs w:val="28"/>
        </w:rPr>
        <w:t xml:space="preserve"> </w:t>
      </w:r>
      <w:r>
        <w:rPr>
          <w:szCs w:val="28"/>
        </w:rPr>
        <w:t>є хибним</w:t>
      </w:r>
      <w:r w:rsidRPr="00065FFA">
        <w:rPr>
          <w:szCs w:val="28"/>
        </w:rPr>
        <w:t xml:space="preserve">. </w:t>
      </w:r>
      <w:r>
        <w:rPr>
          <w:szCs w:val="28"/>
        </w:rPr>
        <w:t>Н</w:t>
      </w:r>
      <w:r w:rsidRPr="00065FFA">
        <w:rPr>
          <w:szCs w:val="28"/>
        </w:rPr>
        <w:t>езрозуміл</w:t>
      </w:r>
      <w:r>
        <w:rPr>
          <w:szCs w:val="28"/>
        </w:rPr>
        <w:t>о</w:t>
      </w:r>
      <w:r w:rsidR="009D0208">
        <w:rPr>
          <w:szCs w:val="28"/>
        </w:rPr>
        <w:t xml:space="preserve"> також</w:t>
      </w:r>
      <w:r w:rsidRPr="00065FFA">
        <w:rPr>
          <w:szCs w:val="28"/>
        </w:rPr>
        <w:t>, що мається на увазі під «отриманням» користувачами транспортних засобів пристроїв для визначення напрямку та відстані маршруту руху транспортного засобу. Якщо ці пристрої не перебуватимуть в державній власності, то, напевно, слід говорити про їх придбання або набуття в користування. Також є не</w:t>
      </w:r>
      <w:r>
        <w:rPr>
          <w:szCs w:val="28"/>
        </w:rPr>
        <w:t>визначеним</w:t>
      </w:r>
      <w:r w:rsidRPr="00065FFA">
        <w:rPr>
          <w:szCs w:val="28"/>
        </w:rPr>
        <w:t>, на кого покладається обов’язок із забезпечення транспортного засобу вказаними пристроями: на користувача, на водія, чи, можливо, на власника транспортного засобу.</w:t>
      </w:r>
    </w:p>
    <w:p w:rsidR="00A92479" w:rsidRDefault="00974D52" w:rsidP="00A924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8"/>
        </w:rPr>
      </w:pPr>
      <w:r w:rsidRPr="00065FFA">
        <w:rPr>
          <w:szCs w:val="28"/>
        </w:rPr>
        <w:t xml:space="preserve">Принагідно слід відмітити, що зміст багатьох нововведень, передбачених проектом, </w:t>
      </w:r>
      <w:r>
        <w:rPr>
          <w:szCs w:val="28"/>
        </w:rPr>
        <w:t>передбачається</w:t>
      </w:r>
      <w:r w:rsidRPr="00065FFA">
        <w:rPr>
          <w:szCs w:val="28"/>
        </w:rPr>
        <w:t xml:space="preserve"> розкрити у підзаконних нормативних актах (Перелік транспортних засобів, звільнених від плати за використання автомобільних доріг загального користування, Порядок визначення показників рівності проїзної частини доріг, Розмір плати за використання автомобільних доріг загального користування, а також порядок її нарахування та справляння, Порядок отримання користувачами транспортних засобів пристроїв для визначення </w:t>
      </w:r>
      <w:r w:rsidRPr="00194380">
        <w:rPr>
          <w:szCs w:val="28"/>
        </w:rPr>
        <w:t>напрямку та відстані маршруту руху транспортного засобу, Порядок ведення електронної інформаційної системи справляння плати за використання автомобільних доріг загального користування). На думку Головного управління, основні положення цих підзаконних актів мають бути визначені на</w:t>
      </w:r>
      <w:r w:rsidRPr="00065FFA">
        <w:rPr>
          <w:szCs w:val="28"/>
        </w:rPr>
        <w:t xml:space="preserve"> законодавчому рівні.</w:t>
      </w:r>
    </w:p>
    <w:p w:rsidR="00A92479" w:rsidRDefault="00A92479" w:rsidP="00A924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8"/>
        </w:rPr>
      </w:pPr>
      <w:r>
        <w:rPr>
          <w:szCs w:val="28"/>
        </w:rPr>
        <w:t xml:space="preserve">2.3. </w:t>
      </w:r>
      <w:r w:rsidR="00974D52" w:rsidRPr="00A92479">
        <w:rPr>
          <w:szCs w:val="28"/>
        </w:rPr>
        <w:t xml:space="preserve">У ч. 14 нової ст. 33-1 </w:t>
      </w:r>
      <w:r>
        <w:rPr>
          <w:szCs w:val="28"/>
        </w:rPr>
        <w:t xml:space="preserve">Закону </w:t>
      </w:r>
      <w:r w:rsidR="00974D52" w:rsidRPr="00A92479">
        <w:rPr>
          <w:szCs w:val="28"/>
        </w:rPr>
        <w:t>зазначається, що «</w:t>
      </w:r>
      <w:r w:rsidR="008E5F43">
        <w:rPr>
          <w:szCs w:val="28"/>
        </w:rPr>
        <w:t>о</w:t>
      </w:r>
      <w:r w:rsidR="00974D52" w:rsidRPr="00A92479">
        <w:rPr>
          <w:szCs w:val="28"/>
        </w:rPr>
        <w:t xml:space="preserve">рганізація впровадження, утримання та розвитку системи справляння плати за використання автомобільних доріг загального користування державного значення транспортними засобами здійснюються центральним органом виконавчої влади, що реалізує державну політику у сфері дорожнього господарства та управління автомобільними дорогами загального користування державного значення, </w:t>
      </w:r>
      <w:r w:rsidR="00974D52" w:rsidRPr="00A92479">
        <w:rPr>
          <w:i/>
          <w:szCs w:val="28"/>
          <w:u w:val="single"/>
        </w:rPr>
        <w:t>або визначеним ним підприємством, установою, організацією».</w:t>
      </w:r>
      <w:r w:rsidR="00974D52" w:rsidRPr="00A92479">
        <w:rPr>
          <w:szCs w:val="28"/>
        </w:rPr>
        <w:t xml:space="preserve"> Вважаємо, що в даному випадку має бути конкретизований порядок визначення центральним органом виконавчої влади, що реалізує державну політику у сфері дорожнього господарства та управління автомобільними дорогами</w:t>
      </w:r>
      <w:r w:rsidR="008E5F43">
        <w:rPr>
          <w:szCs w:val="28"/>
        </w:rPr>
        <w:t>,</w:t>
      </w:r>
      <w:r w:rsidR="00974D52" w:rsidRPr="00A92479">
        <w:rPr>
          <w:szCs w:val="28"/>
        </w:rPr>
        <w:t xml:space="preserve"> підприємств, установ, організацій, що здійснюватимуть організацію впровадження, утримання та розвитку системи справляння плати за використання автомобільних доріг.</w:t>
      </w:r>
    </w:p>
    <w:p w:rsidR="00A92479" w:rsidRDefault="00A92479" w:rsidP="00A924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8"/>
        </w:rPr>
      </w:pPr>
      <w:r>
        <w:rPr>
          <w:szCs w:val="28"/>
        </w:rPr>
        <w:t xml:space="preserve">2.4. </w:t>
      </w:r>
      <w:r w:rsidR="00974D52" w:rsidRPr="00A92479">
        <w:rPr>
          <w:szCs w:val="28"/>
        </w:rPr>
        <w:t>Згідно з ч. 16 нової ст.</w:t>
      </w:r>
      <w:r w:rsidR="009D0208">
        <w:rPr>
          <w:szCs w:val="28"/>
        </w:rPr>
        <w:t xml:space="preserve"> </w:t>
      </w:r>
      <w:r w:rsidR="00974D52" w:rsidRPr="00A92479">
        <w:rPr>
          <w:szCs w:val="28"/>
        </w:rPr>
        <w:t xml:space="preserve">33-1 </w:t>
      </w:r>
      <w:r w:rsidR="008E5F43">
        <w:rPr>
          <w:szCs w:val="28"/>
        </w:rPr>
        <w:t xml:space="preserve">Закону </w:t>
      </w:r>
      <w:r w:rsidR="00974D52" w:rsidRPr="00A92479">
        <w:rPr>
          <w:szCs w:val="28"/>
        </w:rPr>
        <w:t>«</w:t>
      </w:r>
      <w:r w:rsidR="008E5F43">
        <w:rPr>
          <w:szCs w:val="28"/>
        </w:rPr>
        <w:t>в</w:t>
      </w:r>
      <w:r w:rsidR="00974D52" w:rsidRPr="00A92479">
        <w:rPr>
          <w:szCs w:val="28"/>
        </w:rPr>
        <w:t xml:space="preserve">провадження, утримання та розвиток системи справляння плати за використання автомобільних доріг загального користування транспортними засобами за рахунок інших джерел, не заборонених законодавством, здійснюється суб’єктом господарювання </w:t>
      </w:r>
      <w:r w:rsidR="00974D52" w:rsidRPr="00A92479">
        <w:rPr>
          <w:szCs w:val="28"/>
        </w:rPr>
        <w:lastRenderedPageBreak/>
        <w:t xml:space="preserve">недержавної форми власності, відібраним центральним органом виконавчої влади, що реалізує державну політику у сфері дорожнього господарства та управління автомобільними дорогами загального користування державного значення, на конкурсних засадах у порядку, затвердженому центральним органом виконавчої влади, що забезпечує формування та реалізує державну політику у сфері дорожнього господарства. У такому разі, плата за використання автомобільних доріг загального користування транспортними засобами справляється таким суб’єктом господарювання і зараховується ним до </w:t>
      </w:r>
      <w:r>
        <w:rPr>
          <w:szCs w:val="28"/>
        </w:rPr>
        <w:t>державного</w:t>
      </w:r>
      <w:r w:rsidR="00974D52" w:rsidRPr="00A92479">
        <w:rPr>
          <w:szCs w:val="28"/>
        </w:rPr>
        <w:t xml:space="preserve"> дорожнього фонду». Із запропонованої норми є незрозумілим, в чому полягатиме економічна вигода суб’єктів господарювання недержавної форми власності від впровадження, утримання та розвитку ними системи справляння плати за використання автомобільних доріг загального користування, якщо плата за використання цих доріг має спрямовуватись до державного  дорожнього фонду.</w:t>
      </w:r>
    </w:p>
    <w:p w:rsidR="00AB7AAC" w:rsidRPr="00FE0C6C" w:rsidRDefault="00194380" w:rsidP="00AB7AAC">
      <w:pPr>
        <w:ind w:firstLine="709"/>
        <w:jc w:val="both"/>
        <w:rPr>
          <w:b/>
          <w:i/>
          <w:szCs w:val="28"/>
        </w:rPr>
      </w:pPr>
      <w:r>
        <w:rPr>
          <w:b/>
          <w:i/>
          <w:szCs w:val="28"/>
        </w:rPr>
        <w:t>3</w:t>
      </w:r>
      <w:r w:rsidR="005B72BA">
        <w:rPr>
          <w:b/>
          <w:i/>
          <w:szCs w:val="28"/>
        </w:rPr>
        <w:t xml:space="preserve">. </w:t>
      </w:r>
      <w:r w:rsidR="00AB7AAC" w:rsidRPr="00FE0C6C">
        <w:rPr>
          <w:b/>
          <w:i/>
          <w:szCs w:val="28"/>
        </w:rPr>
        <w:t xml:space="preserve">Щодо змін до Закону України «Про Національну поліцію» (далі </w:t>
      </w:r>
      <w:r w:rsidR="00F51FF7">
        <w:rPr>
          <w:b/>
          <w:i/>
          <w:szCs w:val="28"/>
        </w:rPr>
        <w:t xml:space="preserve">у цьому пункті </w:t>
      </w:r>
      <w:r w:rsidR="00AB7AAC" w:rsidRPr="00FE0C6C">
        <w:rPr>
          <w:b/>
          <w:i/>
          <w:szCs w:val="28"/>
        </w:rPr>
        <w:t>– Закон</w:t>
      </w:r>
      <w:r w:rsidR="00F51FF7">
        <w:rPr>
          <w:b/>
          <w:i/>
          <w:szCs w:val="28"/>
        </w:rPr>
        <w:t>)</w:t>
      </w:r>
    </w:p>
    <w:p w:rsidR="00AB7AAC" w:rsidRDefault="00AB7AAC" w:rsidP="00AB7AAC">
      <w:pPr>
        <w:ind w:firstLine="709"/>
        <w:jc w:val="both"/>
        <w:rPr>
          <w:bCs/>
          <w:szCs w:val="28"/>
        </w:rPr>
      </w:pPr>
      <w:r>
        <w:rPr>
          <w:bCs/>
          <w:szCs w:val="28"/>
        </w:rPr>
        <w:t>Відповідно до чинного наразі п</w:t>
      </w:r>
      <w:r w:rsidRPr="00FE0C6C">
        <w:rPr>
          <w:bCs/>
          <w:szCs w:val="28"/>
        </w:rPr>
        <w:t>. 11 ч. 1 ст. 23 «Основні повноваження поліції»</w:t>
      </w:r>
      <w:r>
        <w:rPr>
          <w:bCs/>
          <w:szCs w:val="28"/>
        </w:rPr>
        <w:t xml:space="preserve"> Закону одним із повноважень поліції є регулювання дорожнього</w:t>
      </w:r>
      <w:r w:rsidRPr="00AD68A1">
        <w:rPr>
          <w:bCs/>
          <w:szCs w:val="28"/>
        </w:rPr>
        <w:t xml:space="preserve"> рух</w:t>
      </w:r>
      <w:r>
        <w:rPr>
          <w:bCs/>
          <w:szCs w:val="28"/>
        </w:rPr>
        <w:t xml:space="preserve">у та </w:t>
      </w:r>
      <w:r w:rsidRPr="00AD68A1">
        <w:rPr>
          <w:bCs/>
          <w:i/>
          <w:szCs w:val="28"/>
        </w:rPr>
        <w:t>здійснення</w:t>
      </w:r>
      <w:r w:rsidRPr="00AD68A1">
        <w:rPr>
          <w:bCs/>
          <w:szCs w:val="28"/>
        </w:rPr>
        <w:t xml:space="preserve"> </w:t>
      </w:r>
      <w:r w:rsidRPr="00AD68A1">
        <w:rPr>
          <w:bCs/>
          <w:i/>
          <w:szCs w:val="28"/>
        </w:rPr>
        <w:t xml:space="preserve">контролю за дотриманням Правил дорожнього руху його учасниками та за правомірністю експлуатації транспортних засобів на </w:t>
      </w:r>
      <w:proofErr w:type="spellStart"/>
      <w:r w:rsidRPr="00AD68A1">
        <w:rPr>
          <w:bCs/>
          <w:i/>
          <w:szCs w:val="28"/>
        </w:rPr>
        <w:t>вулично</w:t>
      </w:r>
      <w:proofErr w:type="spellEnd"/>
      <w:r w:rsidRPr="00AD68A1">
        <w:rPr>
          <w:bCs/>
          <w:i/>
          <w:szCs w:val="28"/>
        </w:rPr>
        <w:t>-дорожній мережі</w:t>
      </w:r>
      <w:r w:rsidR="002139AA">
        <w:rPr>
          <w:bCs/>
          <w:i/>
          <w:szCs w:val="28"/>
        </w:rPr>
        <w:t>.</w:t>
      </w:r>
    </w:p>
    <w:p w:rsidR="00AB7AAC" w:rsidRPr="00FF51FE" w:rsidRDefault="00AB7AAC" w:rsidP="00AB7AAC">
      <w:pPr>
        <w:ind w:firstLine="709"/>
        <w:jc w:val="both"/>
        <w:rPr>
          <w:bCs/>
          <w:szCs w:val="28"/>
        </w:rPr>
      </w:pPr>
      <w:r w:rsidRPr="00FE0C6C">
        <w:rPr>
          <w:bCs/>
          <w:szCs w:val="28"/>
        </w:rPr>
        <w:t xml:space="preserve">У проекті </w:t>
      </w:r>
      <w:r>
        <w:rPr>
          <w:bCs/>
          <w:szCs w:val="28"/>
        </w:rPr>
        <w:t xml:space="preserve">вказану норму </w:t>
      </w:r>
      <w:r w:rsidRPr="00FE0C6C">
        <w:rPr>
          <w:bCs/>
          <w:szCs w:val="28"/>
        </w:rPr>
        <w:t xml:space="preserve">пропонується викласти в </w:t>
      </w:r>
      <w:r>
        <w:rPr>
          <w:bCs/>
          <w:szCs w:val="28"/>
        </w:rPr>
        <w:t>новій</w:t>
      </w:r>
      <w:r w:rsidRPr="00FE0C6C">
        <w:rPr>
          <w:bCs/>
          <w:szCs w:val="28"/>
        </w:rPr>
        <w:t xml:space="preserve"> редакції та встановити, що поліція відповідно до покладених на неї завдань «регулює дорожній рух, </w:t>
      </w:r>
      <w:r w:rsidRPr="00AD68A1">
        <w:rPr>
          <w:bCs/>
          <w:i/>
          <w:szCs w:val="28"/>
        </w:rPr>
        <w:t xml:space="preserve">здійснює контроль за дотриманням правил дорожнього руху його учасниками, технічним станом транспортних засобів, правомірністю їх експлуатації на </w:t>
      </w:r>
      <w:proofErr w:type="spellStart"/>
      <w:r w:rsidRPr="00AD68A1">
        <w:rPr>
          <w:bCs/>
          <w:i/>
          <w:szCs w:val="28"/>
        </w:rPr>
        <w:t>вулично</w:t>
      </w:r>
      <w:proofErr w:type="spellEnd"/>
      <w:r w:rsidRPr="00AD68A1">
        <w:rPr>
          <w:bCs/>
          <w:i/>
          <w:szCs w:val="28"/>
        </w:rPr>
        <w:t>-дорожній мережі та дотриманням вимог законодавства про плату за використання автомобільних доріг загального користування</w:t>
      </w:r>
      <w:r w:rsidRPr="00FF51FE">
        <w:rPr>
          <w:bCs/>
          <w:szCs w:val="28"/>
        </w:rPr>
        <w:t>».</w:t>
      </w:r>
    </w:p>
    <w:p w:rsidR="00AB7AAC" w:rsidRPr="00FE0C6C" w:rsidRDefault="00AB7AAC" w:rsidP="00AB7AAC">
      <w:pPr>
        <w:ind w:firstLine="709"/>
        <w:jc w:val="both"/>
        <w:rPr>
          <w:bCs/>
          <w:szCs w:val="28"/>
        </w:rPr>
      </w:pPr>
      <w:r w:rsidRPr="00FE0C6C">
        <w:rPr>
          <w:bCs/>
          <w:szCs w:val="28"/>
        </w:rPr>
        <w:t xml:space="preserve">На наш погляд, відповідні приписи проекту щодо надання поліцейським права здійснювати </w:t>
      </w:r>
      <w:r w:rsidRPr="00FE0C6C">
        <w:rPr>
          <w:bCs/>
          <w:i/>
          <w:iCs/>
          <w:szCs w:val="28"/>
        </w:rPr>
        <w:t>контроль за технічним станом транспортних засобів</w:t>
      </w:r>
      <w:r>
        <w:rPr>
          <w:bCs/>
          <w:i/>
          <w:iCs/>
          <w:szCs w:val="28"/>
        </w:rPr>
        <w:t xml:space="preserve"> </w:t>
      </w:r>
      <w:r w:rsidRPr="00FF51FE">
        <w:rPr>
          <w:bCs/>
          <w:iCs/>
          <w:szCs w:val="28"/>
        </w:rPr>
        <w:t xml:space="preserve">потребують </w:t>
      </w:r>
      <w:r>
        <w:rPr>
          <w:bCs/>
          <w:iCs/>
          <w:szCs w:val="28"/>
        </w:rPr>
        <w:t xml:space="preserve">суттєвого </w:t>
      </w:r>
      <w:r w:rsidRPr="00FF51FE">
        <w:rPr>
          <w:bCs/>
          <w:iCs/>
          <w:szCs w:val="28"/>
        </w:rPr>
        <w:t>коригування</w:t>
      </w:r>
      <w:r w:rsidR="00B82EAC">
        <w:rPr>
          <w:bCs/>
          <w:iCs/>
          <w:szCs w:val="28"/>
        </w:rPr>
        <w:t>. О</w:t>
      </w:r>
      <w:r w:rsidRPr="00FE0C6C">
        <w:rPr>
          <w:bCs/>
          <w:szCs w:val="28"/>
        </w:rPr>
        <w:t xml:space="preserve">скільки проект не містить уточнюючих положень про те, що слід розуміти під контролем за технічним станом транспортних засобів, пропонована редакція зазначеної норми Закону не дає змоги чітко встановити обсяг повноважень представників поліції. </w:t>
      </w:r>
    </w:p>
    <w:p w:rsidR="00AB7AAC" w:rsidRPr="00FE0C6C" w:rsidRDefault="00AB7AAC" w:rsidP="00AB7AAC">
      <w:pPr>
        <w:ind w:firstLine="709"/>
        <w:jc w:val="both"/>
        <w:rPr>
          <w:bCs/>
          <w:szCs w:val="28"/>
        </w:rPr>
      </w:pPr>
      <w:r w:rsidRPr="00FE0C6C">
        <w:rPr>
          <w:bCs/>
          <w:szCs w:val="28"/>
        </w:rPr>
        <w:t xml:space="preserve">Звертаємо увагу, що відповідно до постанови Кабінету Міністрів України </w:t>
      </w:r>
      <w:r>
        <w:rPr>
          <w:bCs/>
          <w:szCs w:val="28"/>
        </w:rPr>
        <w:t>«</w:t>
      </w:r>
      <w:r w:rsidRPr="00FF51FE">
        <w:rPr>
          <w:bCs/>
          <w:szCs w:val="28"/>
        </w:rPr>
        <w:t>Про єдині вимоги до конструкції та технічного стану колісних транспортних засобів, що експлуатуються</w:t>
      </w:r>
      <w:r>
        <w:rPr>
          <w:bCs/>
          <w:szCs w:val="28"/>
        </w:rPr>
        <w:t xml:space="preserve">» </w:t>
      </w:r>
      <w:r w:rsidRPr="00FE0C6C">
        <w:rPr>
          <w:bCs/>
          <w:szCs w:val="28"/>
        </w:rPr>
        <w:t>від 22.12.2010 № 1166 (далі – Постанова № 1166) до конструкції та технічного стану зареєстрованих в установленому порядку уповноваженими органами Міністерства внутрішніх справ України (далі – МВС) колісних транспортних засобів, що експлуатуються</w:t>
      </w:r>
      <w:r w:rsidR="002139AA">
        <w:rPr>
          <w:bCs/>
          <w:szCs w:val="28"/>
        </w:rPr>
        <w:t>,</w:t>
      </w:r>
      <w:r w:rsidRPr="00FE0C6C">
        <w:rPr>
          <w:bCs/>
          <w:szCs w:val="28"/>
        </w:rPr>
        <w:t xml:space="preserve"> встановлені єдині вимоги. Так, технічний стан колісного засобу загального призначення повинен відповідати вимогам щодо експлуатаційної безпечності систем управління, зокрема</w:t>
      </w:r>
      <w:r w:rsidR="00B82EAC">
        <w:rPr>
          <w:bCs/>
          <w:szCs w:val="28"/>
        </w:rPr>
        <w:t>,</w:t>
      </w:r>
      <w:r w:rsidRPr="00FE0C6C">
        <w:rPr>
          <w:bCs/>
          <w:szCs w:val="28"/>
        </w:rPr>
        <w:t xml:space="preserve"> оглядовості з місця водія, установки світлотехнічного обладнання, інших частин електроустановки, шасі, рами та встановлених на ній складників </w:t>
      </w:r>
      <w:r w:rsidRPr="00FE0C6C">
        <w:rPr>
          <w:bCs/>
          <w:szCs w:val="28"/>
        </w:rPr>
        <w:lastRenderedPageBreak/>
        <w:t>колісного засобу, обсягу викидів забруднювальних речовин, рівня акустичного шуму, ступеня ущільнення порожнин складників колісного засобу, що містять робочу рідину, стану засобів запобігання надмірному забрудненню навколишнього природного середовища та створенню надмірного рівня електромагнітних завад (див. п. 4 Додатку до Постанов</w:t>
      </w:r>
      <w:r w:rsidR="00B82EAC">
        <w:rPr>
          <w:bCs/>
          <w:szCs w:val="28"/>
        </w:rPr>
        <w:t>и</w:t>
      </w:r>
      <w:r w:rsidRPr="00FE0C6C">
        <w:rPr>
          <w:bCs/>
          <w:szCs w:val="28"/>
        </w:rPr>
        <w:t xml:space="preserve"> № 1166 («Єдині вимоги до конструкції та технічного стану колісних транспортних засобів, що експлуатуються»)). </w:t>
      </w:r>
    </w:p>
    <w:p w:rsidR="00AB7AAC" w:rsidRPr="00FE0C6C" w:rsidRDefault="00AB7AAC" w:rsidP="00AB7AAC">
      <w:pPr>
        <w:ind w:firstLine="709"/>
        <w:jc w:val="both"/>
        <w:rPr>
          <w:bCs/>
          <w:szCs w:val="28"/>
        </w:rPr>
      </w:pPr>
      <w:r w:rsidRPr="00FE0C6C">
        <w:rPr>
          <w:bCs/>
          <w:szCs w:val="28"/>
        </w:rPr>
        <w:t>Однак, більшість з перелічених вище вимог неможливо перевірити без використання спеціальних технічних приладів під час зупинки транспортного засобу працівником поліції на дорозі.</w:t>
      </w:r>
    </w:p>
    <w:p w:rsidR="00AB7AAC" w:rsidRPr="00FE0C6C" w:rsidRDefault="00AB7AAC" w:rsidP="00AB7AAC">
      <w:pPr>
        <w:ind w:firstLine="709"/>
        <w:jc w:val="both"/>
        <w:rPr>
          <w:bCs/>
          <w:szCs w:val="28"/>
        </w:rPr>
      </w:pPr>
      <w:r w:rsidRPr="00FE0C6C">
        <w:rPr>
          <w:bCs/>
          <w:szCs w:val="28"/>
        </w:rPr>
        <w:t xml:space="preserve">Також не зовсім вдало виглядає використання у п. 11 ч. 1 ст. 23 Закону (у редакції проекту) терміну «контроль» відносно візуального огляду транспортного засобу. Адже транспортні засоби, що беруть участь у дорожньому русі та зареєстровані територіальними органами МВС, підлягають обов’язковому </w:t>
      </w:r>
      <w:r w:rsidRPr="00FE0C6C">
        <w:rPr>
          <w:bCs/>
          <w:i/>
          <w:iCs/>
          <w:szCs w:val="28"/>
        </w:rPr>
        <w:t>технічному контролю</w:t>
      </w:r>
      <w:r w:rsidRPr="00FE0C6C">
        <w:rPr>
          <w:bCs/>
          <w:szCs w:val="28"/>
        </w:rPr>
        <w:t xml:space="preserve">  </w:t>
      </w:r>
      <w:r w:rsidRPr="00FE0C6C">
        <w:rPr>
          <w:bCs/>
          <w:i/>
          <w:iCs/>
          <w:szCs w:val="28"/>
        </w:rPr>
        <w:t>виключно у випадках та порядку передбаченому ст. 35 Закону України «Про дорожній рух»</w:t>
      </w:r>
      <w:r w:rsidRPr="00FE0C6C">
        <w:rPr>
          <w:bCs/>
          <w:szCs w:val="28"/>
        </w:rPr>
        <w:t xml:space="preserve">. Разом із тим, у ч. 2 ст. 35 цього Закону одночасно вказано, що </w:t>
      </w:r>
      <w:r w:rsidRPr="00FE0C6C">
        <w:rPr>
          <w:bCs/>
          <w:i/>
          <w:iCs/>
          <w:szCs w:val="28"/>
        </w:rPr>
        <w:t>не підлягають обов’язковому</w:t>
      </w:r>
      <w:r w:rsidRPr="00FE0C6C">
        <w:rPr>
          <w:bCs/>
          <w:szCs w:val="28"/>
        </w:rPr>
        <w:t xml:space="preserve"> </w:t>
      </w:r>
      <w:r w:rsidRPr="00FE0C6C">
        <w:rPr>
          <w:bCs/>
          <w:i/>
          <w:iCs/>
          <w:szCs w:val="28"/>
        </w:rPr>
        <w:t>технічному контролю</w:t>
      </w:r>
      <w:r w:rsidRPr="00FE0C6C">
        <w:rPr>
          <w:bCs/>
          <w:szCs w:val="28"/>
        </w:rPr>
        <w:t>: 1) легкові автомобілі усіх типів, марок і моделей, причепи (напівпричепи) до них (крім таксі та автомобілів, що використовуються для перевезення пасажирів або вантажів з метою отримання прибутку), мотоцикли, мопеди, мотоколяски та інші прирівняні до них транспортні засоби – незалежно від строку експлуатації; 2) легкові автомобілі, що використовуються для перевезення пасажирів або вантажів з метою отримання прибутку, вантажні автомобілі незалежно від форми власності вантажопідйомністю до 3,5 тонни, причепи до них – із строком експлуатації до двох років; 3) технічні засоби для агропромислового комплексу, визначені Законом України «Про систему інженерно-технічного забезпечення агропромислового комплексу України».</w:t>
      </w:r>
    </w:p>
    <w:p w:rsidR="00AB7AAC" w:rsidRPr="00FE0C6C" w:rsidRDefault="00AB7AAC" w:rsidP="00AB7AAC">
      <w:pPr>
        <w:ind w:firstLine="709"/>
        <w:jc w:val="both"/>
        <w:rPr>
          <w:bCs/>
          <w:szCs w:val="28"/>
        </w:rPr>
      </w:pPr>
      <w:r w:rsidRPr="00FE0C6C">
        <w:rPr>
          <w:bCs/>
          <w:szCs w:val="28"/>
        </w:rPr>
        <w:t>У зв’язку із зазначеним</w:t>
      </w:r>
      <w:r w:rsidR="00B82EAC">
        <w:rPr>
          <w:bCs/>
          <w:szCs w:val="28"/>
        </w:rPr>
        <w:t>,</w:t>
      </w:r>
      <w:r w:rsidRPr="00FE0C6C">
        <w:rPr>
          <w:bCs/>
          <w:szCs w:val="28"/>
        </w:rPr>
        <w:t xml:space="preserve"> нагадаємо, що відповідно до ч. 2 ст. 19 Конституції України органи державної влади та органи місцевого самоврядування, їх посадові особи зобов'язані діяти лише на підставі, в межах повноважень та у спосіб, що передбачені Конституцією та законами України.</w:t>
      </w:r>
    </w:p>
    <w:p w:rsidR="00976363" w:rsidRDefault="00976363" w:rsidP="00B46A10">
      <w:pPr>
        <w:shd w:val="clear" w:color="auto" w:fill="FFFFFF"/>
        <w:spacing w:line="317" w:lineRule="exact"/>
        <w:ind w:left="50" w:right="72" w:firstLine="670"/>
        <w:jc w:val="both"/>
        <w:rPr>
          <w:rStyle w:val="rvts0"/>
          <w:szCs w:val="28"/>
        </w:rPr>
      </w:pPr>
    </w:p>
    <w:p w:rsidR="00713A66" w:rsidRDefault="00713A66" w:rsidP="00713A66">
      <w:pPr>
        <w:ind w:firstLine="708"/>
        <w:jc w:val="both"/>
        <w:rPr>
          <w:szCs w:val="28"/>
        </w:rPr>
      </w:pPr>
    </w:p>
    <w:p w:rsidR="00713A66" w:rsidRPr="00460E78" w:rsidRDefault="00713A66" w:rsidP="00713A66">
      <w:pPr>
        <w:ind w:firstLine="708"/>
        <w:jc w:val="both"/>
        <w:rPr>
          <w:szCs w:val="28"/>
        </w:rPr>
      </w:pPr>
      <w:r w:rsidRPr="00460E78">
        <w:rPr>
          <w:szCs w:val="28"/>
        </w:rPr>
        <w:t xml:space="preserve">Керівник Головного управління                                     </w:t>
      </w:r>
      <w:r w:rsidR="0039271E">
        <w:rPr>
          <w:szCs w:val="28"/>
        </w:rPr>
        <w:t>С.</w:t>
      </w:r>
      <w:r w:rsidR="00D00348">
        <w:rPr>
          <w:szCs w:val="28"/>
        </w:rPr>
        <w:t xml:space="preserve"> </w:t>
      </w:r>
      <w:r w:rsidR="0039271E">
        <w:rPr>
          <w:szCs w:val="28"/>
        </w:rPr>
        <w:t>Тихонюк</w:t>
      </w:r>
    </w:p>
    <w:p w:rsidR="00713A66" w:rsidRDefault="00713A66" w:rsidP="00713A66">
      <w:pPr>
        <w:ind w:firstLine="708"/>
        <w:jc w:val="both"/>
        <w:rPr>
          <w:szCs w:val="28"/>
        </w:rPr>
      </w:pPr>
    </w:p>
    <w:p w:rsidR="00713A66" w:rsidRDefault="00713A66" w:rsidP="00713A66">
      <w:pPr>
        <w:ind w:firstLine="708"/>
        <w:jc w:val="both"/>
        <w:rPr>
          <w:szCs w:val="28"/>
        </w:rPr>
      </w:pPr>
    </w:p>
    <w:p w:rsidR="00CE67A0" w:rsidRDefault="00713A66" w:rsidP="00D00348">
      <w:pPr>
        <w:ind w:firstLine="709"/>
        <w:jc w:val="both"/>
      </w:pPr>
      <w:proofErr w:type="spellStart"/>
      <w:r w:rsidRPr="0039271E">
        <w:rPr>
          <w:sz w:val="20"/>
          <w:szCs w:val="20"/>
        </w:rPr>
        <w:t>Вик</w:t>
      </w:r>
      <w:proofErr w:type="spellEnd"/>
      <w:r w:rsidRPr="0039271E">
        <w:rPr>
          <w:sz w:val="20"/>
          <w:szCs w:val="20"/>
        </w:rPr>
        <w:t>.</w:t>
      </w:r>
      <w:r w:rsidR="0039271E" w:rsidRPr="0039271E">
        <w:rPr>
          <w:sz w:val="20"/>
          <w:szCs w:val="20"/>
        </w:rPr>
        <w:t>: Ю. Лисицька</w:t>
      </w:r>
      <w:r w:rsidR="00AB7AAC">
        <w:rPr>
          <w:sz w:val="20"/>
          <w:szCs w:val="20"/>
        </w:rPr>
        <w:t xml:space="preserve">, </w:t>
      </w:r>
      <w:r w:rsidR="00AB7AAC" w:rsidRPr="00FE0C6C">
        <w:rPr>
          <w:sz w:val="20"/>
          <w:szCs w:val="20"/>
        </w:rPr>
        <w:t>Т. Ругаєва</w:t>
      </w:r>
    </w:p>
    <w:sectPr w:rsidR="00CE67A0" w:rsidSect="005B0D63">
      <w:headerReference w:type="default" r:id="rId8"/>
      <w:headerReference w:type="first" r:id="rId9"/>
      <w:pgSz w:w="11906" w:h="16838"/>
      <w:pgMar w:top="1134" w:right="567"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6375" w:rsidRDefault="00A96375" w:rsidP="00713A66">
      <w:r>
        <w:separator/>
      </w:r>
    </w:p>
  </w:endnote>
  <w:endnote w:type="continuationSeparator" w:id="0">
    <w:p w:rsidR="00A96375" w:rsidRDefault="00A96375" w:rsidP="00713A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ntiqua">
    <w:altName w:val="Arial Narrow"/>
    <w:charset w:val="CC"/>
    <w:family w:val="roman"/>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6375" w:rsidRDefault="00A96375" w:rsidP="00713A66">
      <w:r>
        <w:separator/>
      </w:r>
    </w:p>
  </w:footnote>
  <w:footnote w:type="continuationSeparator" w:id="0">
    <w:p w:rsidR="00A96375" w:rsidRDefault="00A96375" w:rsidP="00713A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54572639"/>
      <w:docPartObj>
        <w:docPartGallery w:val="Page Numbers (Top of Page)"/>
        <w:docPartUnique/>
      </w:docPartObj>
    </w:sdtPr>
    <w:sdtEndPr/>
    <w:sdtContent>
      <w:p w:rsidR="005B0D63" w:rsidRDefault="005B0D63">
        <w:pPr>
          <w:pStyle w:val="af"/>
          <w:jc w:val="center"/>
        </w:pPr>
        <w:r>
          <w:fldChar w:fldCharType="begin"/>
        </w:r>
        <w:r>
          <w:instrText>PAGE   \* MERGEFORMAT</w:instrText>
        </w:r>
        <w:r>
          <w:fldChar w:fldCharType="separate"/>
        </w:r>
        <w:r w:rsidR="006F3493">
          <w:rPr>
            <w:noProof/>
          </w:rPr>
          <w:t>5</w:t>
        </w:r>
        <w:r>
          <w:fldChar w:fldCharType="end"/>
        </w:r>
      </w:p>
    </w:sdtContent>
  </w:sdt>
  <w:p w:rsidR="005B0D63" w:rsidRPr="005B0D63" w:rsidRDefault="005B0D63" w:rsidP="005B0D63">
    <w:pPr>
      <w:pStyle w:val="af"/>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0D63" w:rsidRPr="00EE2B71" w:rsidRDefault="005B0D63" w:rsidP="005B0D63">
    <w:pPr>
      <w:jc w:val="right"/>
      <w:rPr>
        <w:sz w:val="20"/>
        <w:szCs w:val="20"/>
      </w:rPr>
    </w:pPr>
    <w:r w:rsidRPr="00EE2B71">
      <w:rPr>
        <w:sz w:val="20"/>
        <w:szCs w:val="20"/>
      </w:rPr>
      <w:t>До</w:t>
    </w:r>
    <w:r>
      <w:rPr>
        <w:sz w:val="20"/>
        <w:szCs w:val="20"/>
      </w:rPr>
      <w:t xml:space="preserve"> реєстр.</w:t>
    </w:r>
    <w:r w:rsidRPr="00EE2B71">
      <w:rPr>
        <w:sz w:val="20"/>
        <w:szCs w:val="20"/>
      </w:rPr>
      <w:t xml:space="preserve"> № </w:t>
    </w:r>
    <w:r>
      <w:rPr>
        <w:sz w:val="20"/>
        <w:szCs w:val="20"/>
      </w:rPr>
      <w:t>6087</w:t>
    </w:r>
    <w:r w:rsidRPr="00EE2B71">
      <w:rPr>
        <w:sz w:val="20"/>
        <w:szCs w:val="20"/>
      </w:rPr>
      <w:t xml:space="preserve"> від </w:t>
    </w:r>
    <w:r>
      <w:rPr>
        <w:sz w:val="20"/>
        <w:szCs w:val="20"/>
      </w:rPr>
      <w:t>23.09.2021</w:t>
    </w:r>
  </w:p>
  <w:p w:rsidR="005B0D63" w:rsidRDefault="005B0D63" w:rsidP="005B0D63">
    <w:pPr>
      <w:jc w:val="right"/>
    </w:pPr>
    <w:r>
      <w:rPr>
        <w:sz w:val="20"/>
        <w:szCs w:val="20"/>
      </w:rPr>
      <w:t>Кабінет Міністрів України</w:t>
    </w:r>
    <w:r w:rsidRPr="00EE2B71">
      <w:rPr>
        <w:sz w:val="20"/>
        <w:szCs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0F1413"/>
    <w:multiLevelType w:val="hybridMultilevel"/>
    <w:tmpl w:val="B5E22748"/>
    <w:lvl w:ilvl="0" w:tplc="8F1EFAA2">
      <w:start w:val="1"/>
      <w:numFmt w:val="decimal"/>
      <w:lvlText w:val="%1."/>
      <w:lvlJc w:val="left"/>
      <w:pPr>
        <w:ind w:left="812" w:hanging="360"/>
      </w:pPr>
      <w:rPr>
        <w:rFonts w:hint="default"/>
        <w:i w:val="0"/>
        <w:u w:val="none"/>
      </w:rPr>
    </w:lvl>
    <w:lvl w:ilvl="1" w:tplc="04220019" w:tentative="1">
      <w:start w:val="1"/>
      <w:numFmt w:val="lowerLetter"/>
      <w:lvlText w:val="%2."/>
      <w:lvlJc w:val="left"/>
      <w:pPr>
        <w:ind w:left="1532" w:hanging="360"/>
      </w:pPr>
    </w:lvl>
    <w:lvl w:ilvl="2" w:tplc="0422001B" w:tentative="1">
      <w:start w:val="1"/>
      <w:numFmt w:val="lowerRoman"/>
      <w:lvlText w:val="%3."/>
      <w:lvlJc w:val="right"/>
      <w:pPr>
        <w:ind w:left="2252" w:hanging="180"/>
      </w:pPr>
    </w:lvl>
    <w:lvl w:ilvl="3" w:tplc="0422000F" w:tentative="1">
      <w:start w:val="1"/>
      <w:numFmt w:val="decimal"/>
      <w:lvlText w:val="%4."/>
      <w:lvlJc w:val="left"/>
      <w:pPr>
        <w:ind w:left="2972" w:hanging="360"/>
      </w:pPr>
    </w:lvl>
    <w:lvl w:ilvl="4" w:tplc="04220019" w:tentative="1">
      <w:start w:val="1"/>
      <w:numFmt w:val="lowerLetter"/>
      <w:lvlText w:val="%5."/>
      <w:lvlJc w:val="left"/>
      <w:pPr>
        <w:ind w:left="3692" w:hanging="360"/>
      </w:pPr>
    </w:lvl>
    <w:lvl w:ilvl="5" w:tplc="0422001B" w:tentative="1">
      <w:start w:val="1"/>
      <w:numFmt w:val="lowerRoman"/>
      <w:lvlText w:val="%6."/>
      <w:lvlJc w:val="right"/>
      <w:pPr>
        <w:ind w:left="4412" w:hanging="180"/>
      </w:pPr>
    </w:lvl>
    <w:lvl w:ilvl="6" w:tplc="0422000F" w:tentative="1">
      <w:start w:val="1"/>
      <w:numFmt w:val="decimal"/>
      <w:lvlText w:val="%7."/>
      <w:lvlJc w:val="left"/>
      <w:pPr>
        <w:ind w:left="5132" w:hanging="360"/>
      </w:pPr>
    </w:lvl>
    <w:lvl w:ilvl="7" w:tplc="04220019" w:tentative="1">
      <w:start w:val="1"/>
      <w:numFmt w:val="lowerLetter"/>
      <w:lvlText w:val="%8."/>
      <w:lvlJc w:val="left"/>
      <w:pPr>
        <w:ind w:left="5852" w:hanging="360"/>
      </w:pPr>
    </w:lvl>
    <w:lvl w:ilvl="8" w:tplc="0422001B" w:tentative="1">
      <w:start w:val="1"/>
      <w:numFmt w:val="lowerRoman"/>
      <w:lvlText w:val="%9."/>
      <w:lvlJc w:val="right"/>
      <w:pPr>
        <w:ind w:left="6572"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A66"/>
    <w:rsid w:val="00020391"/>
    <w:rsid w:val="0002389D"/>
    <w:rsid w:val="00025CE4"/>
    <w:rsid w:val="00053441"/>
    <w:rsid w:val="000712AE"/>
    <w:rsid w:val="000A1CAE"/>
    <w:rsid w:val="000B4CE5"/>
    <w:rsid w:val="000E4A9C"/>
    <w:rsid w:val="00120783"/>
    <w:rsid w:val="00194380"/>
    <w:rsid w:val="001C4F25"/>
    <w:rsid w:val="001D3610"/>
    <w:rsid w:val="001D3CA1"/>
    <w:rsid w:val="002139AA"/>
    <w:rsid w:val="00235A12"/>
    <w:rsid w:val="00245CC8"/>
    <w:rsid w:val="00262D10"/>
    <w:rsid w:val="00262E2A"/>
    <w:rsid w:val="0026764C"/>
    <w:rsid w:val="00275903"/>
    <w:rsid w:val="002C14A5"/>
    <w:rsid w:val="00304230"/>
    <w:rsid w:val="003304B4"/>
    <w:rsid w:val="0039271E"/>
    <w:rsid w:val="003B48BF"/>
    <w:rsid w:val="003C2A07"/>
    <w:rsid w:val="00472715"/>
    <w:rsid w:val="004C5177"/>
    <w:rsid w:val="005B0D63"/>
    <w:rsid w:val="005B72BA"/>
    <w:rsid w:val="0063340B"/>
    <w:rsid w:val="00634EDB"/>
    <w:rsid w:val="00675C0B"/>
    <w:rsid w:val="006D6332"/>
    <w:rsid w:val="006F3493"/>
    <w:rsid w:val="00713A66"/>
    <w:rsid w:val="0079660B"/>
    <w:rsid w:val="007D4947"/>
    <w:rsid w:val="008840A2"/>
    <w:rsid w:val="00886503"/>
    <w:rsid w:val="008907AB"/>
    <w:rsid w:val="008B268C"/>
    <w:rsid w:val="008E3630"/>
    <w:rsid w:val="008E5F43"/>
    <w:rsid w:val="008F4AE7"/>
    <w:rsid w:val="00950092"/>
    <w:rsid w:val="00974D52"/>
    <w:rsid w:val="00976363"/>
    <w:rsid w:val="009A573B"/>
    <w:rsid w:val="009B137D"/>
    <w:rsid w:val="009D0208"/>
    <w:rsid w:val="009D39A5"/>
    <w:rsid w:val="00A10132"/>
    <w:rsid w:val="00A4510E"/>
    <w:rsid w:val="00A632A5"/>
    <w:rsid w:val="00A92479"/>
    <w:rsid w:val="00A96375"/>
    <w:rsid w:val="00A96DDC"/>
    <w:rsid w:val="00AA6D98"/>
    <w:rsid w:val="00AB7AAC"/>
    <w:rsid w:val="00B1710D"/>
    <w:rsid w:val="00B46A10"/>
    <w:rsid w:val="00B519FD"/>
    <w:rsid w:val="00B82EAC"/>
    <w:rsid w:val="00BF26AE"/>
    <w:rsid w:val="00CE67A0"/>
    <w:rsid w:val="00CF5298"/>
    <w:rsid w:val="00D00348"/>
    <w:rsid w:val="00D039F9"/>
    <w:rsid w:val="00D2291A"/>
    <w:rsid w:val="00D25511"/>
    <w:rsid w:val="00D42774"/>
    <w:rsid w:val="00D5153D"/>
    <w:rsid w:val="00D70323"/>
    <w:rsid w:val="00DA10AC"/>
    <w:rsid w:val="00DA3D5E"/>
    <w:rsid w:val="00DE1FB7"/>
    <w:rsid w:val="00DF7A5D"/>
    <w:rsid w:val="00E536A1"/>
    <w:rsid w:val="00E74D57"/>
    <w:rsid w:val="00E87598"/>
    <w:rsid w:val="00EA0B7C"/>
    <w:rsid w:val="00F12F79"/>
    <w:rsid w:val="00F14CB1"/>
    <w:rsid w:val="00F51FF7"/>
    <w:rsid w:val="00F525E2"/>
    <w:rsid w:val="00F82095"/>
    <w:rsid w:val="00FF18E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3C5AB75-607C-4C80-850F-FADE7BED9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13A66"/>
    <w:pPr>
      <w:spacing w:after="0" w:line="240" w:lineRule="auto"/>
    </w:pPr>
    <w:rPr>
      <w:rFonts w:ascii="Times New Roman" w:eastAsia="Times New Roman" w:hAnsi="Times New Roman" w:cs="Times New Roman"/>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азва документа"/>
    <w:basedOn w:val="a"/>
    <w:next w:val="a"/>
    <w:link w:val="a4"/>
    <w:rsid w:val="00713A66"/>
    <w:pPr>
      <w:keepNext/>
      <w:keepLines/>
      <w:spacing w:before="360" w:after="360"/>
      <w:jc w:val="center"/>
    </w:pPr>
    <w:rPr>
      <w:rFonts w:ascii="Antiqua" w:hAnsi="Antiqua"/>
      <w:b/>
      <w:sz w:val="26"/>
      <w:szCs w:val="20"/>
    </w:rPr>
  </w:style>
  <w:style w:type="character" w:customStyle="1" w:styleId="a4">
    <w:name w:val="Назва документа Знак"/>
    <w:basedOn w:val="a0"/>
    <w:link w:val="a3"/>
    <w:locked/>
    <w:rsid w:val="00713A66"/>
    <w:rPr>
      <w:rFonts w:ascii="Antiqua" w:eastAsia="Times New Roman" w:hAnsi="Antiqua" w:cs="Times New Roman"/>
      <w:b/>
      <w:sz w:val="26"/>
      <w:szCs w:val="20"/>
      <w:lang w:eastAsia="ru-RU"/>
    </w:rPr>
  </w:style>
  <w:style w:type="character" w:customStyle="1" w:styleId="rvts0">
    <w:name w:val="rvts0"/>
    <w:basedOn w:val="a0"/>
    <w:rsid w:val="00713A66"/>
    <w:rPr>
      <w:rFonts w:cs="Times New Roman"/>
    </w:rPr>
  </w:style>
  <w:style w:type="paragraph" w:styleId="a5">
    <w:name w:val="Body Text Indent"/>
    <w:basedOn w:val="a"/>
    <w:link w:val="a6"/>
    <w:uiPriority w:val="99"/>
    <w:rsid w:val="00713A66"/>
    <w:pPr>
      <w:ind w:left="360"/>
      <w:jc w:val="both"/>
    </w:pPr>
    <w:rPr>
      <w:bCs/>
    </w:rPr>
  </w:style>
  <w:style w:type="character" w:customStyle="1" w:styleId="a6">
    <w:name w:val="Основний текст з відступом Знак"/>
    <w:basedOn w:val="a0"/>
    <w:link w:val="a5"/>
    <w:uiPriority w:val="99"/>
    <w:rsid w:val="00713A66"/>
    <w:rPr>
      <w:rFonts w:ascii="Times New Roman" w:eastAsia="Times New Roman" w:hAnsi="Times New Roman" w:cs="Times New Roman"/>
      <w:bCs/>
      <w:sz w:val="28"/>
      <w:szCs w:val="24"/>
      <w:lang w:eastAsia="ru-RU"/>
    </w:rPr>
  </w:style>
  <w:style w:type="paragraph" w:styleId="a7">
    <w:name w:val="footnote text"/>
    <w:basedOn w:val="a"/>
    <w:link w:val="a8"/>
    <w:uiPriority w:val="99"/>
    <w:semiHidden/>
    <w:unhideWhenUsed/>
    <w:rsid w:val="00713A66"/>
    <w:rPr>
      <w:sz w:val="20"/>
      <w:szCs w:val="20"/>
    </w:rPr>
  </w:style>
  <w:style w:type="character" w:customStyle="1" w:styleId="a8">
    <w:name w:val="Текст виноски Знак"/>
    <w:basedOn w:val="a0"/>
    <w:link w:val="a7"/>
    <w:uiPriority w:val="99"/>
    <w:semiHidden/>
    <w:rsid w:val="00713A66"/>
    <w:rPr>
      <w:rFonts w:ascii="Times New Roman" w:eastAsia="Times New Roman" w:hAnsi="Times New Roman" w:cs="Times New Roman"/>
      <w:sz w:val="20"/>
      <w:szCs w:val="20"/>
      <w:lang w:eastAsia="ru-RU"/>
    </w:rPr>
  </w:style>
  <w:style w:type="character" w:styleId="a9">
    <w:name w:val="footnote reference"/>
    <w:basedOn w:val="a0"/>
    <w:uiPriority w:val="99"/>
    <w:semiHidden/>
    <w:unhideWhenUsed/>
    <w:rsid w:val="00713A66"/>
    <w:rPr>
      <w:vertAlign w:val="superscript"/>
    </w:rPr>
  </w:style>
  <w:style w:type="character" w:customStyle="1" w:styleId="rvts23">
    <w:name w:val="rvts23"/>
    <w:basedOn w:val="a0"/>
    <w:rsid w:val="00713A66"/>
  </w:style>
  <w:style w:type="character" w:styleId="aa">
    <w:name w:val="Hyperlink"/>
    <w:basedOn w:val="a0"/>
    <w:uiPriority w:val="99"/>
    <w:semiHidden/>
    <w:unhideWhenUsed/>
    <w:rsid w:val="00A10132"/>
    <w:rPr>
      <w:color w:val="0000FF"/>
      <w:u w:val="single"/>
    </w:rPr>
  </w:style>
  <w:style w:type="paragraph" w:styleId="ab">
    <w:name w:val="Normal (Web)"/>
    <w:basedOn w:val="a"/>
    <w:uiPriority w:val="99"/>
    <w:semiHidden/>
    <w:unhideWhenUsed/>
    <w:rsid w:val="00976363"/>
    <w:pPr>
      <w:spacing w:before="100" w:beforeAutospacing="1" w:after="100" w:afterAutospacing="1"/>
    </w:pPr>
    <w:rPr>
      <w:sz w:val="24"/>
      <w:lang w:eastAsia="uk-UA"/>
    </w:rPr>
  </w:style>
  <w:style w:type="paragraph" w:styleId="2">
    <w:name w:val="Body Text Indent 2"/>
    <w:basedOn w:val="a"/>
    <w:link w:val="20"/>
    <w:uiPriority w:val="99"/>
    <w:semiHidden/>
    <w:unhideWhenUsed/>
    <w:rsid w:val="00B46A10"/>
    <w:pPr>
      <w:spacing w:after="120" w:line="480" w:lineRule="auto"/>
      <w:ind w:left="283"/>
    </w:pPr>
  </w:style>
  <w:style w:type="character" w:customStyle="1" w:styleId="20">
    <w:name w:val="Основний текст з відступом 2 Знак"/>
    <w:basedOn w:val="a0"/>
    <w:link w:val="2"/>
    <w:uiPriority w:val="99"/>
    <w:semiHidden/>
    <w:rsid w:val="00B46A10"/>
    <w:rPr>
      <w:rFonts w:ascii="Times New Roman" w:eastAsia="Times New Roman" w:hAnsi="Times New Roman" w:cs="Times New Roman"/>
      <w:sz w:val="28"/>
      <w:szCs w:val="24"/>
      <w:lang w:eastAsia="ru-RU"/>
    </w:rPr>
  </w:style>
  <w:style w:type="character" w:customStyle="1" w:styleId="markedcontent">
    <w:name w:val="markedcontent"/>
    <w:basedOn w:val="a0"/>
    <w:rsid w:val="00262E2A"/>
  </w:style>
  <w:style w:type="paragraph" w:styleId="ac">
    <w:name w:val="Body Text"/>
    <w:basedOn w:val="a"/>
    <w:link w:val="ad"/>
    <w:uiPriority w:val="99"/>
    <w:semiHidden/>
    <w:unhideWhenUsed/>
    <w:rsid w:val="00D25511"/>
    <w:pPr>
      <w:spacing w:after="120"/>
    </w:pPr>
  </w:style>
  <w:style w:type="character" w:customStyle="1" w:styleId="ad">
    <w:name w:val="Основний текст Знак"/>
    <w:basedOn w:val="a0"/>
    <w:link w:val="ac"/>
    <w:uiPriority w:val="99"/>
    <w:semiHidden/>
    <w:rsid w:val="00D25511"/>
    <w:rPr>
      <w:rFonts w:ascii="Times New Roman" w:eastAsia="Times New Roman" w:hAnsi="Times New Roman" w:cs="Times New Roman"/>
      <w:sz w:val="28"/>
      <w:szCs w:val="24"/>
      <w:lang w:eastAsia="ru-RU"/>
    </w:rPr>
  </w:style>
  <w:style w:type="paragraph" w:styleId="ae">
    <w:name w:val="List Paragraph"/>
    <w:basedOn w:val="a"/>
    <w:uiPriority w:val="34"/>
    <w:qFormat/>
    <w:rsid w:val="00974D52"/>
    <w:pPr>
      <w:spacing w:after="160" w:line="259" w:lineRule="auto"/>
      <w:ind w:left="720"/>
      <w:contextualSpacing/>
    </w:pPr>
    <w:rPr>
      <w:rFonts w:asciiTheme="minorHAnsi" w:eastAsiaTheme="minorHAnsi" w:hAnsiTheme="minorHAnsi" w:cstheme="minorBidi"/>
      <w:sz w:val="22"/>
      <w:szCs w:val="22"/>
      <w:lang w:eastAsia="en-US"/>
    </w:rPr>
  </w:style>
  <w:style w:type="paragraph" w:styleId="af">
    <w:name w:val="header"/>
    <w:basedOn w:val="a"/>
    <w:link w:val="af0"/>
    <w:uiPriority w:val="99"/>
    <w:unhideWhenUsed/>
    <w:rsid w:val="005B0D63"/>
    <w:pPr>
      <w:tabs>
        <w:tab w:val="center" w:pos="4819"/>
        <w:tab w:val="right" w:pos="9639"/>
      </w:tabs>
    </w:pPr>
  </w:style>
  <w:style w:type="character" w:customStyle="1" w:styleId="af0">
    <w:name w:val="Верхній колонтитул Знак"/>
    <w:basedOn w:val="a0"/>
    <w:link w:val="af"/>
    <w:uiPriority w:val="99"/>
    <w:rsid w:val="005B0D63"/>
    <w:rPr>
      <w:rFonts w:ascii="Times New Roman" w:eastAsia="Times New Roman" w:hAnsi="Times New Roman" w:cs="Times New Roman"/>
      <w:sz w:val="28"/>
      <w:szCs w:val="24"/>
      <w:lang w:eastAsia="ru-RU"/>
    </w:rPr>
  </w:style>
  <w:style w:type="paragraph" w:styleId="af1">
    <w:name w:val="footer"/>
    <w:basedOn w:val="a"/>
    <w:link w:val="af2"/>
    <w:uiPriority w:val="99"/>
    <w:unhideWhenUsed/>
    <w:rsid w:val="005B0D63"/>
    <w:pPr>
      <w:tabs>
        <w:tab w:val="center" w:pos="4819"/>
        <w:tab w:val="right" w:pos="9639"/>
      </w:tabs>
    </w:pPr>
  </w:style>
  <w:style w:type="character" w:customStyle="1" w:styleId="af2">
    <w:name w:val="Нижній колонтитул Знак"/>
    <w:basedOn w:val="a0"/>
    <w:link w:val="af1"/>
    <w:uiPriority w:val="99"/>
    <w:rsid w:val="005B0D63"/>
    <w:rPr>
      <w:rFonts w:ascii="Times New Roman" w:eastAsia="Times New Roman" w:hAnsi="Times New Roman" w:cs="Times New Roman"/>
      <w:sz w:val="28"/>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0330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zakon.rada.gov.ua/rada/show/1165-20?find=1&amp;text=%D0%B0%D0%B2%D1%82%D0%BE%D0%BC%D0%BE%D0%B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8702</Words>
  <Characters>4961</Characters>
  <Application>Microsoft Office Word</Application>
  <DocSecurity>0</DocSecurity>
  <Lines>41</Lines>
  <Paragraphs>27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13636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Олещенко Оксана Миколаївна</dc:creator>
  <cp:keywords/>
  <dc:description/>
  <cp:lastModifiedBy>Наталія Олександрівна Ромашевська</cp:lastModifiedBy>
  <cp:revision>2</cp:revision>
  <dcterms:created xsi:type="dcterms:W3CDTF">2022-02-23T09:32:00Z</dcterms:created>
  <dcterms:modified xsi:type="dcterms:W3CDTF">2022-02-23T09:32:00Z</dcterms:modified>
</cp:coreProperties>
</file>