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0C353" w14:textId="4AE12687" w:rsidR="00D175E3" w:rsidRPr="00856226" w:rsidRDefault="00373018" w:rsidP="0073350D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  <w:r w:rsidR="0073350D" w:rsidRPr="00856226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="003B079C" w:rsidRPr="00856226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 проекту Закону України “</w:t>
      </w:r>
      <w:r w:rsidR="006250C5" w:rsidRPr="00856226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 до Кодексу України про адміністративні правопорушення та Кримінального процесуального кодексу України</w:t>
      </w:r>
      <w:r w:rsidR="00D46247" w:rsidRPr="0085622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щодо електронної ідентифікації та електронних довірчих послуг</w:t>
      </w:r>
      <w:r w:rsidR="003B079C" w:rsidRPr="00856226">
        <w:rPr>
          <w:rFonts w:ascii="Times New Roman" w:hAnsi="Times New Roman" w:cs="Times New Roman"/>
          <w:b/>
          <w:bCs/>
          <w:sz w:val="28"/>
          <w:szCs w:val="28"/>
          <w:lang w:val="uk-UA"/>
        </w:rPr>
        <w:t>”</w:t>
      </w:r>
    </w:p>
    <w:p w14:paraId="67523A11" w14:textId="77777777" w:rsidR="00B04E70" w:rsidRPr="00856226" w:rsidRDefault="00B04E70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B66DB56" w14:textId="0116EB6C" w:rsidR="00622BFC" w:rsidRPr="00856226" w:rsidRDefault="00622BF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Мета</w:t>
      </w:r>
    </w:p>
    <w:p w14:paraId="02285725" w14:textId="3A47AA85" w:rsidR="003B079C" w:rsidRPr="00856226" w:rsidRDefault="006250C5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Метою прийняття акта є приведення положень Кодексу України про адміністративні правопорушення та Кримінального процесуального кодексу України у відповідність із Законом України “Про електронні довірчі послуги” у зв’язку з удосконаленням державного регулювання у сферах електронної ідентифікації та електронних довірчих послуг на основі законодавства Європейського Союзу та досвіду держав-членів Європейського Союзу для спрощення доступу до електронних послуг.</w:t>
      </w:r>
    </w:p>
    <w:p w14:paraId="4B37FD11" w14:textId="77777777" w:rsidR="006250C5" w:rsidRPr="00856226" w:rsidRDefault="006250C5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DA069B" w14:textId="77777777" w:rsidR="00622BFC" w:rsidRPr="00856226" w:rsidRDefault="00622BF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b/>
          <w:bCs/>
          <w:sz w:val="28"/>
          <w:szCs w:val="28"/>
          <w:lang w:val="uk-UA"/>
        </w:rPr>
        <w:t>2. Обґрунтування необхідності прийняття акта</w:t>
      </w:r>
    </w:p>
    <w:p w14:paraId="0A6A060D" w14:textId="571A3B61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5 жовтня 2017 року Верховна Рада України прийняла Закон України</w:t>
      </w:r>
      <w:r w:rsidRPr="00856226">
        <w:rPr>
          <w:rFonts w:ascii="Times New Roman" w:hAnsi="Times New Roman" w:cs="Times New Roman"/>
          <w:sz w:val="28"/>
          <w:szCs w:val="28"/>
          <w:lang w:val="uk-UA"/>
        </w:rPr>
        <w:br/>
        <w:t>№ 2155-VIII “Про електронні довірчі послуги”, який набрав чинності</w:t>
      </w:r>
      <w:r w:rsidRPr="00856226">
        <w:rPr>
          <w:rFonts w:ascii="Times New Roman" w:hAnsi="Times New Roman" w:cs="Times New Roman"/>
          <w:sz w:val="28"/>
          <w:szCs w:val="28"/>
          <w:lang w:val="uk-UA"/>
        </w:rPr>
        <w:br/>
        <w:t>7 листопада 2018 року.</w:t>
      </w:r>
    </w:p>
    <w:p w14:paraId="2076D8EC" w14:textId="77777777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Метою прийняття зазначеного Закону було реформування законодавства у сфері електронного цифрового підпису шляхом гармонізації із положеннями Регламенту (ЄС) № 910/2014 Європейського Парламенту та Ради від 23 липня 2014 року щодо електронної ідентифікації та довірчих послуг для цілей електронних транзакцій на внутрішньому ринку, що скасовує Директиву 1999/93/ЄС Європейського Парламенту та Ради (далі – Регламент (ЄС) № 910/2014).</w:t>
      </w:r>
    </w:p>
    <w:p w14:paraId="0A6C920E" w14:textId="77777777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Закон України “Про електронні довірчі послуги” спрямований на запровадження в Україні моделі та принципів надання електронних довірчих послуг, які застосовуються у Європейському Союзі, не руйнуючи системи взаємодії суб’єктів відносин у сфері електронного цифрового підпису, що склалась в Україні.</w:t>
      </w:r>
    </w:p>
    <w:p w14:paraId="022BDF08" w14:textId="77777777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 xml:space="preserve">Зазначений Закон визначає правові та організаційні засади надання електронних довірчих послуг, у тому числі транскордонних, права та обов’язки суб’єктів відносин у сфері електронних довірчих послуг, порядок здійснення державного нагляду (контролю) за дотриманням вимог </w:t>
      </w:r>
      <w:r w:rsidRPr="00856226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законодавства у сфері електронних довірчих послуг, а також правові та організаційні засади здійснення електронної ідентифікації.</w:t>
      </w:r>
    </w:p>
    <w:p w14:paraId="6817F55E" w14:textId="28B4CDDA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 xml:space="preserve">Водночас за більш як десятиліття існування сфери електронного цифрового підпису, запровадженої Законом України “Про електронний цифровий підпис”, низка законодавчих актів України включила в себе положення щодо особливостей використання електронного цифрового підпису в певних сферах суспільних відносин. </w:t>
      </w:r>
      <w:r w:rsidR="00702DBF">
        <w:rPr>
          <w:rFonts w:ascii="Times New Roman" w:hAnsi="Times New Roman" w:cs="Times New Roman"/>
          <w:sz w:val="28"/>
          <w:szCs w:val="28"/>
          <w:lang w:val="uk-UA"/>
        </w:rPr>
        <w:t>При цьому</w:t>
      </w:r>
      <w:r w:rsidRPr="00856226">
        <w:rPr>
          <w:rFonts w:ascii="Times New Roman" w:hAnsi="Times New Roman" w:cs="Times New Roman"/>
          <w:sz w:val="28"/>
          <w:szCs w:val="28"/>
          <w:lang w:val="uk-UA"/>
        </w:rPr>
        <w:t xml:space="preserve"> Закон України “Про електронний цифровий підпис” втратив чинність у зв’язку з набранням чинності Законом України “Про електронні довірчі послуги”. У зв’язку з цим положення деяких законодавчих актів України потребують приведення у відповідність із Законом України “Про електронні довірчі послуги”, зокрема в частині забезпечення застосування нового понятійного апарату, запровадженого у зв’язку з прийняттям зазначеного Закону.</w:t>
      </w:r>
    </w:p>
    <w:p w14:paraId="7A2D1195" w14:textId="534C1283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Крім того, однією з підстав підготовки проекту акта є перегляд положень Закону України “Про електронні довірчі послуги” щодо використання електронних довірчих послуг, а також створення законодавчих передумов для використання, серед іншого, удосконалених електронних підписів і печаток, які базуються на кваліфікованих сертифікатах відкритих ключів</w:t>
      </w:r>
      <w:r w:rsidR="006A73DC" w:rsidRPr="00856226">
        <w:rPr>
          <w:rFonts w:ascii="Times New Roman" w:hAnsi="Times New Roman" w:cs="Times New Roman"/>
          <w:sz w:val="28"/>
          <w:szCs w:val="28"/>
          <w:lang w:val="uk-UA"/>
        </w:rPr>
        <w:t>, та засобів електронної ідентифікації з аналогічним рівнем довіри</w:t>
      </w:r>
      <w:r w:rsidRPr="0085622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E086A54" w14:textId="77777777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На сьогодні в Україні реалізується експериментальний проект щодо забезпечення можливості використання удосконалених електронних підписів і печаток, які базуються на кваліфікованих сертифікатах відкритих ключів (постанова Кабінету Міністрів України від 3 березня 2020 року № 193 “Про реалізацію експериментального проекту щодо забезпечення можливості використання удосконалених електронних підписів і печаток, які базуються на кваліфікованих сертифікатах відкритих ключів”).</w:t>
      </w:r>
    </w:p>
    <w:p w14:paraId="13E3F342" w14:textId="77777777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Особливістю використання удосконаленого електронного підпису чи печатки є забезпечення можливості користувача електронних довірчих послуг для здійснення електронної взаємодії, електронної ідентифікації та автентифікації застосовувати в якості носія особистого ключа електронного підпису звичайний файловий носій (наприклад, USB-Flash, CD, DVD) на відміну від кваліфікованого електронного підпису чи печатки, особистий ключ якого обов’язково повинен зберігатися в засобі кваліфікованого електронного підпису чи печатки, який має вбудовані апаратно-програмні засоби, що забезпечують захист записаних на них даних від несанкціонованого доступу, безпосереднього ознайомлення із значенням параметрів особистих ключів та їх копіювання (захищений носій особистого ключа або токен).</w:t>
      </w:r>
    </w:p>
    <w:p w14:paraId="052637C0" w14:textId="01ECFC04" w:rsidR="000D6918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Використання удосконалених електронних підписів та печаток у випадках, передбачених законодавством, значно скорочує витрати користувачів електронних довірчих послуг на придбання носія особистого ключа.</w:t>
      </w:r>
    </w:p>
    <w:p w14:paraId="7B8CD1CF" w14:textId="2464EB7B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3F51932" w14:textId="77777777" w:rsidR="00622BFC" w:rsidRPr="00856226" w:rsidRDefault="00622BF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3. Основні положення проекту акта</w:t>
      </w:r>
    </w:p>
    <w:p w14:paraId="35578D03" w14:textId="77777777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Прийняття акта забезпечить:</w:t>
      </w:r>
    </w:p>
    <w:p w14:paraId="7AC9707F" w14:textId="77777777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застосування нового понятійного апарату, запровадженого у зв’язку з прийняттям Закону України “Про електронні довірчі послуги”;</w:t>
      </w:r>
    </w:p>
    <w:p w14:paraId="1CEDB21F" w14:textId="77777777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спрощення порядку отримання електронних довірчих послуг посадовими особами уповноважених підрозділів Національної поліції, посадовими особами центрального органу виконавчої влади, що забезпечує реалізацію державної політики з питань безпеки на наземному транспорті, інспекторами з паркування;</w:t>
      </w:r>
    </w:p>
    <w:p w14:paraId="08A72F43" w14:textId="77777777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забезпечення можливості використання посадовими особами уповноважених підрозділів Національної поліції, посадовими особами центрального органу виконавчої влади, що забезпечує реалізацію державної політики з питань безпеки на наземному транспорті, інспекторами з паркування наявних у них удосконалених електронних підписів, які базуються на кваліфікованих сертифікатах відкритих ключів;</w:t>
      </w:r>
    </w:p>
    <w:p w14:paraId="10CCCC79" w14:textId="77777777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встановлення відповідальності за невиконання законних вимог посадових осіб органів Державної служби спеціального зв’язку та захисту інформації України щодо усунення порушень законодавства у сфері електронної ідентифікації нарівні з відповідальністю у сфері електронних довірчих послуг.</w:t>
      </w:r>
    </w:p>
    <w:p w14:paraId="1BCCFB1A" w14:textId="77777777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У зв’язку з цим проектом акта пропонується внести зміни до:</w:t>
      </w:r>
    </w:p>
    <w:p w14:paraId="21C9D051" w14:textId="77777777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Кодексу України про адміністративні правопорушення;</w:t>
      </w:r>
    </w:p>
    <w:p w14:paraId="023D1E8E" w14:textId="59BE14EC" w:rsidR="000D6918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Кримінального процесуального кодексу України.</w:t>
      </w:r>
    </w:p>
    <w:p w14:paraId="6C3599EB" w14:textId="77777777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B5591F3" w14:textId="77777777" w:rsidR="00622BFC" w:rsidRPr="00856226" w:rsidRDefault="00622BF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b/>
          <w:bCs/>
          <w:sz w:val="28"/>
          <w:szCs w:val="28"/>
          <w:lang w:val="uk-UA"/>
        </w:rPr>
        <w:t>4. Правові аспекти</w:t>
      </w:r>
    </w:p>
    <w:p w14:paraId="5E89CFFC" w14:textId="77777777" w:rsidR="007E05FD" w:rsidRPr="00F32FF1" w:rsidRDefault="007E05FD" w:rsidP="007E05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2FF1">
        <w:rPr>
          <w:rFonts w:ascii="Times New Roman" w:hAnsi="Times New Roman" w:cs="Times New Roman"/>
          <w:sz w:val="28"/>
          <w:szCs w:val="28"/>
          <w:lang w:val="uk-UA"/>
        </w:rPr>
        <w:t xml:space="preserve">Проект акта розроблено на виконання </w:t>
      </w:r>
      <w:bookmarkStart w:id="0" w:name="_Hlk67472654"/>
      <w:r w:rsidRPr="00F32FF1">
        <w:rPr>
          <w:rFonts w:ascii="Times New Roman" w:hAnsi="Times New Roman" w:cs="Times New Roman"/>
          <w:sz w:val="28"/>
          <w:szCs w:val="28"/>
          <w:lang w:val="uk-UA"/>
        </w:rPr>
        <w:t>пункту 4 статті 1 Указу Президента України від 29 липня 2019 року № 558/2019 “Про деякі заходи щодо поліпшення доступу фізичних та юридичних осіб до електронних послуг”, підрозділу 2.1 розділу 2 довгострокових пріоритетів діяльності Уряду, визначених Програмою діяльності Кабінету Міністрів України, затвердженою постановою Кабінету Міністрів України від 12 червня</w:t>
      </w:r>
      <w:r w:rsidRPr="00F32FF1">
        <w:rPr>
          <w:rFonts w:ascii="Times New Roman" w:hAnsi="Times New Roman" w:cs="Times New Roman"/>
          <w:sz w:val="28"/>
          <w:szCs w:val="28"/>
          <w:lang w:val="uk-UA"/>
        </w:rPr>
        <w:br/>
        <w:t>2020 року № 471, пункту 13 підрозділу 2.2 розділу 2 Плану законопроектної роботи Верховної Ради України на 2021 рік, затвердженого Постановою Верховної Ради України від 2 лютого 2021 року № 1165-IX, пункту 45 плану пріоритетних дій Уряду на 2020 рік, затвердженого розпорядженням Кабінету Міністрів України від 9 вересня 2020 року № 1133-р</w:t>
      </w:r>
      <w:bookmarkEnd w:id="0"/>
      <w:r w:rsidRPr="00F32F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94D2127" w14:textId="48D8955C" w:rsidR="006250C5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7E6BC3F" w14:textId="29D07DDA" w:rsidR="007E05FD" w:rsidRDefault="007E05FD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E78DA2E" w14:textId="77777777" w:rsidR="007E05FD" w:rsidRPr="00856226" w:rsidRDefault="007E05FD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B07EBA3" w14:textId="77777777" w:rsidR="00622BFC" w:rsidRPr="00856226" w:rsidRDefault="00622BF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5. Фінансово-економічне обґрунтування</w:t>
      </w:r>
    </w:p>
    <w:p w14:paraId="759FCC5A" w14:textId="77777777" w:rsidR="006250C5" w:rsidRPr="00856226" w:rsidRDefault="006250C5" w:rsidP="006250C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Реалізація проекту акта не потребує фінансування з державного чи місцевого бюджетів.</w:t>
      </w:r>
    </w:p>
    <w:p w14:paraId="33DB3318" w14:textId="77777777" w:rsidR="003B079C" w:rsidRPr="00856226" w:rsidRDefault="003B079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6CCD840" w14:textId="06FDEA91" w:rsidR="00622BFC" w:rsidRPr="00856226" w:rsidRDefault="00622BF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b/>
          <w:bCs/>
          <w:sz w:val="28"/>
          <w:szCs w:val="28"/>
          <w:lang w:val="uk-UA"/>
        </w:rPr>
        <w:t>6. Оцінка відповідності</w:t>
      </w:r>
    </w:p>
    <w:p w14:paraId="7851258F" w14:textId="44FE0577" w:rsidR="003B079C" w:rsidRPr="00856226" w:rsidRDefault="003B079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 xml:space="preserve">Проект акта </w:t>
      </w:r>
      <w:r w:rsidR="006250C5" w:rsidRPr="00856226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Pr="00856226">
        <w:rPr>
          <w:rFonts w:ascii="Times New Roman" w:hAnsi="Times New Roman" w:cs="Times New Roman"/>
          <w:sz w:val="28"/>
          <w:szCs w:val="28"/>
          <w:lang w:val="uk-UA"/>
        </w:rPr>
        <w:t xml:space="preserve">стосується зобов’язань України у сфері європейської інтеграції. </w:t>
      </w:r>
    </w:p>
    <w:p w14:paraId="57DE4C3D" w14:textId="7B43EFBD" w:rsidR="00622BFC" w:rsidRPr="00856226" w:rsidRDefault="00622BF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У проекті акта відсутні положення, що:</w:t>
      </w:r>
    </w:p>
    <w:p w14:paraId="61E46977" w14:textId="09ADD246" w:rsidR="00622BFC" w:rsidRPr="00856226" w:rsidRDefault="00622BF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стосуються прав та свобод, гарантованих Конвенцією про захист прав людини і основоположних свобод;</w:t>
      </w:r>
    </w:p>
    <w:p w14:paraId="5A1B706A" w14:textId="77777777" w:rsidR="00622BFC" w:rsidRPr="00856226" w:rsidRDefault="00622BF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впливають на забезпечення рівних прав та можливостей жінок і чоловіків;</w:t>
      </w:r>
    </w:p>
    <w:p w14:paraId="4AF51543" w14:textId="77777777" w:rsidR="00622BFC" w:rsidRPr="00856226" w:rsidRDefault="00622BF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містять ризики вчинення корупційних правопорушень та правопорушень, пов’язаних з корупцією;</w:t>
      </w:r>
    </w:p>
    <w:p w14:paraId="4CAF9874" w14:textId="7FB44DA0" w:rsidR="00622BFC" w:rsidRPr="00856226" w:rsidRDefault="00622BF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створюють підстави для дискримінації.</w:t>
      </w:r>
    </w:p>
    <w:p w14:paraId="5379E659" w14:textId="24E6C3A6" w:rsidR="00622BFC" w:rsidRDefault="00622BF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Громадська антикорупційна, громадська антидискримінаційна та громадська гендерно-правова експертизи не проводилися.</w:t>
      </w:r>
    </w:p>
    <w:p w14:paraId="11480768" w14:textId="192DD4A7" w:rsidR="004A4198" w:rsidRPr="00730896" w:rsidRDefault="004A4198" w:rsidP="004A4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0896">
        <w:rPr>
          <w:rFonts w:ascii="Times New Roman" w:hAnsi="Times New Roman" w:cs="Times New Roman"/>
          <w:sz w:val="28"/>
          <w:szCs w:val="28"/>
          <w:lang w:val="uk-UA"/>
        </w:rPr>
        <w:t>Відповідно до § 37</w:t>
      </w:r>
      <w:r w:rsidRPr="00730896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730896">
        <w:rPr>
          <w:rFonts w:ascii="Times New Roman" w:hAnsi="Times New Roman" w:cs="Times New Roman"/>
          <w:sz w:val="28"/>
          <w:szCs w:val="28"/>
          <w:lang w:val="uk-UA"/>
        </w:rPr>
        <w:t xml:space="preserve"> Регламенту Кабінету Міністрів України, затвердженого постановою Кабінету Міністрів України від 18 липня 2007 року № 950 (далі – Регламент), проект акта листом Міністерства цифрової трансформації України від 24 березня 2021 року № </w:t>
      </w:r>
      <w:r w:rsidRPr="004A4198">
        <w:rPr>
          <w:rFonts w:ascii="Times New Roman" w:hAnsi="Times New Roman" w:cs="Times New Roman"/>
          <w:sz w:val="28"/>
          <w:szCs w:val="28"/>
          <w:lang w:val="uk-UA"/>
        </w:rPr>
        <w:t>1/04-1-3215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0896">
        <w:rPr>
          <w:rFonts w:ascii="Times New Roman" w:hAnsi="Times New Roman" w:cs="Times New Roman"/>
          <w:sz w:val="28"/>
          <w:szCs w:val="28"/>
          <w:lang w:val="uk-UA"/>
        </w:rPr>
        <w:t>було надіслано до Національного агентства з питань запобігання корупції для визначення необхідності проведення антикорупційної експертизи (зареєстровано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30896">
        <w:rPr>
          <w:rFonts w:ascii="Times New Roman" w:hAnsi="Times New Roman" w:cs="Times New Roman"/>
          <w:sz w:val="28"/>
          <w:szCs w:val="28"/>
          <w:lang w:val="uk-UA"/>
        </w:rPr>
        <w:t xml:space="preserve">24 березня 2021 року за № </w:t>
      </w:r>
      <w:r w:rsidRPr="004A4198">
        <w:rPr>
          <w:rFonts w:ascii="Times New Roman" w:hAnsi="Times New Roman" w:cs="Times New Roman"/>
          <w:sz w:val="28"/>
          <w:szCs w:val="28"/>
          <w:lang w:val="uk-UA"/>
        </w:rPr>
        <w:t>03/18362/21</w:t>
      </w:r>
      <w:bookmarkStart w:id="1" w:name="_GoBack"/>
      <w:bookmarkEnd w:id="1"/>
      <w:r w:rsidRPr="00730896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1350EBCA" w14:textId="77777777" w:rsidR="004A4198" w:rsidRPr="00730896" w:rsidRDefault="004A4198" w:rsidP="004A4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0896">
        <w:rPr>
          <w:rFonts w:ascii="Times New Roman" w:hAnsi="Times New Roman" w:cs="Times New Roman"/>
          <w:sz w:val="28"/>
          <w:szCs w:val="28"/>
          <w:lang w:val="uk-UA"/>
        </w:rPr>
        <w:t>У строк, визначений пунктом 3 § 37</w:t>
      </w:r>
      <w:r w:rsidRPr="00730896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730896">
        <w:rPr>
          <w:rFonts w:ascii="Times New Roman" w:hAnsi="Times New Roman" w:cs="Times New Roman"/>
          <w:sz w:val="28"/>
          <w:szCs w:val="28"/>
          <w:lang w:val="uk-UA"/>
        </w:rPr>
        <w:t xml:space="preserve"> Регламенту, Національне агентство з питань запобігання корупції не надало свій висновок за результатами антикорупційної експертизи.</w:t>
      </w:r>
    </w:p>
    <w:p w14:paraId="22466DCE" w14:textId="77777777" w:rsidR="007E05FD" w:rsidRPr="00A31194" w:rsidRDefault="007E05FD" w:rsidP="007E05F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05FD">
        <w:rPr>
          <w:rFonts w:ascii="Times New Roman" w:hAnsi="Times New Roman" w:cs="Times New Roman"/>
          <w:sz w:val="28"/>
          <w:szCs w:val="28"/>
          <w:lang w:val="uk-UA"/>
        </w:rPr>
        <w:t xml:space="preserve">Публічне громадське обговорення проекту акта проводилося з 23 лютого до </w:t>
      </w:r>
      <w:r w:rsidRPr="00A31194">
        <w:rPr>
          <w:rFonts w:ascii="Times New Roman" w:hAnsi="Times New Roman" w:cs="Times New Roman"/>
          <w:sz w:val="28"/>
          <w:szCs w:val="28"/>
          <w:lang w:val="uk-UA"/>
        </w:rPr>
        <w:t>30 березня 2021 року шляхом електронних консультацій на офіційному веб-сайті Міністерства цифрової трансформації України.</w:t>
      </w:r>
    </w:p>
    <w:p w14:paraId="495779EA" w14:textId="31C6EF67" w:rsidR="007E05FD" w:rsidRPr="00A31194" w:rsidRDefault="007E05FD" w:rsidP="007E05F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1194">
        <w:rPr>
          <w:rFonts w:ascii="Times New Roman" w:hAnsi="Times New Roman" w:cs="Times New Roman"/>
          <w:sz w:val="28"/>
          <w:szCs w:val="28"/>
          <w:lang w:val="uk-UA"/>
        </w:rPr>
        <w:t>За результатами публічного громадського обговорення проекту акта на офіційному веб-сайті Міністерства цифрової трансформації України розміщено звіт за посиланням:</w:t>
      </w:r>
    </w:p>
    <w:p w14:paraId="52337D72" w14:textId="167BB417" w:rsidR="00622BFC" w:rsidRDefault="00A31194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Pr="00D407CE">
          <w:rPr>
            <w:rStyle w:val="ab"/>
            <w:rFonts w:ascii="Times New Roman" w:hAnsi="Times New Roman" w:cs="Times New Roman"/>
            <w:sz w:val="28"/>
            <w:szCs w:val="28"/>
          </w:rPr>
          <w:t>https://thedigital.gov.ua/regulations/zvit-za-rezultatami-publichnogo-gromadskogo-obgovorennya-provedenogo-u-formi-elektronnih-konsultacij-z-gromadskistyu-zakonoproektiv-shodo-elektronnoyi-identifikaciyi-ta-elektronnih-dovirchih-poslug</w:t>
        </w:r>
      </w:hyperlink>
      <w:r w:rsidRPr="00A3119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D945034" w14:textId="45062D96" w:rsidR="00A31194" w:rsidRDefault="00A31194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279D7A5" w14:textId="77777777" w:rsidR="004A4198" w:rsidRPr="00A31194" w:rsidRDefault="004A4198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C605914" w14:textId="69CC8EBC" w:rsidR="00622BFC" w:rsidRPr="00856226" w:rsidRDefault="00B04E70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7</w:t>
      </w:r>
      <w:r w:rsidR="00622BFC" w:rsidRPr="00856226">
        <w:rPr>
          <w:rFonts w:ascii="Times New Roman" w:hAnsi="Times New Roman" w:cs="Times New Roman"/>
          <w:b/>
          <w:bCs/>
          <w:sz w:val="28"/>
          <w:szCs w:val="28"/>
          <w:lang w:val="uk-UA"/>
        </w:rPr>
        <w:t>. Прогноз результатів</w:t>
      </w:r>
    </w:p>
    <w:p w14:paraId="374625DD" w14:textId="16441623" w:rsidR="00622BFC" w:rsidRPr="00856226" w:rsidRDefault="00C20C6E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Ефективність реалізації акта буде оцінюватися за такими критеріями (показниками):</w:t>
      </w:r>
    </w:p>
    <w:p w14:paraId="731886CB" w14:textId="3AFE1143" w:rsidR="006250C5" w:rsidRPr="00856226" w:rsidRDefault="006250C5" w:rsidP="00B04E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кількість кваліфікованих електронних підписів, що використовуються посадовими особами державних установ під час формування запитів в електронній формі;</w:t>
      </w:r>
    </w:p>
    <w:p w14:paraId="140DDC51" w14:textId="673295E4" w:rsidR="006250C5" w:rsidRPr="00856226" w:rsidRDefault="006250C5" w:rsidP="00B04E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кількість удосконалених електронних підписів, які базуються на кваліфікованому сертифікаті електронного підпису, що використовуються посадовими особами державних установ</w:t>
      </w:r>
      <w:r w:rsidR="00465249" w:rsidRPr="00856226">
        <w:rPr>
          <w:rFonts w:ascii="Times New Roman" w:hAnsi="Times New Roman" w:cs="Times New Roman"/>
          <w:sz w:val="28"/>
          <w:szCs w:val="28"/>
          <w:lang w:val="uk-UA"/>
        </w:rPr>
        <w:t xml:space="preserve"> під час формування запитів в електронній формі</w:t>
      </w:r>
      <w:r w:rsidRPr="0085622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AA9AA5D" w14:textId="1FBC1DA7" w:rsidR="006250C5" w:rsidRPr="00856226" w:rsidRDefault="006250C5" w:rsidP="00B04E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кількість засобів електронної ідентифікації</w:t>
      </w:r>
      <w:r w:rsidR="009177BF" w:rsidRPr="00856226">
        <w:rPr>
          <w:rFonts w:ascii="Times New Roman" w:hAnsi="Times New Roman" w:cs="Times New Roman"/>
          <w:sz w:val="28"/>
          <w:szCs w:val="28"/>
          <w:lang w:val="uk-UA"/>
        </w:rPr>
        <w:t xml:space="preserve"> з рівнем довіри</w:t>
      </w:r>
      <w:r w:rsidR="00856226" w:rsidRPr="0085622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177BF" w:rsidRPr="00856226">
        <w:rPr>
          <w:rFonts w:ascii="Times New Roman" w:hAnsi="Times New Roman" w:cs="Times New Roman"/>
          <w:sz w:val="28"/>
          <w:szCs w:val="28"/>
          <w:lang w:val="uk-UA"/>
        </w:rPr>
        <w:t xml:space="preserve"> аналогічним </w:t>
      </w:r>
      <w:r w:rsidR="00465249" w:rsidRPr="00856226">
        <w:rPr>
          <w:rFonts w:ascii="Times New Roman" w:hAnsi="Times New Roman" w:cs="Times New Roman"/>
          <w:sz w:val="28"/>
          <w:szCs w:val="28"/>
          <w:lang w:val="uk-UA"/>
        </w:rPr>
        <w:t xml:space="preserve">застосуванню </w:t>
      </w:r>
      <w:r w:rsidRPr="00856226">
        <w:rPr>
          <w:rFonts w:ascii="Times New Roman" w:hAnsi="Times New Roman" w:cs="Times New Roman"/>
          <w:sz w:val="28"/>
          <w:szCs w:val="28"/>
          <w:lang w:val="uk-UA"/>
        </w:rPr>
        <w:t>удосконалено</w:t>
      </w:r>
      <w:r w:rsidR="00465249" w:rsidRPr="00856226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856226">
        <w:rPr>
          <w:rFonts w:ascii="Times New Roman" w:hAnsi="Times New Roman" w:cs="Times New Roman"/>
          <w:sz w:val="28"/>
          <w:szCs w:val="28"/>
          <w:lang w:val="uk-UA"/>
        </w:rPr>
        <w:t xml:space="preserve"> електронно</w:t>
      </w:r>
      <w:r w:rsidR="00465249" w:rsidRPr="00856226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856226">
        <w:rPr>
          <w:rFonts w:ascii="Times New Roman" w:hAnsi="Times New Roman" w:cs="Times New Roman"/>
          <w:sz w:val="28"/>
          <w:szCs w:val="28"/>
          <w:lang w:val="uk-UA"/>
        </w:rPr>
        <w:t xml:space="preserve"> підпису, який базується на кваліфікованому сертифікаті електронного підпису, що використовуються посадовими особами державних установ</w:t>
      </w:r>
      <w:r w:rsidR="00465249" w:rsidRPr="00856226">
        <w:rPr>
          <w:rFonts w:ascii="Times New Roman" w:hAnsi="Times New Roman" w:cs="Times New Roman"/>
          <w:sz w:val="28"/>
          <w:szCs w:val="28"/>
          <w:lang w:val="uk-UA"/>
        </w:rPr>
        <w:t xml:space="preserve"> під час формування запитів в електронній формі.</w:t>
      </w:r>
    </w:p>
    <w:p w14:paraId="6CE37359" w14:textId="195B9AA9" w:rsidR="00386803" w:rsidRPr="00856226" w:rsidRDefault="00C20C6E" w:rsidP="00B04E7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Можливі ризики, пов’язані з реалізацією акта, та відповідні шляхи щодо їх мінімізації відсутні.</w:t>
      </w:r>
    </w:p>
    <w:p w14:paraId="17322029" w14:textId="25384A7C" w:rsidR="003B079C" w:rsidRDefault="00C20C6E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Реалізація акта не матиме впливу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14:paraId="7B8E395B" w14:textId="77777777" w:rsidR="001C719C" w:rsidRDefault="001C719C" w:rsidP="0073350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1C719C" w:rsidRPr="001C719C" w14:paraId="39A89EA5" w14:textId="77777777" w:rsidTr="001C719C">
        <w:tc>
          <w:tcPr>
            <w:tcW w:w="3114" w:type="dxa"/>
          </w:tcPr>
          <w:p w14:paraId="2DB79318" w14:textId="1725F7AB" w:rsidR="001C719C" w:rsidRPr="001C719C" w:rsidRDefault="001C719C" w:rsidP="001C719C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C719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Заінтересована сторона</w:t>
            </w:r>
          </w:p>
        </w:tc>
        <w:tc>
          <w:tcPr>
            <w:tcW w:w="3115" w:type="dxa"/>
          </w:tcPr>
          <w:p w14:paraId="7692CEFD" w14:textId="214B47A7" w:rsidR="001C719C" w:rsidRPr="001C719C" w:rsidRDefault="001C719C" w:rsidP="001C719C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C719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Вплив реалізації акта на заінтересовану сторону</w:t>
            </w:r>
          </w:p>
        </w:tc>
        <w:tc>
          <w:tcPr>
            <w:tcW w:w="3115" w:type="dxa"/>
          </w:tcPr>
          <w:p w14:paraId="791BC6DA" w14:textId="33F52BA6" w:rsidR="001C719C" w:rsidRPr="001C719C" w:rsidRDefault="001C719C" w:rsidP="001C719C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C719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Пояснення очікуваного впливу</w:t>
            </w:r>
          </w:p>
        </w:tc>
      </w:tr>
      <w:tr w:rsidR="001C719C" w:rsidRPr="001C719C" w14:paraId="4BB8C901" w14:textId="77777777" w:rsidTr="001C719C">
        <w:tc>
          <w:tcPr>
            <w:tcW w:w="3114" w:type="dxa"/>
          </w:tcPr>
          <w:p w14:paraId="14DAE6C0" w14:textId="3B7E6378" w:rsidR="001C719C" w:rsidRPr="001C719C" w:rsidRDefault="001C719C" w:rsidP="00900DB6">
            <w:pPr>
              <w:spacing w:after="120"/>
              <w:ind w:firstLine="58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C719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Посадові особи органів державної влади та місцевого самоврядування</w:t>
            </w:r>
          </w:p>
        </w:tc>
        <w:tc>
          <w:tcPr>
            <w:tcW w:w="3115" w:type="dxa"/>
          </w:tcPr>
          <w:p w14:paraId="2CD3202E" w14:textId="5D8406B5" w:rsidR="001C719C" w:rsidRPr="001C719C" w:rsidRDefault="001C719C" w:rsidP="00900DB6">
            <w:pPr>
              <w:spacing w:after="120"/>
              <w:ind w:firstLine="58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C719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>Доступність послуг електронної ідентифікації та електронних довірчих послуг для посадових осіб державних установ</w:t>
            </w:r>
          </w:p>
        </w:tc>
        <w:tc>
          <w:tcPr>
            <w:tcW w:w="3115" w:type="dxa"/>
          </w:tcPr>
          <w:p w14:paraId="3A8642AD" w14:textId="409004D6" w:rsidR="001C719C" w:rsidRPr="001C719C" w:rsidRDefault="001C719C" w:rsidP="00900DB6">
            <w:pPr>
              <w:spacing w:after="120"/>
              <w:ind w:firstLine="58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C719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t xml:space="preserve">Забезпечення можливості використання посадовими особами державних установ наявних у них удосконалених електронних підписів, які базуються на кваліфікованих сертифікатах електронних підписів, а також засобів електронної ідентифікації, що забезпечують аналогічний рівень довіри до засобів електронної ідентифікації, під час </w:t>
            </w:r>
            <w:r w:rsidRPr="001C719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uk-UA"/>
              </w:rPr>
              <w:lastRenderedPageBreak/>
              <w:t>формування запитів в електронній формі</w:t>
            </w:r>
          </w:p>
        </w:tc>
      </w:tr>
      <w:tr w:rsidR="001C719C" w:rsidRPr="001C719C" w14:paraId="156DD059" w14:textId="77777777" w:rsidTr="001C719C">
        <w:tc>
          <w:tcPr>
            <w:tcW w:w="3114" w:type="dxa"/>
          </w:tcPr>
          <w:p w14:paraId="7ABAD5DF" w14:textId="77777777" w:rsidR="001C719C" w:rsidRPr="001C719C" w:rsidRDefault="001C719C" w:rsidP="00900DB6">
            <w:pPr>
              <w:ind w:firstLine="589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C719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Кваліфіковані надавачі електронних довірчих послуг;</w:t>
            </w:r>
          </w:p>
          <w:p w14:paraId="0B040342" w14:textId="6CABCB2A" w:rsidR="001C719C" w:rsidRPr="001C719C" w:rsidRDefault="001C719C" w:rsidP="00900DB6">
            <w:pPr>
              <w:spacing w:after="120"/>
              <w:ind w:firstLine="58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C719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виробники засобів кваліфікованого електронного підпису чи печатки, які мають вбудовані апаратно-програмні засоби, що забезпечують захист записаних на них даних від несанкціонованого доступу, від безпосереднього ознайомлення із значенням параметрів особистих ключів та їх копіювання (далі – захищені носії особистих ключів, токени)</w:t>
            </w:r>
          </w:p>
        </w:tc>
        <w:tc>
          <w:tcPr>
            <w:tcW w:w="3115" w:type="dxa"/>
          </w:tcPr>
          <w:p w14:paraId="33FDB0ED" w14:textId="2D0237DB" w:rsidR="001C719C" w:rsidRPr="001C719C" w:rsidRDefault="001C719C" w:rsidP="00900DB6">
            <w:pPr>
              <w:spacing w:after="120"/>
              <w:ind w:firstLine="58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C719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Прибуток від реалізації захищених носіїв особистих ключів (токенів)</w:t>
            </w:r>
          </w:p>
        </w:tc>
        <w:tc>
          <w:tcPr>
            <w:tcW w:w="3115" w:type="dxa"/>
          </w:tcPr>
          <w:p w14:paraId="2679458C" w14:textId="70165E9B" w:rsidR="001C719C" w:rsidRPr="001C719C" w:rsidRDefault="001C719C" w:rsidP="00900DB6">
            <w:pPr>
              <w:spacing w:after="120"/>
              <w:ind w:firstLine="589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C719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Зменшення прибутку від реалізації захищених носіїв особистих ключів (токенів)</w:t>
            </w:r>
          </w:p>
        </w:tc>
      </w:tr>
    </w:tbl>
    <w:p w14:paraId="200947CA" w14:textId="13566920" w:rsidR="00287898" w:rsidRPr="00856226" w:rsidRDefault="00287898" w:rsidP="0028789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0B9BC8" w14:textId="77777777" w:rsidR="00EC1F0B" w:rsidRPr="00856226" w:rsidRDefault="00EC1F0B" w:rsidP="0028789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13CE9C1" w14:textId="77777777" w:rsidR="0046746F" w:rsidRPr="00856226" w:rsidRDefault="0046746F" w:rsidP="00EC1F0B">
      <w:pPr>
        <w:tabs>
          <w:tab w:val="right" w:pos="949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Віце-прем’єр-міністр України – </w:t>
      </w:r>
    </w:p>
    <w:p w14:paraId="2D6E2192" w14:textId="77777777" w:rsidR="00856226" w:rsidRPr="00856226" w:rsidRDefault="0046746F" w:rsidP="00EC1F0B">
      <w:pPr>
        <w:tabs>
          <w:tab w:val="right" w:pos="949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b/>
          <w:sz w:val="28"/>
          <w:szCs w:val="28"/>
          <w:lang w:val="uk-UA"/>
        </w:rPr>
        <w:t>Міністр цифрової трансформації</w:t>
      </w:r>
    </w:p>
    <w:p w14:paraId="68E04E2D" w14:textId="0D3460B1" w:rsidR="0046746F" w:rsidRPr="00856226" w:rsidRDefault="0046746F" w:rsidP="00EC1F0B">
      <w:pPr>
        <w:tabs>
          <w:tab w:val="right" w:pos="949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b/>
          <w:sz w:val="28"/>
          <w:szCs w:val="28"/>
          <w:lang w:val="uk-UA"/>
        </w:rPr>
        <w:t>України</w:t>
      </w:r>
      <w:r w:rsidRPr="00856226">
        <w:rPr>
          <w:rFonts w:ascii="Times New Roman" w:hAnsi="Times New Roman" w:cs="Times New Roman"/>
          <w:b/>
          <w:sz w:val="28"/>
          <w:szCs w:val="28"/>
          <w:lang w:val="uk-UA"/>
        </w:rPr>
        <w:tab/>
        <w:t>Михайло ФЕДОРОВ</w:t>
      </w:r>
    </w:p>
    <w:p w14:paraId="7C1DB473" w14:textId="77777777" w:rsidR="00287898" w:rsidRPr="00856226" w:rsidRDefault="00287898" w:rsidP="0073350D">
      <w:pPr>
        <w:tabs>
          <w:tab w:val="right" w:pos="9498"/>
        </w:tabs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927EFE9" w14:textId="643A5276" w:rsidR="00012D07" w:rsidRPr="00856226" w:rsidRDefault="00373018" w:rsidP="0073350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6226">
        <w:rPr>
          <w:rFonts w:ascii="Times New Roman" w:hAnsi="Times New Roman" w:cs="Times New Roman"/>
          <w:sz w:val="28"/>
          <w:szCs w:val="28"/>
          <w:lang w:val="uk-UA"/>
        </w:rPr>
        <w:t>____  ___________ 202</w:t>
      </w:r>
      <w:r w:rsidR="00C373A0" w:rsidRPr="0085622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856226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sectPr w:rsidR="00012D07" w:rsidRPr="00856226" w:rsidSect="0073350D">
      <w:headerReference w:type="default" r:id="rId7"/>
      <w:foot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0C98EF" w14:textId="77777777" w:rsidR="00F52E87" w:rsidRDefault="00F52E87" w:rsidP="00373018">
      <w:pPr>
        <w:spacing w:after="0" w:line="240" w:lineRule="auto"/>
      </w:pPr>
      <w:r>
        <w:separator/>
      </w:r>
    </w:p>
  </w:endnote>
  <w:endnote w:type="continuationSeparator" w:id="0">
    <w:p w14:paraId="57A0BD99" w14:textId="77777777" w:rsidR="00F52E87" w:rsidRDefault="00F52E87" w:rsidP="00373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3D1F61" w14:textId="3AF77C29" w:rsidR="00101D8A" w:rsidRDefault="00101D8A">
    <w:pPr>
      <w:pStyle w:val="a5"/>
      <w:rPr>
        <w:rFonts w:ascii="Times New Roman" w:hAnsi="Times New Roman" w:cs="Times New Roman"/>
        <w:sz w:val="20"/>
        <w:szCs w:val="20"/>
      </w:rPr>
    </w:pPr>
  </w:p>
  <w:p w14:paraId="4362F873" w14:textId="77777777" w:rsidR="006250C5" w:rsidRDefault="006250C5">
    <w:pPr>
      <w:pStyle w:val="a5"/>
      <w:rPr>
        <w:rFonts w:ascii="Times New Roman" w:hAnsi="Times New Roman" w:cs="Times New Roman"/>
        <w:sz w:val="20"/>
        <w:szCs w:val="20"/>
      </w:rPr>
    </w:pPr>
  </w:p>
  <w:p w14:paraId="678E9752" w14:textId="64501CE6" w:rsidR="00B04E70" w:rsidRDefault="00B04E70">
    <w:pPr>
      <w:pStyle w:val="a5"/>
      <w:rPr>
        <w:rFonts w:ascii="Times New Roman" w:hAnsi="Times New Roman" w:cs="Times New Roman"/>
        <w:sz w:val="20"/>
        <w:szCs w:val="20"/>
      </w:rPr>
    </w:pPr>
  </w:p>
  <w:p w14:paraId="707183E9" w14:textId="77777777" w:rsidR="00B04E70" w:rsidRDefault="00B04E70">
    <w:pPr>
      <w:pStyle w:val="a5"/>
      <w:rPr>
        <w:rFonts w:ascii="Times New Roman" w:hAnsi="Times New Roman" w:cs="Times New Roman"/>
        <w:sz w:val="20"/>
        <w:szCs w:val="20"/>
      </w:rPr>
    </w:pPr>
  </w:p>
  <w:p w14:paraId="65177307" w14:textId="77777777" w:rsidR="00287898" w:rsidRPr="00101D8A" w:rsidRDefault="00287898">
    <w:pPr>
      <w:pStyle w:val="a5"/>
      <w:rPr>
        <w:rFonts w:ascii="Times New Roman" w:hAnsi="Times New Roman" w:cs="Times New Roman"/>
        <w:sz w:val="20"/>
        <w:szCs w:val="20"/>
      </w:rPr>
    </w:pPr>
  </w:p>
  <w:p w14:paraId="6DFC791D" w14:textId="09BF4666" w:rsidR="007D2158" w:rsidRPr="00101D8A" w:rsidRDefault="007D2158">
    <w:pPr>
      <w:pStyle w:val="a5"/>
      <w:rPr>
        <w:rFonts w:ascii="Times New Roman" w:hAnsi="Times New Roman" w:cs="Times New Roman"/>
        <w:sz w:val="20"/>
        <w:szCs w:val="20"/>
      </w:rPr>
    </w:pPr>
  </w:p>
  <w:p w14:paraId="09FC6A16" w14:textId="337E75DB" w:rsidR="007D2158" w:rsidRPr="00101D8A" w:rsidRDefault="007D2158">
    <w:pPr>
      <w:pStyle w:val="a5"/>
      <w:rPr>
        <w:rFonts w:ascii="Times New Roman" w:hAnsi="Times New Roman" w:cs="Times New Roman"/>
        <w:sz w:val="20"/>
        <w:szCs w:val="20"/>
      </w:rPr>
    </w:pPr>
  </w:p>
  <w:p w14:paraId="157C1E50" w14:textId="55A3AF0A" w:rsidR="007D2158" w:rsidRPr="00101D8A" w:rsidRDefault="007D2158">
    <w:pPr>
      <w:pStyle w:val="a5"/>
      <w:rPr>
        <w:rFonts w:ascii="Times New Roman" w:hAnsi="Times New Roman" w:cs="Times New Roman"/>
        <w:sz w:val="20"/>
        <w:szCs w:val="20"/>
      </w:rPr>
    </w:pPr>
  </w:p>
  <w:p w14:paraId="037EF385" w14:textId="3850E379" w:rsidR="007D2158" w:rsidRPr="00101D8A" w:rsidRDefault="007D2158">
    <w:pPr>
      <w:pStyle w:val="a5"/>
      <w:rPr>
        <w:rFonts w:ascii="Times New Roman" w:hAnsi="Times New Roman" w:cs="Times New Roman"/>
        <w:sz w:val="20"/>
        <w:szCs w:val="20"/>
      </w:rPr>
    </w:pPr>
  </w:p>
  <w:p w14:paraId="12336E9A" w14:textId="77777777" w:rsidR="007D2158" w:rsidRPr="00101D8A" w:rsidRDefault="007D2158">
    <w:pPr>
      <w:pStyle w:val="a5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F0E32A" w14:textId="77777777" w:rsidR="00F52E87" w:rsidRDefault="00F52E87" w:rsidP="00373018">
      <w:pPr>
        <w:spacing w:after="0" w:line="240" w:lineRule="auto"/>
      </w:pPr>
      <w:r>
        <w:separator/>
      </w:r>
    </w:p>
  </w:footnote>
  <w:footnote w:type="continuationSeparator" w:id="0">
    <w:p w14:paraId="2F2E5FEF" w14:textId="77777777" w:rsidR="00F52E87" w:rsidRDefault="00F52E87" w:rsidP="00373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39967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B3B50A4" w14:textId="77777777" w:rsidR="00373018" w:rsidRPr="00373018" w:rsidRDefault="00D46E44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7301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373018" w:rsidRPr="0037301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7301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16C1F" w:rsidRPr="00F16C1F">
          <w:rPr>
            <w:rFonts w:ascii="Times New Roman" w:hAnsi="Times New Roman" w:cs="Times New Roman"/>
            <w:noProof/>
            <w:sz w:val="28"/>
            <w:szCs w:val="28"/>
            <w:lang w:val="uk-UA"/>
          </w:rPr>
          <w:t>4</w:t>
        </w:r>
        <w:r w:rsidRPr="0037301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D917B66" w14:textId="77777777" w:rsidR="00373018" w:rsidRDefault="0037301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F13"/>
    <w:rsid w:val="00012D07"/>
    <w:rsid w:val="00030380"/>
    <w:rsid w:val="00064FF3"/>
    <w:rsid w:val="0006564F"/>
    <w:rsid w:val="0007504E"/>
    <w:rsid w:val="000C6CBF"/>
    <w:rsid w:val="000D6918"/>
    <w:rsid w:val="000E19FA"/>
    <w:rsid w:val="000F2052"/>
    <w:rsid w:val="000F48A0"/>
    <w:rsid w:val="00101D8A"/>
    <w:rsid w:val="0014111D"/>
    <w:rsid w:val="00197563"/>
    <w:rsid w:val="001B2ABD"/>
    <w:rsid w:val="001B5F17"/>
    <w:rsid w:val="001C719C"/>
    <w:rsid w:val="001C75A1"/>
    <w:rsid w:val="001D4743"/>
    <w:rsid w:val="00243358"/>
    <w:rsid w:val="00244A51"/>
    <w:rsid w:val="0027069B"/>
    <w:rsid w:val="00282D84"/>
    <w:rsid w:val="00284D55"/>
    <w:rsid w:val="00287898"/>
    <w:rsid w:val="002C1D36"/>
    <w:rsid w:val="002D0ACF"/>
    <w:rsid w:val="002E784E"/>
    <w:rsid w:val="002F35DC"/>
    <w:rsid w:val="002F489A"/>
    <w:rsid w:val="0030599A"/>
    <w:rsid w:val="00332C36"/>
    <w:rsid w:val="003412CF"/>
    <w:rsid w:val="00373018"/>
    <w:rsid w:val="00386803"/>
    <w:rsid w:val="003B079C"/>
    <w:rsid w:val="003C4330"/>
    <w:rsid w:val="004127F9"/>
    <w:rsid w:val="00424A6D"/>
    <w:rsid w:val="00465249"/>
    <w:rsid w:val="0046746F"/>
    <w:rsid w:val="004A4198"/>
    <w:rsid w:val="004A7377"/>
    <w:rsid w:val="0054619D"/>
    <w:rsid w:val="00570949"/>
    <w:rsid w:val="005918BB"/>
    <w:rsid w:val="00593B58"/>
    <w:rsid w:val="005A52EB"/>
    <w:rsid w:val="005D7098"/>
    <w:rsid w:val="005F3FE3"/>
    <w:rsid w:val="00615A61"/>
    <w:rsid w:val="00622BFC"/>
    <w:rsid w:val="006250C5"/>
    <w:rsid w:val="00692F9B"/>
    <w:rsid w:val="006A3497"/>
    <w:rsid w:val="006A73DC"/>
    <w:rsid w:val="006B15FF"/>
    <w:rsid w:val="006F1270"/>
    <w:rsid w:val="006F724A"/>
    <w:rsid w:val="00701B61"/>
    <w:rsid w:val="00702DBF"/>
    <w:rsid w:val="00706A72"/>
    <w:rsid w:val="0073350D"/>
    <w:rsid w:val="00763F34"/>
    <w:rsid w:val="007D2158"/>
    <w:rsid w:val="007D3068"/>
    <w:rsid w:val="007E05FD"/>
    <w:rsid w:val="007E4C9C"/>
    <w:rsid w:val="007F233F"/>
    <w:rsid w:val="00856226"/>
    <w:rsid w:val="00860E19"/>
    <w:rsid w:val="00865E33"/>
    <w:rsid w:val="00883500"/>
    <w:rsid w:val="00885043"/>
    <w:rsid w:val="008A0B45"/>
    <w:rsid w:val="008A47BD"/>
    <w:rsid w:val="008B5B0D"/>
    <w:rsid w:val="008C1327"/>
    <w:rsid w:val="00900DB6"/>
    <w:rsid w:val="009177BF"/>
    <w:rsid w:val="00934488"/>
    <w:rsid w:val="00941B47"/>
    <w:rsid w:val="0098633A"/>
    <w:rsid w:val="009A51E2"/>
    <w:rsid w:val="009B1508"/>
    <w:rsid w:val="009B2A3C"/>
    <w:rsid w:val="009B674D"/>
    <w:rsid w:val="009E39CB"/>
    <w:rsid w:val="009F78A7"/>
    <w:rsid w:val="00A110C0"/>
    <w:rsid w:val="00A22A93"/>
    <w:rsid w:val="00A31194"/>
    <w:rsid w:val="00A3717F"/>
    <w:rsid w:val="00A446A7"/>
    <w:rsid w:val="00A45C42"/>
    <w:rsid w:val="00A81202"/>
    <w:rsid w:val="00A83861"/>
    <w:rsid w:val="00A90A67"/>
    <w:rsid w:val="00AF0370"/>
    <w:rsid w:val="00AF4812"/>
    <w:rsid w:val="00AF5E68"/>
    <w:rsid w:val="00B04E70"/>
    <w:rsid w:val="00B62C94"/>
    <w:rsid w:val="00B96020"/>
    <w:rsid w:val="00BD2E4E"/>
    <w:rsid w:val="00BD2F13"/>
    <w:rsid w:val="00C07674"/>
    <w:rsid w:val="00C07A62"/>
    <w:rsid w:val="00C20C6E"/>
    <w:rsid w:val="00C318C9"/>
    <w:rsid w:val="00C373A0"/>
    <w:rsid w:val="00C4406E"/>
    <w:rsid w:val="00C57790"/>
    <w:rsid w:val="00C57D32"/>
    <w:rsid w:val="00C63F53"/>
    <w:rsid w:val="00C92A70"/>
    <w:rsid w:val="00CD68D3"/>
    <w:rsid w:val="00D10D46"/>
    <w:rsid w:val="00D175E3"/>
    <w:rsid w:val="00D22128"/>
    <w:rsid w:val="00D256BC"/>
    <w:rsid w:val="00D46247"/>
    <w:rsid w:val="00D46E44"/>
    <w:rsid w:val="00D82E89"/>
    <w:rsid w:val="00DC4EF7"/>
    <w:rsid w:val="00DD02B1"/>
    <w:rsid w:val="00DE51D8"/>
    <w:rsid w:val="00E075DB"/>
    <w:rsid w:val="00E11D64"/>
    <w:rsid w:val="00E740E9"/>
    <w:rsid w:val="00EA123F"/>
    <w:rsid w:val="00EA1AF5"/>
    <w:rsid w:val="00EB6BA8"/>
    <w:rsid w:val="00EC1F0B"/>
    <w:rsid w:val="00ED1149"/>
    <w:rsid w:val="00ED5122"/>
    <w:rsid w:val="00EE040D"/>
    <w:rsid w:val="00EF17E4"/>
    <w:rsid w:val="00F16C1F"/>
    <w:rsid w:val="00F27F73"/>
    <w:rsid w:val="00F52E87"/>
    <w:rsid w:val="00F92738"/>
    <w:rsid w:val="00FD245E"/>
    <w:rsid w:val="00FE49E7"/>
    <w:rsid w:val="00FF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0C8E9"/>
  <w15:docId w15:val="{B633D270-D8BC-429D-B3E8-FED9E0105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6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30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73018"/>
  </w:style>
  <w:style w:type="paragraph" w:styleId="a5">
    <w:name w:val="footer"/>
    <w:basedOn w:val="a"/>
    <w:link w:val="a6"/>
    <w:uiPriority w:val="99"/>
    <w:unhideWhenUsed/>
    <w:rsid w:val="003730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73018"/>
  </w:style>
  <w:style w:type="paragraph" w:styleId="2">
    <w:name w:val="Body Text Indent 2"/>
    <w:basedOn w:val="a"/>
    <w:link w:val="20"/>
    <w:uiPriority w:val="99"/>
    <w:semiHidden/>
    <w:unhideWhenUsed/>
    <w:rsid w:val="00ED1149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i/>
      <w:sz w:val="28"/>
      <w:szCs w:val="28"/>
      <w:lang w:val="uk-UA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ED1149"/>
    <w:rPr>
      <w:rFonts w:ascii="Times New Roman" w:eastAsia="Times New Roman" w:hAnsi="Times New Roman" w:cs="Times New Roman"/>
      <w:i/>
      <w:sz w:val="28"/>
      <w:szCs w:val="28"/>
      <w:lang w:val="uk-UA" w:eastAsia="ru-RU"/>
    </w:rPr>
  </w:style>
  <w:style w:type="character" w:styleId="a7">
    <w:name w:val="Strong"/>
    <w:basedOn w:val="a0"/>
    <w:uiPriority w:val="22"/>
    <w:qFormat/>
    <w:rsid w:val="00ED114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244A5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244A51"/>
    <w:rPr>
      <w:rFonts w:ascii="Times New Roman" w:hAnsi="Times New Roman" w:cs="Times New Roman"/>
      <w:sz w:val="18"/>
      <w:szCs w:val="18"/>
    </w:rPr>
  </w:style>
  <w:style w:type="table" w:styleId="aa">
    <w:name w:val="Table Grid"/>
    <w:basedOn w:val="a1"/>
    <w:uiPriority w:val="39"/>
    <w:rsid w:val="00386803"/>
    <w:pPr>
      <w:spacing w:after="0" w:line="240" w:lineRule="auto"/>
    </w:pPr>
    <w:rPr>
      <w:color w:val="00000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2">
    <w:name w:val="rvps12"/>
    <w:basedOn w:val="a"/>
    <w:rsid w:val="00386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3">
    <w:name w:val="rvts13"/>
    <w:basedOn w:val="a0"/>
    <w:rsid w:val="00386803"/>
  </w:style>
  <w:style w:type="character" w:styleId="ab">
    <w:name w:val="Hyperlink"/>
    <w:basedOn w:val="a0"/>
    <w:uiPriority w:val="99"/>
    <w:unhideWhenUsed/>
    <w:rsid w:val="007E05FD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7E05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31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9668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0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5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3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1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hedigital.gov.ua/regulations/zvit-za-rezultatami-publichnogo-gromadskogo-obgovorennya-provedenogo-u-formi-elektronnih-konsultacij-z-gromadskistyu-zakonoproektiv-shodo-elektronnoyi-identifikaciyi-ta-elektronnih-dovirchih-poslu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6</Pages>
  <Words>1727</Words>
  <Characters>9846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s.isaenko@outlook.com</dc:creator>
  <cp:lastModifiedBy>s.isaenko@outlook.com</cp:lastModifiedBy>
  <cp:revision>47</cp:revision>
  <dcterms:created xsi:type="dcterms:W3CDTF">2020-09-17T07:45:00Z</dcterms:created>
  <dcterms:modified xsi:type="dcterms:W3CDTF">2021-03-31T13:50:00Z</dcterms:modified>
</cp:coreProperties>
</file>