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877F2" w:rsidRPr="00C877F2" w:rsidTr="00311D7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877F2" w:rsidRPr="00C877F2" w:rsidRDefault="00C877F2" w:rsidP="00C877F2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</w:rPr>
            </w:pPr>
          </w:p>
          <w:p w:rsidR="00C877F2" w:rsidRPr="00C877F2" w:rsidRDefault="00C877F2" w:rsidP="00C877F2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</w:rPr>
            </w:pPr>
          </w:p>
          <w:p w:rsidR="00C877F2" w:rsidRPr="00C877F2" w:rsidRDefault="00C877F2" w:rsidP="00C877F2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</w:rPr>
            </w:pPr>
          </w:p>
          <w:p w:rsidR="00C877F2" w:rsidRPr="00C877F2" w:rsidRDefault="00C877F2" w:rsidP="00C877F2">
            <w:pPr>
              <w:spacing w:before="80" w:after="0" w:line="240" w:lineRule="auto"/>
              <w:jc w:val="center"/>
              <w:rPr>
                <w:rFonts w:eastAsia="Calibri" w:cs="Times New Roman"/>
                <w:color w:val="1829A8"/>
                <w:spacing w:val="20"/>
                <w:sz w:val="34"/>
                <w:szCs w:val="34"/>
              </w:rPr>
            </w:pPr>
            <w:r w:rsidRPr="00C877F2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5E0FF97E" wp14:editId="25E33CA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877F2">
              <w:rPr>
                <w:rFonts w:eastAsia="Calibri" w:cs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C877F2" w:rsidRPr="00C877F2" w:rsidRDefault="00C877F2" w:rsidP="00C877F2">
            <w:pPr>
              <w:spacing w:before="100" w:after="0" w:line="240" w:lineRule="auto"/>
              <w:jc w:val="center"/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77F2"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енергетики та житлово-комунальних послуг</w:t>
            </w:r>
          </w:p>
          <w:p w:rsidR="00C877F2" w:rsidRPr="00C877F2" w:rsidRDefault="00C877F2" w:rsidP="00C877F2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  <w:r w:rsidRPr="00C877F2"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 </w:t>
            </w:r>
            <w:proofErr w:type="spellStart"/>
            <w:r w:rsidRPr="00C877F2"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C877F2"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>.: 255-26-62, факс: 255-24-01</w:t>
            </w:r>
          </w:p>
        </w:tc>
      </w:tr>
    </w:tbl>
    <w:tbl>
      <w:tblPr>
        <w:tblStyle w:val="a7"/>
        <w:tblW w:w="12622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2"/>
        <w:gridCol w:w="9714"/>
        <w:gridCol w:w="1086"/>
      </w:tblGrid>
      <w:tr w:rsidR="00C877F2" w:rsidRPr="00C877F2" w:rsidTr="00311D7D">
        <w:tc>
          <w:tcPr>
            <w:tcW w:w="1822" w:type="dxa"/>
            <w:tcBorders>
              <w:top w:val="nil"/>
            </w:tcBorders>
          </w:tcPr>
          <w:p w:rsidR="00C877F2" w:rsidRPr="00C877F2" w:rsidRDefault="00C877F2" w:rsidP="00C877F2">
            <w:pPr>
              <w:rPr>
                <w:color w:val="002060"/>
                <w:sz w:val="22"/>
                <w:lang w:val="uk-UA"/>
              </w:rPr>
            </w:pPr>
          </w:p>
        </w:tc>
        <w:tc>
          <w:tcPr>
            <w:tcW w:w="9714" w:type="dxa"/>
          </w:tcPr>
          <w:p w:rsidR="00C877F2" w:rsidRPr="00C877F2" w:rsidRDefault="00C877F2" w:rsidP="00C877F2">
            <w:pPr>
              <w:rPr>
                <w:color w:val="002060"/>
                <w:sz w:val="22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C877F2" w:rsidRPr="00C877F2" w:rsidRDefault="00C877F2" w:rsidP="00C877F2">
            <w:pPr>
              <w:rPr>
                <w:color w:val="002060"/>
                <w:sz w:val="22"/>
                <w:lang w:val="uk-UA"/>
              </w:rPr>
            </w:pPr>
          </w:p>
        </w:tc>
      </w:tr>
    </w:tbl>
    <w:p w:rsidR="00C877F2" w:rsidRPr="00C877F2" w:rsidRDefault="00C877F2" w:rsidP="00C877F2">
      <w:pPr>
        <w:spacing w:after="0" w:line="240" w:lineRule="auto"/>
        <w:rPr>
          <w:rFonts w:eastAsia="Calibri" w:cs="Times New Roman"/>
          <w:color w:val="002060"/>
          <w:sz w:val="2"/>
          <w:szCs w:val="2"/>
        </w:rPr>
      </w:pPr>
    </w:p>
    <w:p w:rsidR="00C877F2" w:rsidRPr="00C877F2" w:rsidRDefault="00C877F2" w:rsidP="00C877F2">
      <w:pPr>
        <w:rPr>
          <w:rFonts w:ascii="Calibri" w:eastAsia="Calibri" w:hAnsi="Calibri" w:cs="Times New Roman"/>
          <w:sz w:val="22"/>
        </w:rPr>
      </w:pPr>
    </w:p>
    <w:p w:rsidR="00C877F2" w:rsidRPr="00C877F2" w:rsidRDefault="00C877F2" w:rsidP="00C877F2">
      <w:pPr>
        <w:jc w:val="right"/>
        <w:rPr>
          <w:rFonts w:eastAsia="Calibri" w:cs="Times New Roman"/>
          <w:b/>
          <w:szCs w:val="28"/>
        </w:rPr>
      </w:pPr>
      <w:r w:rsidRPr="00C877F2">
        <w:rPr>
          <w:rFonts w:eastAsia="Calibri" w:cs="Times New Roman"/>
          <w:b/>
          <w:szCs w:val="28"/>
        </w:rPr>
        <w:t>ВЕРХОВНА РАДА УКРАЇНИ</w:t>
      </w:r>
    </w:p>
    <w:p w:rsidR="00C877F2" w:rsidRPr="00C877F2" w:rsidRDefault="00C877F2" w:rsidP="00C877F2">
      <w:pPr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C877F2" w:rsidRPr="003F5A8A" w:rsidRDefault="00C877F2" w:rsidP="00C877F2">
      <w:pPr>
        <w:spacing w:after="0" w:line="276" w:lineRule="auto"/>
        <w:ind w:firstLine="709"/>
        <w:jc w:val="both"/>
        <w:rPr>
          <w:rFonts w:eastAsia="Calibri" w:cs="Times New Roman"/>
          <w:bCs/>
          <w:szCs w:val="28"/>
          <w:lang w:val="uk-UA" w:eastAsia="uk-UA"/>
        </w:rPr>
      </w:pPr>
      <w:r w:rsidRPr="003F5A8A">
        <w:rPr>
          <w:rFonts w:eastAsia="Calibri" w:cs="Times New Roman"/>
          <w:szCs w:val="28"/>
          <w:lang w:val="uk-UA" w:eastAsia="ru-RU"/>
        </w:rPr>
        <w:t>Комітет Верховної Ради України з питань енергетики та житлово-комунальних послуг на своєму засіданні 1</w:t>
      </w:r>
      <w:r w:rsidR="0063009C" w:rsidRPr="003F5A8A">
        <w:rPr>
          <w:rFonts w:eastAsia="Calibri" w:cs="Times New Roman"/>
          <w:szCs w:val="28"/>
          <w:lang w:val="uk-UA" w:eastAsia="ru-RU"/>
        </w:rPr>
        <w:t>8</w:t>
      </w:r>
      <w:r w:rsidRPr="003F5A8A">
        <w:rPr>
          <w:rFonts w:eastAsia="Calibri" w:cs="Times New Roman"/>
          <w:szCs w:val="28"/>
          <w:lang w:val="uk-UA" w:eastAsia="ru-RU"/>
        </w:rPr>
        <w:t xml:space="preserve"> </w:t>
      </w:r>
      <w:r w:rsidR="0063009C" w:rsidRPr="003F5A8A">
        <w:rPr>
          <w:rFonts w:eastAsia="Calibri" w:cs="Times New Roman"/>
          <w:szCs w:val="28"/>
          <w:lang w:val="uk-UA" w:eastAsia="ru-RU"/>
        </w:rPr>
        <w:t>листопада</w:t>
      </w:r>
      <w:r w:rsidRPr="003F5A8A">
        <w:rPr>
          <w:rFonts w:eastAsia="Calibri" w:cs="Times New Roman"/>
          <w:szCs w:val="28"/>
          <w:lang w:val="uk-UA" w:eastAsia="ru-RU"/>
        </w:rPr>
        <w:t xml:space="preserve"> 2022 р. розглянув порівняльну таблицю до </w:t>
      </w:r>
      <w:r w:rsidRPr="003F5A8A">
        <w:rPr>
          <w:rFonts w:eastAsia="Calibri" w:cs="Times New Roman"/>
          <w:bCs/>
          <w:szCs w:val="28"/>
          <w:lang w:val="uk-UA" w:eastAsia="uk-UA"/>
        </w:rPr>
        <w:t>проекту Закону України про внесення змін до розділу VI «Прикінцеві та перехідні положення» Закону України «Про житлово-комунальні послуги» (реєстр. № 6103)</w:t>
      </w:r>
      <w:r w:rsidR="00FC0627" w:rsidRPr="003F5A8A">
        <w:rPr>
          <w:rFonts w:eastAsia="Calibri" w:cs="Times New Roman"/>
          <w:bCs/>
          <w:szCs w:val="28"/>
          <w:lang w:val="uk-UA" w:eastAsia="uk-UA"/>
        </w:rPr>
        <w:t>.</w:t>
      </w:r>
    </w:p>
    <w:p w:rsidR="00FC0627" w:rsidRPr="003F5A8A" w:rsidRDefault="00602EFF" w:rsidP="00C877F2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3F5A8A">
        <w:rPr>
          <w:lang w:val="uk-UA"/>
        </w:rPr>
        <w:t xml:space="preserve">Законопроектом передбачено врегулювати питання </w:t>
      </w:r>
      <w:r w:rsidR="003F5A8A" w:rsidRPr="003F5A8A">
        <w:rPr>
          <w:lang w:val="uk-UA"/>
        </w:rPr>
        <w:t xml:space="preserve">щодо визначення терміну </w:t>
      </w:r>
      <w:r w:rsidRPr="003F5A8A">
        <w:rPr>
          <w:lang w:val="uk-UA"/>
        </w:rPr>
        <w:t xml:space="preserve">проведення конкурсу </w:t>
      </w:r>
      <w:r w:rsidR="003F5A8A" w:rsidRPr="003F5A8A">
        <w:rPr>
          <w:lang w:val="uk-UA"/>
        </w:rPr>
        <w:t xml:space="preserve">на </w:t>
      </w:r>
      <w:r w:rsidRPr="003F5A8A">
        <w:rPr>
          <w:lang w:val="uk-UA"/>
        </w:rPr>
        <w:t>призначення управителя багатоквартирного будинку</w:t>
      </w:r>
      <w:r w:rsidR="003F5A8A" w:rsidRPr="003F5A8A">
        <w:rPr>
          <w:lang w:val="uk-UA"/>
        </w:rPr>
        <w:t xml:space="preserve">, </w:t>
      </w:r>
      <w:r w:rsidRPr="003F5A8A">
        <w:rPr>
          <w:lang w:val="uk-UA"/>
        </w:rPr>
        <w:t xml:space="preserve">якщо такий конкурс не </w:t>
      </w:r>
      <w:r w:rsidR="003F5A8A" w:rsidRPr="003F5A8A">
        <w:rPr>
          <w:lang w:val="uk-UA"/>
        </w:rPr>
        <w:t>було проведено до 01 травня 2021 року.</w:t>
      </w:r>
    </w:p>
    <w:p w:rsidR="00C877F2" w:rsidRPr="003F5A8A" w:rsidRDefault="003F5A8A" w:rsidP="003F5A8A">
      <w:pPr>
        <w:tabs>
          <w:tab w:val="left" w:pos="0"/>
        </w:tabs>
        <w:spacing w:after="120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3F5A8A">
        <w:rPr>
          <w:rFonts w:eastAsia="Calibri" w:cs="Times New Roman"/>
          <w:szCs w:val="28"/>
          <w:lang w:val="uk-UA"/>
        </w:rPr>
        <w:t xml:space="preserve">Під час підготовки законопроекту до другого читання від суб’єктів законодавчої ініціативи надійшла </w:t>
      </w:r>
      <w:r w:rsidRPr="003F5A8A">
        <w:rPr>
          <w:rFonts w:eastAsia="Calibri" w:cs="Times New Roman"/>
          <w:b/>
          <w:szCs w:val="28"/>
          <w:lang w:val="uk-UA"/>
        </w:rPr>
        <w:t xml:space="preserve">41 </w:t>
      </w:r>
      <w:r w:rsidRPr="003F5A8A">
        <w:rPr>
          <w:rFonts w:eastAsia="Calibri" w:cs="Times New Roman"/>
          <w:szCs w:val="28"/>
          <w:lang w:val="uk-UA"/>
        </w:rPr>
        <w:t>поправок та пропозицій</w:t>
      </w:r>
      <w:r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, </w:t>
      </w:r>
      <w:r w:rsidRPr="003F5A8A">
        <w:rPr>
          <w:rFonts w:eastAsia="Times New Roman"/>
          <w:b/>
          <w:color w:val="000000"/>
          <w:szCs w:val="28"/>
          <w:shd w:val="clear" w:color="auto" w:fill="FFFFFF"/>
          <w:lang w:val="uk-UA" w:eastAsia="ru-RU"/>
        </w:rPr>
        <w:t>1</w:t>
      </w:r>
      <w:r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з яких врахована, а </w:t>
      </w:r>
      <w:r w:rsidRPr="003F5A8A">
        <w:rPr>
          <w:rFonts w:eastAsia="Times New Roman"/>
          <w:b/>
          <w:color w:val="000000"/>
          <w:szCs w:val="28"/>
          <w:shd w:val="clear" w:color="auto" w:fill="FFFFFF"/>
          <w:lang w:val="uk-UA" w:eastAsia="ru-RU"/>
        </w:rPr>
        <w:t>40</w:t>
      </w:r>
      <w:r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поправок відхилено.</w:t>
      </w:r>
      <w:r w:rsidR="00C877F2"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</w:t>
      </w:r>
    </w:p>
    <w:p w:rsidR="00577422" w:rsidRPr="003F5A8A" w:rsidRDefault="00577422" w:rsidP="00577422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За результатами розгляду Комітет прийняв рішення (протокол № </w:t>
      </w:r>
      <w:r w:rsidR="00C9238C"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71</w:t>
      </w:r>
      <w:r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) рекомендувати Верховній Раді України прийняти законопроект № 6103 у другому читанні та в цілому як </w:t>
      </w:r>
      <w:r w:rsidR="003F5A8A"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З</w:t>
      </w:r>
      <w:r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акон</w:t>
      </w:r>
      <w:r w:rsidR="0063009C"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з </w:t>
      </w:r>
      <w:r w:rsidR="003F5A8A"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необхідними </w:t>
      </w:r>
      <w:r w:rsidR="0063009C"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техніко-юридичними правками</w:t>
      </w:r>
      <w:r w:rsidRPr="003F5A8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. </w:t>
      </w:r>
    </w:p>
    <w:p w:rsidR="00C877F2" w:rsidRPr="003F5A8A" w:rsidRDefault="00577422" w:rsidP="00C877F2">
      <w:pPr>
        <w:shd w:val="clear" w:color="auto" w:fill="FFFFFF"/>
        <w:spacing w:after="0" w:line="240" w:lineRule="auto"/>
        <w:ind w:firstLine="709"/>
        <w:jc w:val="both"/>
        <w:outlineLvl w:val="2"/>
        <w:rPr>
          <w:rFonts w:eastAsia="Times New Roman" w:cs="Times New Roman"/>
          <w:szCs w:val="28"/>
          <w:lang w:val="uk-UA" w:eastAsia="ru-RU"/>
        </w:rPr>
      </w:pPr>
      <w:r w:rsidRPr="003F5A8A">
        <w:rPr>
          <w:rFonts w:eastAsia="Times New Roman" w:cs="Times New Roman"/>
          <w:szCs w:val="28"/>
          <w:lang w:val="uk-UA" w:eastAsia="ru-RU"/>
        </w:rPr>
        <w:t>Д</w:t>
      </w:r>
      <w:r w:rsidR="00C877F2" w:rsidRPr="003F5A8A">
        <w:rPr>
          <w:rFonts w:eastAsia="Times New Roman" w:cs="Times New Roman"/>
          <w:szCs w:val="28"/>
          <w:lang w:val="uk-UA" w:eastAsia="ru-RU"/>
        </w:rPr>
        <w:t>оповідачем із зазначеного питання на пленарному засіданні Верховної Ради України визначено Голову Комітету Геруса Андрія Михайловича.</w:t>
      </w:r>
    </w:p>
    <w:p w:rsidR="00C877F2" w:rsidRPr="003F5A8A" w:rsidRDefault="00C877F2" w:rsidP="00C877F2">
      <w:pPr>
        <w:shd w:val="clear" w:color="auto" w:fill="FFFFFF"/>
        <w:spacing w:after="0" w:line="240" w:lineRule="auto"/>
        <w:ind w:firstLine="709"/>
        <w:jc w:val="both"/>
        <w:outlineLvl w:val="2"/>
        <w:rPr>
          <w:rFonts w:eastAsia="Times New Roman" w:cs="Times New Roman"/>
          <w:spacing w:val="-1"/>
          <w:szCs w:val="28"/>
          <w:lang w:val="uk-UA" w:eastAsia="ru-RU"/>
        </w:rPr>
      </w:pPr>
    </w:p>
    <w:p w:rsidR="00C877F2" w:rsidRPr="00C877F2" w:rsidRDefault="00C877F2" w:rsidP="00C877F2">
      <w:pPr>
        <w:spacing w:after="0" w:line="240" w:lineRule="auto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</w:p>
    <w:p w:rsidR="00C877F2" w:rsidRPr="00C877F2" w:rsidRDefault="00C877F2" w:rsidP="00C877F2">
      <w:pPr>
        <w:spacing w:after="0" w:line="240" w:lineRule="auto"/>
        <w:jc w:val="both"/>
        <w:rPr>
          <w:rFonts w:eastAsia="Times New Roman" w:cs="Times New Roman"/>
          <w:b/>
          <w:color w:val="000000"/>
          <w:szCs w:val="28"/>
          <w:lang w:val="uk-UA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6"/>
        <w:gridCol w:w="4860"/>
      </w:tblGrid>
      <w:tr w:rsidR="00C877F2" w:rsidRPr="00C877F2" w:rsidTr="00311D7D">
        <w:tc>
          <w:tcPr>
            <w:tcW w:w="4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77F2" w:rsidRPr="00C877F2" w:rsidRDefault="00C877F2" w:rsidP="00C877F2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Cs w:val="28"/>
                <w:lang w:val="uk-UA" w:eastAsia="ru-RU"/>
              </w:rPr>
            </w:pPr>
            <w:r w:rsidRPr="00C877F2">
              <w:rPr>
                <w:rFonts w:eastAsia="Times New Roman" w:cs="Times New Roman"/>
                <w:b/>
                <w:color w:val="000000"/>
                <w:szCs w:val="28"/>
                <w:lang w:val="uk-UA" w:eastAsia="ru-RU"/>
              </w:rPr>
              <w:t>Голова Комітету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77F2" w:rsidRPr="00C877F2" w:rsidRDefault="00C877F2" w:rsidP="00C877F2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Cs w:val="28"/>
                <w:lang w:val="uk-UA" w:eastAsia="ru-RU"/>
              </w:rPr>
            </w:pPr>
            <w:r w:rsidRPr="00C877F2">
              <w:rPr>
                <w:rFonts w:eastAsia="Times New Roman" w:cs="Times New Roman"/>
                <w:b/>
                <w:color w:val="000000"/>
                <w:szCs w:val="28"/>
                <w:lang w:val="uk-UA" w:eastAsia="ru-RU"/>
              </w:rPr>
              <w:t>А. Герус</w:t>
            </w:r>
          </w:p>
        </w:tc>
      </w:tr>
    </w:tbl>
    <w:p w:rsidR="00C877F2" w:rsidRPr="00C877F2" w:rsidRDefault="00C877F2" w:rsidP="00C877F2">
      <w:pPr>
        <w:spacing w:after="0" w:line="240" w:lineRule="auto"/>
        <w:ind w:firstLine="709"/>
        <w:jc w:val="both"/>
        <w:rPr>
          <w:rFonts w:eastAsia="Calibri" w:cs="Times New Roman"/>
          <w:szCs w:val="28"/>
          <w:lang w:val="uk-UA"/>
        </w:rPr>
      </w:pPr>
    </w:p>
    <w:p w:rsidR="00C877F2" w:rsidRPr="00C877F2" w:rsidRDefault="00C877F2" w:rsidP="00C877F2">
      <w:pPr>
        <w:spacing w:after="0" w:line="240" w:lineRule="auto"/>
        <w:rPr>
          <w:rFonts w:ascii="Calibri" w:eastAsia="Calibri" w:hAnsi="Calibri" w:cs="Times New Roman"/>
          <w:sz w:val="22"/>
          <w:lang w:val="uk-UA"/>
        </w:rPr>
      </w:pPr>
    </w:p>
    <w:p w:rsidR="005204CF" w:rsidRDefault="005204CF"/>
    <w:p w:rsidR="00F8331B" w:rsidRDefault="00F8331B"/>
    <w:p w:rsidR="00F8331B" w:rsidRDefault="00F8331B"/>
    <w:p w:rsidR="00F8331B" w:rsidRDefault="00F8331B">
      <w:r>
        <w:rPr>
          <w:sz w:val="16"/>
          <w:szCs w:val="16"/>
          <w:lang w:val="uk-UA"/>
        </w:rPr>
        <w:t>Бєльдєй М.В., 255-29-94</w:t>
      </w:r>
      <w:bookmarkStart w:id="0" w:name="_GoBack"/>
      <w:bookmarkEnd w:id="0"/>
    </w:p>
    <w:sectPr w:rsidR="00F8331B" w:rsidSect="00C877F2">
      <w:headerReference w:type="default" r:id="rId7"/>
      <w:pgSz w:w="11906" w:h="16838"/>
      <w:pgMar w:top="872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7CD" w:rsidRDefault="00C367CD" w:rsidP="00C877F2">
      <w:pPr>
        <w:spacing w:after="0" w:line="240" w:lineRule="auto"/>
      </w:pPr>
      <w:r>
        <w:separator/>
      </w:r>
    </w:p>
  </w:endnote>
  <w:endnote w:type="continuationSeparator" w:id="0">
    <w:p w:rsidR="00C367CD" w:rsidRDefault="00C367CD" w:rsidP="00C87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7CD" w:rsidRDefault="00C367CD" w:rsidP="00C877F2">
      <w:pPr>
        <w:spacing w:after="0" w:line="240" w:lineRule="auto"/>
      </w:pPr>
      <w:r>
        <w:separator/>
      </w:r>
    </w:p>
  </w:footnote>
  <w:footnote w:type="continuationSeparator" w:id="0">
    <w:p w:rsidR="00C367CD" w:rsidRDefault="00C367CD" w:rsidP="00C87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7F2" w:rsidRDefault="00C877F2" w:rsidP="00C877F2">
    <w:pPr>
      <w:tabs>
        <w:tab w:val="center" w:pos="4677"/>
        <w:tab w:val="right" w:pos="9355"/>
      </w:tabs>
      <w:spacing w:after="0" w:line="240" w:lineRule="auto"/>
      <w:jc w:val="right"/>
      <w:rPr>
        <w:rFonts w:eastAsia="Calibri" w:cs="Times New Roman"/>
        <w:b/>
        <w:sz w:val="24"/>
        <w:szCs w:val="24"/>
        <w:lang w:val="uk-UA"/>
      </w:rPr>
    </w:pPr>
    <w:r w:rsidRPr="00C877F2">
      <w:rPr>
        <w:rFonts w:eastAsia="Calibri" w:cs="Times New Roman"/>
        <w:b/>
        <w:sz w:val="24"/>
        <w:szCs w:val="24"/>
        <w:lang w:val="uk-UA"/>
      </w:rPr>
      <w:t>До реєстр. № 6103 від 27.09.2021</w:t>
    </w:r>
  </w:p>
  <w:p w:rsidR="00C877F2" w:rsidRPr="00C877F2" w:rsidRDefault="00C877F2" w:rsidP="00C877F2">
    <w:pPr>
      <w:tabs>
        <w:tab w:val="center" w:pos="4677"/>
        <w:tab w:val="right" w:pos="9355"/>
      </w:tabs>
      <w:spacing w:after="0" w:line="240" w:lineRule="auto"/>
      <w:jc w:val="right"/>
      <w:rPr>
        <w:rFonts w:eastAsia="Calibri" w:cs="Times New Roman"/>
        <w:b/>
        <w:sz w:val="24"/>
        <w:szCs w:val="24"/>
        <w:lang w:val="uk-UA"/>
      </w:rPr>
    </w:pPr>
    <w:r>
      <w:rPr>
        <w:rFonts w:eastAsia="Calibri" w:cs="Times New Roman"/>
        <w:b/>
        <w:sz w:val="24"/>
        <w:szCs w:val="24"/>
        <w:lang w:val="uk-UA"/>
      </w:rPr>
      <w:t>(друге читання)</w:t>
    </w:r>
  </w:p>
  <w:p w:rsidR="00C877F2" w:rsidRDefault="00C877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9EC"/>
    <w:rsid w:val="003F5A8A"/>
    <w:rsid w:val="004A29EC"/>
    <w:rsid w:val="005204CF"/>
    <w:rsid w:val="00577422"/>
    <w:rsid w:val="00602EFF"/>
    <w:rsid w:val="0063009C"/>
    <w:rsid w:val="00715FEF"/>
    <w:rsid w:val="00745A46"/>
    <w:rsid w:val="0080468A"/>
    <w:rsid w:val="00AA764B"/>
    <w:rsid w:val="00B9596B"/>
    <w:rsid w:val="00C367CD"/>
    <w:rsid w:val="00C877F2"/>
    <w:rsid w:val="00C9238C"/>
    <w:rsid w:val="00F36735"/>
    <w:rsid w:val="00F8331B"/>
    <w:rsid w:val="00FC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2710F"/>
  <w15:chartTrackingRefBased/>
  <w15:docId w15:val="{395A0CC9-D17D-47D8-83F0-F052C878B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77F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877F2"/>
    <w:rPr>
      <w:lang w:val="ru-RU"/>
    </w:rPr>
  </w:style>
  <w:style w:type="paragraph" w:styleId="a5">
    <w:name w:val="footer"/>
    <w:basedOn w:val="a"/>
    <w:link w:val="a6"/>
    <w:uiPriority w:val="99"/>
    <w:unhideWhenUsed/>
    <w:rsid w:val="00C877F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877F2"/>
    <w:rPr>
      <w:lang w:val="ru-RU"/>
    </w:rPr>
  </w:style>
  <w:style w:type="table" w:styleId="a7">
    <w:name w:val="Table Grid"/>
    <w:basedOn w:val="a1"/>
    <w:uiPriority w:val="99"/>
    <w:rsid w:val="00C877F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819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4</cp:revision>
  <dcterms:created xsi:type="dcterms:W3CDTF">2022-11-18T13:29:00Z</dcterms:created>
  <dcterms:modified xsi:type="dcterms:W3CDTF">2022-11-21T07:10:00Z</dcterms:modified>
</cp:coreProperties>
</file>