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1A27" w:rsidRDefault="00592186">
      <w:pPr>
        <w:keepNext/>
        <w:keepLines/>
        <w:spacing w:after="240" w:line="360" w:lineRule="auto"/>
        <w:jc w:val="right"/>
        <w:rPr>
          <w:rFonts w:ascii="Times New Roman" w:eastAsia="Times New Roman" w:hAnsi="Times New Roman"/>
          <w:spacing w:val="20"/>
          <w:sz w:val="28"/>
          <w:szCs w:val="28"/>
          <w:lang w:val="uk-UA" w:eastAsia="ru-RU"/>
        </w:rPr>
      </w:pPr>
      <w:bookmarkStart w:id="0" w:name="_GoBack"/>
      <w:bookmarkEnd w:id="0"/>
      <w:r>
        <w:rPr>
          <w:rFonts w:ascii="Times New Roman" w:eastAsia="Times New Roman" w:hAnsi="Times New Roman"/>
          <w:spacing w:val="20"/>
          <w:sz w:val="28"/>
          <w:szCs w:val="28"/>
          <w:lang w:val="uk-UA" w:eastAsia="ru-RU"/>
        </w:rPr>
        <w:t>ПРОЕКТ</w:t>
      </w:r>
    </w:p>
    <w:p w:rsidR="00691A27" w:rsidRDefault="00592186">
      <w:pPr>
        <w:spacing w:before="240" w:after="120" w:line="360" w:lineRule="auto"/>
        <w:jc w:val="right"/>
        <w:rPr>
          <w:rFonts w:ascii="Times New Roman" w:eastAsia="Times New Roman" w:hAnsi="Times New Roman"/>
          <w:i/>
          <w:iCs/>
          <w:sz w:val="28"/>
          <w:szCs w:val="28"/>
          <w:lang w:val="uk-UA" w:eastAsia="ru-RU"/>
        </w:rPr>
      </w:pPr>
      <w:r>
        <w:rPr>
          <w:rFonts w:ascii="Times New Roman" w:eastAsia="Times New Roman" w:hAnsi="Times New Roman"/>
          <w:i/>
          <w:iCs/>
          <w:sz w:val="28"/>
          <w:szCs w:val="28"/>
          <w:lang w:val="uk-UA" w:eastAsia="ru-RU"/>
        </w:rPr>
        <w:t>вноситься народними депутатами України</w:t>
      </w:r>
    </w:p>
    <w:p w:rsidR="00691A27" w:rsidRDefault="004A7EFF">
      <w:pPr>
        <w:spacing w:after="120" w:line="240" w:lineRule="auto"/>
        <w:jc w:val="right"/>
        <w:rPr>
          <w:rFonts w:ascii="Times New Roman" w:eastAsia="Times New Roman" w:hAnsi="Times New Roman"/>
          <w:b/>
          <w:sz w:val="28"/>
          <w:szCs w:val="28"/>
          <w:lang w:val="uk-UA" w:eastAsia="ru-RU"/>
        </w:rPr>
      </w:pPr>
      <w:r>
        <w:rPr>
          <w:rFonts w:ascii="Times New Roman" w:eastAsia="Times New Roman" w:hAnsi="Times New Roman"/>
          <w:b/>
          <w:sz w:val="28"/>
          <w:szCs w:val="28"/>
          <w:lang w:val="uk-UA" w:eastAsia="ru-RU"/>
        </w:rPr>
        <w:t>Аліксійчуком О.В.</w:t>
      </w:r>
      <w:r w:rsidR="00592186">
        <w:rPr>
          <w:rFonts w:ascii="Times New Roman" w:eastAsia="Times New Roman" w:hAnsi="Times New Roman"/>
          <w:b/>
          <w:sz w:val="28"/>
          <w:szCs w:val="28"/>
          <w:lang w:val="uk-UA" w:eastAsia="ru-RU"/>
        </w:rPr>
        <w:t xml:space="preserve"> </w:t>
      </w:r>
      <w:r w:rsidR="00701C24">
        <w:rPr>
          <w:rFonts w:ascii="Times New Roman" w:eastAsia="Times New Roman" w:hAnsi="Times New Roman"/>
          <w:b/>
          <w:i/>
          <w:sz w:val="28"/>
          <w:szCs w:val="28"/>
          <w:lang w:val="uk-UA" w:eastAsia="ru-RU"/>
        </w:rPr>
        <w:t>(посвідчення № 355</w:t>
      </w:r>
      <w:r w:rsidR="00592186">
        <w:rPr>
          <w:rFonts w:ascii="Times New Roman" w:eastAsia="Times New Roman" w:hAnsi="Times New Roman"/>
          <w:b/>
          <w:i/>
          <w:sz w:val="28"/>
          <w:szCs w:val="28"/>
          <w:lang w:val="uk-UA" w:eastAsia="ru-RU"/>
        </w:rPr>
        <w:t>)</w:t>
      </w:r>
    </w:p>
    <w:p w:rsidR="00691A27" w:rsidRPr="004A7EFF" w:rsidRDefault="00592186" w:rsidP="004A7EFF">
      <w:pPr>
        <w:spacing w:after="120" w:line="240" w:lineRule="auto"/>
        <w:jc w:val="right"/>
        <w:rPr>
          <w:rFonts w:ascii="Times New Roman" w:eastAsia="Times New Roman" w:hAnsi="Times New Roman"/>
          <w:b/>
          <w:sz w:val="28"/>
          <w:szCs w:val="28"/>
          <w:lang w:val="uk-UA" w:eastAsia="ru-RU"/>
        </w:rPr>
      </w:pPr>
      <w:r>
        <w:rPr>
          <w:rFonts w:ascii="Times New Roman" w:eastAsia="Times New Roman" w:hAnsi="Times New Roman"/>
          <w:b/>
          <w:sz w:val="28"/>
          <w:szCs w:val="28"/>
          <w:lang w:val="uk-UA" w:eastAsia="ru-RU"/>
        </w:rPr>
        <w:t>та іншими</w:t>
      </w:r>
    </w:p>
    <w:p w:rsidR="00691A27" w:rsidRDefault="00691A27">
      <w:pPr>
        <w:keepNext/>
        <w:keepLines/>
        <w:spacing w:before="480" w:after="0" w:line="360" w:lineRule="auto"/>
        <w:jc w:val="center"/>
        <w:rPr>
          <w:rFonts w:ascii="Times New Roman" w:eastAsia="Times New Roman" w:hAnsi="Times New Roman"/>
          <w:b/>
          <w:i/>
          <w:caps/>
          <w:sz w:val="48"/>
          <w:szCs w:val="20"/>
          <w:lang w:val="uk-UA" w:eastAsia="ru-RU"/>
        </w:rPr>
      </w:pPr>
    </w:p>
    <w:p w:rsidR="00691A27" w:rsidRDefault="00691A27">
      <w:pPr>
        <w:keepNext/>
        <w:keepLines/>
        <w:spacing w:before="480" w:after="0" w:line="360" w:lineRule="auto"/>
        <w:jc w:val="center"/>
        <w:rPr>
          <w:rFonts w:ascii="Times New Roman" w:eastAsia="Times New Roman" w:hAnsi="Times New Roman"/>
          <w:b/>
          <w:i/>
          <w:caps/>
          <w:sz w:val="48"/>
          <w:szCs w:val="20"/>
          <w:lang w:val="uk-UA" w:eastAsia="ru-RU"/>
        </w:rPr>
      </w:pPr>
    </w:p>
    <w:p w:rsidR="00D31BF3" w:rsidRDefault="00D31BF3">
      <w:pPr>
        <w:keepNext/>
        <w:keepLines/>
        <w:spacing w:before="480" w:after="0" w:line="360" w:lineRule="auto"/>
        <w:jc w:val="center"/>
        <w:rPr>
          <w:rFonts w:ascii="Times New Roman" w:eastAsia="Times New Roman" w:hAnsi="Times New Roman"/>
          <w:b/>
          <w:i/>
          <w:caps/>
          <w:sz w:val="48"/>
          <w:szCs w:val="20"/>
          <w:lang w:val="uk-UA" w:eastAsia="ru-RU"/>
        </w:rPr>
      </w:pPr>
    </w:p>
    <w:p w:rsidR="00691A27" w:rsidRDefault="00592186">
      <w:pPr>
        <w:keepNext/>
        <w:keepLines/>
        <w:spacing w:before="480" w:after="0" w:line="360" w:lineRule="auto"/>
        <w:jc w:val="center"/>
        <w:rPr>
          <w:rFonts w:ascii="Times New Roman" w:eastAsia="Times New Roman" w:hAnsi="Times New Roman"/>
          <w:b/>
          <w:i/>
          <w:caps/>
          <w:sz w:val="48"/>
          <w:szCs w:val="20"/>
          <w:lang w:val="uk-UA" w:eastAsia="ru-RU"/>
        </w:rPr>
      </w:pPr>
      <w:r>
        <w:rPr>
          <w:rFonts w:ascii="Times New Roman" w:eastAsia="Times New Roman" w:hAnsi="Times New Roman"/>
          <w:b/>
          <w:i/>
          <w:caps/>
          <w:sz w:val="48"/>
          <w:szCs w:val="20"/>
          <w:lang w:val="uk-UA" w:eastAsia="ru-RU"/>
        </w:rPr>
        <w:t>Закон УкраЇни</w:t>
      </w:r>
    </w:p>
    <w:p w:rsidR="00691A27" w:rsidRDefault="004A7EFF">
      <w:pPr>
        <w:keepNext/>
        <w:keepLines/>
        <w:spacing w:before="360" w:after="360" w:line="360" w:lineRule="auto"/>
        <w:jc w:val="center"/>
        <w:rPr>
          <w:rFonts w:ascii="Times New Roman" w:eastAsia="Times New Roman" w:hAnsi="Times New Roman"/>
          <w:sz w:val="28"/>
          <w:szCs w:val="28"/>
          <w:lang w:val="uk-UA" w:eastAsia="ru-RU"/>
        </w:rPr>
      </w:pPr>
      <w:r>
        <w:rPr>
          <w:rFonts w:ascii="Times New Roman" w:eastAsia="Times New Roman" w:hAnsi="Times New Roman"/>
          <w:b/>
          <w:bCs/>
          <w:sz w:val="28"/>
          <w:szCs w:val="28"/>
          <w:lang w:val="uk-UA" w:eastAsia="ru-RU"/>
        </w:rPr>
        <w:t>Про внесення змін до Бюджетного кодексу України щодо збільшення відсотку зарахування до загального фонду місцевих бюджетів рентної плати за користування надрами для видобування корисних копалин загальнодержавного значення</w:t>
      </w:r>
      <w:r w:rsidR="00592186">
        <w:rPr>
          <w:rFonts w:ascii="Times New Roman" w:eastAsia="Times New Roman" w:hAnsi="Times New Roman"/>
          <w:sz w:val="28"/>
          <w:szCs w:val="28"/>
          <w:lang w:val="uk-UA" w:eastAsia="ru-RU"/>
        </w:rPr>
        <w:br/>
        <w:t>___________________________________________</w:t>
      </w:r>
    </w:p>
    <w:p w:rsidR="00691A27" w:rsidRDefault="00592186">
      <w:pPr>
        <w:widowControl w:val="0"/>
        <w:spacing w:before="120" w:after="0" w:line="360" w:lineRule="auto"/>
        <w:ind w:firstLine="567"/>
        <w:jc w:val="both"/>
        <w:rPr>
          <w:rFonts w:ascii="Times New Roman" w:eastAsia="Times New Roman" w:hAnsi="Times New Roman"/>
          <w:sz w:val="28"/>
          <w:szCs w:val="28"/>
          <w:lang w:val="uk-UA"/>
        </w:rPr>
      </w:pPr>
      <w:r>
        <w:rPr>
          <w:rFonts w:ascii="Times New Roman" w:eastAsia="Times New Roman" w:hAnsi="Times New Roman"/>
          <w:sz w:val="28"/>
          <w:szCs w:val="28"/>
        </w:rPr>
        <w:t>Верховна Рада України постановляє:</w:t>
      </w:r>
    </w:p>
    <w:p w:rsidR="00691A27" w:rsidRDefault="00592186">
      <w:pPr>
        <w:widowControl w:val="0"/>
        <w:spacing w:before="120" w:after="0" w:line="360" w:lineRule="auto"/>
        <w:ind w:firstLine="567"/>
        <w:jc w:val="both"/>
        <w:rPr>
          <w:rFonts w:ascii="Times New Roman" w:eastAsia="Times New Roman" w:hAnsi="Times New Roman"/>
          <w:sz w:val="28"/>
          <w:szCs w:val="28"/>
        </w:rPr>
      </w:pPr>
      <w:r>
        <w:rPr>
          <w:rFonts w:ascii="Times New Roman" w:eastAsia="Times New Roman" w:hAnsi="Times New Roman"/>
          <w:sz w:val="28"/>
          <w:szCs w:val="28"/>
        </w:rPr>
        <w:t>I.</w:t>
      </w:r>
      <w:r w:rsidR="004A7EFF">
        <w:rPr>
          <w:rFonts w:ascii="Times New Roman" w:eastAsia="Times New Roman" w:hAnsi="Times New Roman"/>
          <w:sz w:val="28"/>
          <w:szCs w:val="28"/>
        </w:rPr>
        <w:t xml:space="preserve"> Внести до Бюджетного кодексу України (Відомості Верховної Ради України, 2010 р.</w:t>
      </w:r>
      <w:r w:rsidR="004A7EFF">
        <w:rPr>
          <w:rFonts w:ascii="Times New Roman" w:eastAsia="Times New Roman" w:hAnsi="Times New Roman"/>
          <w:sz w:val="28"/>
          <w:szCs w:val="28"/>
          <w:lang w:val="uk-UA"/>
        </w:rPr>
        <w:t>, № 50-51, ст. 572)</w:t>
      </w:r>
      <w:r>
        <w:rPr>
          <w:rFonts w:ascii="Times New Roman" w:eastAsia="Times New Roman" w:hAnsi="Times New Roman"/>
          <w:sz w:val="28"/>
          <w:szCs w:val="28"/>
        </w:rPr>
        <w:t xml:space="preserve"> такі зміни:</w:t>
      </w:r>
    </w:p>
    <w:p w:rsidR="00691A27" w:rsidRDefault="004A7EF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360" w:lineRule="auto"/>
        <w:ind w:firstLine="567"/>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1. Пункт 5 частини 2 статті 29 викласти у такій редакції:</w:t>
      </w:r>
    </w:p>
    <w:p w:rsidR="004A7EFF" w:rsidRDefault="005043F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360" w:lineRule="auto"/>
        <w:ind w:firstLine="567"/>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w:t>
      </w:r>
      <w:r w:rsidR="004A7EFF">
        <w:rPr>
          <w:rFonts w:ascii="Times New Roman" w:eastAsia="Times New Roman" w:hAnsi="Times New Roman"/>
          <w:sz w:val="28"/>
          <w:szCs w:val="28"/>
          <w:lang w:val="uk-UA" w:eastAsia="ru-RU"/>
        </w:rPr>
        <w:t>5) 65</w:t>
      </w:r>
      <w:r w:rsidR="004A7EFF" w:rsidRPr="004A7EFF">
        <w:rPr>
          <w:rFonts w:ascii="Times New Roman" w:eastAsia="Times New Roman" w:hAnsi="Times New Roman"/>
          <w:sz w:val="28"/>
          <w:szCs w:val="28"/>
          <w:lang w:val="uk-UA" w:eastAsia="ru-RU"/>
        </w:rPr>
        <w:t xml:space="preserve"> відсотків рентної плати за користування надрами для видобування корисних копалин загальнодержавного значення (крім рентної плати, визначеної пунктом 5-1 цієї частини статті);</w:t>
      </w:r>
      <w:r>
        <w:rPr>
          <w:rFonts w:ascii="Times New Roman" w:eastAsia="Times New Roman" w:hAnsi="Times New Roman"/>
          <w:sz w:val="28"/>
          <w:szCs w:val="28"/>
          <w:lang w:val="uk-UA" w:eastAsia="ru-RU"/>
        </w:rPr>
        <w:t>».</w:t>
      </w:r>
    </w:p>
    <w:p w:rsidR="005043F0" w:rsidRDefault="005043F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360" w:lineRule="auto"/>
        <w:ind w:firstLine="567"/>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lastRenderedPageBreak/>
        <w:t>2. Пункт 4-3 частини 1 статті 64 викласти у такій редакції:</w:t>
      </w:r>
    </w:p>
    <w:p w:rsidR="00691A27" w:rsidRDefault="005043F0" w:rsidP="0056295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360" w:lineRule="auto"/>
        <w:ind w:firstLine="567"/>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«4-3) 10</w:t>
      </w:r>
      <w:r w:rsidRPr="005043F0">
        <w:rPr>
          <w:rFonts w:ascii="Times New Roman" w:eastAsia="Times New Roman" w:hAnsi="Times New Roman"/>
          <w:sz w:val="28"/>
          <w:szCs w:val="28"/>
          <w:lang w:val="uk-UA" w:eastAsia="ru-RU"/>
        </w:rPr>
        <w:t xml:space="preserve"> відсотків рентної плати за користування надрами для видобування корисних копалин загальнодержавного значення (крім рентної плати за користування надрами для видобування нафти, природного газу, газового конденсату та бурштину), що зараховується за місцезнаходженням (місцем видобутку) відповідних природних ресурсів;</w:t>
      </w:r>
      <w:r>
        <w:rPr>
          <w:rFonts w:ascii="Times New Roman" w:eastAsia="Times New Roman" w:hAnsi="Times New Roman"/>
          <w:sz w:val="28"/>
          <w:szCs w:val="28"/>
          <w:lang w:val="uk-UA" w:eastAsia="ru-RU"/>
        </w:rPr>
        <w:t>».</w:t>
      </w:r>
    </w:p>
    <w:p w:rsidR="00691A27" w:rsidRDefault="00691A2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360" w:lineRule="auto"/>
        <w:ind w:firstLine="567"/>
        <w:jc w:val="both"/>
        <w:rPr>
          <w:rFonts w:ascii="Times New Roman" w:eastAsia="Times New Roman" w:hAnsi="Times New Roman"/>
          <w:sz w:val="28"/>
          <w:szCs w:val="28"/>
          <w:lang w:val="uk-UA" w:eastAsia="ru-RU"/>
        </w:rPr>
      </w:pPr>
    </w:p>
    <w:p w:rsidR="00691A27" w:rsidRDefault="00592186">
      <w:pPr>
        <w:pStyle w:val="StyleProp"/>
        <w:widowControl w:val="0"/>
        <w:spacing w:line="360" w:lineRule="auto"/>
        <w:ind w:firstLine="567"/>
        <w:rPr>
          <w:sz w:val="28"/>
          <w:szCs w:val="28"/>
        </w:rPr>
      </w:pPr>
      <w:r>
        <w:rPr>
          <w:sz w:val="28"/>
          <w:szCs w:val="28"/>
        </w:rPr>
        <w:t>ІІ. Прикінцеві положення та перехідні положення:</w:t>
      </w:r>
    </w:p>
    <w:p w:rsidR="00691A27" w:rsidRDefault="00592186">
      <w:pPr>
        <w:pStyle w:val="StyleProp"/>
        <w:widowControl w:val="0"/>
        <w:spacing w:line="360" w:lineRule="auto"/>
        <w:ind w:firstLine="567"/>
        <w:rPr>
          <w:sz w:val="28"/>
          <w:szCs w:val="28"/>
        </w:rPr>
      </w:pPr>
      <w:r>
        <w:rPr>
          <w:sz w:val="28"/>
          <w:szCs w:val="28"/>
        </w:rPr>
        <w:t xml:space="preserve">1. </w:t>
      </w:r>
      <w:r>
        <w:rPr>
          <w:color w:val="000000"/>
          <w:sz w:val="28"/>
          <w:szCs w:val="28"/>
          <w:lang w:eastAsia="uk-UA"/>
        </w:rPr>
        <w:t>Цей Закон набирає чинності з дня, наступ</w:t>
      </w:r>
      <w:r w:rsidR="00562951">
        <w:rPr>
          <w:color w:val="000000"/>
          <w:sz w:val="28"/>
          <w:szCs w:val="28"/>
          <w:lang w:eastAsia="uk-UA"/>
        </w:rPr>
        <w:t>ного за днем його опублікування, та вводиться в дію з 1 січня 2022 року.</w:t>
      </w:r>
    </w:p>
    <w:p w:rsidR="00691A27" w:rsidRDefault="00592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360" w:lineRule="auto"/>
        <w:ind w:firstLine="567"/>
        <w:jc w:val="both"/>
        <w:rPr>
          <w:rFonts w:ascii="Times New Roman" w:eastAsia="Times New Roman" w:hAnsi="Times New Roman"/>
          <w:sz w:val="28"/>
          <w:szCs w:val="28"/>
          <w:lang w:val="uk-UA" w:eastAsia="ru-RU"/>
        </w:rPr>
      </w:pPr>
      <w:r>
        <w:rPr>
          <w:rFonts w:ascii="Times New Roman" w:hAnsi="Times New Roman"/>
          <w:sz w:val="28"/>
          <w:szCs w:val="28"/>
          <w:lang w:val="uk-UA"/>
        </w:rPr>
        <w:t>2. Кабінету Міністрів України</w:t>
      </w:r>
      <w:r>
        <w:rPr>
          <w:sz w:val="28"/>
          <w:szCs w:val="28"/>
          <w:lang w:val="uk-UA"/>
        </w:rPr>
        <w:t xml:space="preserve"> </w:t>
      </w:r>
      <w:r w:rsidR="00562951">
        <w:rPr>
          <w:rFonts w:ascii="Times New Roman" w:hAnsi="Times New Roman"/>
          <w:sz w:val="28"/>
          <w:szCs w:val="28"/>
          <w:lang w:val="uk-UA"/>
        </w:rPr>
        <w:t>протягом двох</w:t>
      </w:r>
      <w:r>
        <w:rPr>
          <w:rFonts w:ascii="Times New Roman" w:hAnsi="Times New Roman"/>
          <w:sz w:val="28"/>
          <w:szCs w:val="28"/>
          <w:lang w:val="uk-UA"/>
        </w:rPr>
        <w:t xml:space="preserve"> місяців</w:t>
      </w:r>
      <w:r>
        <w:rPr>
          <w:rFonts w:ascii="Times New Roman" w:eastAsia="Times New Roman" w:hAnsi="Times New Roman"/>
          <w:sz w:val="28"/>
          <w:szCs w:val="28"/>
          <w:lang w:val="uk-UA" w:eastAsia="ru-RU"/>
        </w:rPr>
        <w:t xml:space="preserve"> з дня набрання чинності цим Законом:</w:t>
      </w:r>
    </w:p>
    <w:p w:rsidR="00691A27" w:rsidRDefault="00592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360" w:lineRule="auto"/>
        <w:ind w:firstLine="567"/>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привести власні нормативно-правові акти у відповідність із цим Законом;</w:t>
      </w:r>
    </w:p>
    <w:p w:rsidR="00691A27" w:rsidRDefault="00592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360" w:lineRule="auto"/>
        <w:ind w:firstLine="567"/>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забезпечити приведення міністерствами, іншими центральними органами виконавчої влади їх нормативно-правових актів у відповідність із цим Законом;</w:t>
      </w:r>
    </w:p>
    <w:p w:rsidR="00691A27" w:rsidRDefault="00592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360" w:lineRule="auto"/>
        <w:ind w:firstLine="567"/>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забезпечити прийняття нормативно-правових актів, необхідних для реалізації положень цього Закону.</w:t>
      </w:r>
    </w:p>
    <w:p w:rsidR="00691A27" w:rsidRDefault="00691A27">
      <w:pPr>
        <w:spacing w:before="120" w:after="0" w:line="360" w:lineRule="auto"/>
        <w:ind w:firstLine="567"/>
        <w:jc w:val="both"/>
        <w:rPr>
          <w:rFonts w:ascii="Times New Roman" w:eastAsia="Times New Roman" w:hAnsi="Times New Roman"/>
          <w:sz w:val="28"/>
          <w:szCs w:val="28"/>
          <w:lang w:val="uk-UA" w:eastAsia="ru-RU"/>
        </w:rPr>
      </w:pPr>
    </w:p>
    <w:p w:rsidR="004A7EFF" w:rsidRDefault="004A7EFF">
      <w:pPr>
        <w:spacing w:before="120" w:after="0" w:line="360" w:lineRule="auto"/>
        <w:ind w:firstLine="567"/>
        <w:jc w:val="both"/>
        <w:rPr>
          <w:rFonts w:ascii="Times New Roman" w:eastAsia="Times New Roman" w:hAnsi="Times New Roman"/>
          <w:sz w:val="28"/>
          <w:szCs w:val="28"/>
          <w:lang w:val="uk-UA" w:eastAsia="ru-RU"/>
        </w:rPr>
      </w:pPr>
    </w:p>
    <w:p w:rsidR="004A7EFF" w:rsidRDefault="004A7EFF">
      <w:pPr>
        <w:spacing w:before="120" w:after="0" w:line="360" w:lineRule="auto"/>
        <w:ind w:firstLine="567"/>
        <w:jc w:val="both"/>
        <w:rPr>
          <w:rFonts w:ascii="Times New Roman" w:eastAsia="Times New Roman" w:hAnsi="Times New Roman"/>
          <w:bCs/>
          <w:sz w:val="28"/>
          <w:szCs w:val="28"/>
          <w:lang w:val="uk-UA" w:eastAsia="ru-RU"/>
        </w:rPr>
      </w:pPr>
    </w:p>
    <w:p w:rsidR="00691A27" w:rsidRDefault="00592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360" w:lineRule="auto"/>
        <w:jc w:val="both"/>
        <w:rPr>
          <w:rFonts w:ascii="Times New Roman" w:eastAsia="Times New Roman" w:hAnsi="Times New Roman"/>
          <w:sz w:val="28"/>
          <w:szCs w:val="28"/>
          <w:lang w:val="uk-UA" w:eastAsia="ru-RU"/>
        </w:rPr>
      </w:pPr>
      <w:r>
        <w:rPr>
          <w:rFonts w:ascii="Times New Roman" w:eastAsia="Times New Roman" w:hAnsi="Times New Roman"/>
          <w:b/>
          <w:sz w:val="28"/>
          <w:szCs w:val="28"/>
          <w:lang w:val="uk-UA" w:eastAsia="ru-RU"/>
        </w:rPr>
        <w:t xml:space="preserve">              Голова </w:t>
      </w:r>
      <w:r>
        <w:rPr>
          <w:rFonts w:ascii="Times New Roman" w:eastAsia="Times New Roman" w:hAnsi="Times New Roman"/>
          <w:b/>
          <w:sz w:val="28"/>
          <w:szCs w:val="28"/>
          <w:lang w:val="uk-UA" w:eastAsia="ru-RU"/>
        </w:rPr>
        <w:br/>
        <w:t xml:space="preserve">Верховної Ради України                                                          </w:t>
      </w:r>
    </w:p>
    <w:sectPr w:rsidR="00691A27">
      <w:headerReference w:type="default" r:id="rId9"/>
      <w:pgSz w:w="11906" w:h="16838"/>
      <w:pgMar w:top="1134" w:right="1134" w:bottom="1134" w:left="1701" w:header="567" w:footer="0" w:gutter="0"/>
      <w:cols w:space="720"/>
      <w:formProt w:val="0"/>
      <w:titlePg/>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45F1" w:rsidRDefault="007345F1">
      <w:pPr>
        <w:spacing w:after="0" w:line="240" w:lineRule="auto"/>
      </w:pPr>
      <w:r>
        <w:separator/>
      </w:r>
    </w:p>
  </w:endnote>
  <w:endnote w:type="continuationSeparator" w:id="0">
    <w:p w:rsidR="007345F1" w:rsidRDefault="007345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ans">
    <w:altName w:val="Arial"/>
    <w:charset w:val="01"/>
    <w:family w:val="swiss"/>
    <w:pitch w:val="variable"/>
  </w:font>
  <w:font w:name="Noto Sans SC Regular">
    <w:panose1 w:val="00000000000000000000"/>
    <w:charset w:val="00"/>
    <w:family w:val="roman"/>
    <w:notTrueType/>
    <w:pitch w:val="default"/>
  </w:font>
  <w:font w:name="Noto Sans Devanagari">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45F1" w:rsidRDefault="007345F1">
      <w:pPr>
        <w:spacing w:after="0" w:line="240" w:lineRule="auto"/>
      </w:pPr>
      <w:r>
        <w:separator/>
      </w:r>
    </w:p>
  </w:footnote>
  <w:footnote w:type="continuationSeparator" w:id="0">
    <w:p w:rsidR="007345F1" w:rsidRDefault="007345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1A27" w:rsidRDefault="00592186">
    <w:r>
      <w:rPr>
        <w:noProof/>
        <w:lang w:val="uk-UA" w:eastAsia="uk-UA"/>
      </w:rPr>
      <mc:AlternateContent>
        <mc:Choice Requires="wps">
          <w:drawing>
            <wp:anchor distT="0" distB="0" distL="0" distR="0" simplePos="0" relativeHeight="22" behindDoc="0" locked="0" layoutInCell="0" allowOverlap="1">
              <wp:simplePos x="0" y="0"/>
              <wp:positionH relativeFrom="margin">
                <wp:align>center</wp:align>
              </wp:positionH>
              <wp:positionV relativeFrom="paragraph">
                <wp:posOffset>635</wp:posOffset>
              </wp:positionV>
              <wp:extent cx="142240" cy="170815"/>
              <wp:effectExtent l="0" t="0" r="0" b="0"/>
              <wp:wrapSquare wrapText="bothSides"/>
              <wp:docPr id="1" name="Frame1"/>
              <wp:cNvGraphicFramePr/>
              <a:graphic xmlns:a="http://schemas.openxmlformats.org/drawingml/2006/main">
                <a:graphicData uri="http://schemas.microsoft.com/office/word/2010/wordprocessingShape">
                  <wps:wsp>
                    <wps:cNvSpPr txBox="1"/>
                    <wps:spPr>
                      <a:xfrm>
                        <a:off x="0" y="0"/>
                        <a:ext cx="142240" cy="170815"/>
                      </a:xfrm>
                      <a:prstGeom prst="rect">
                        <a:avLst/>
                      </a:prstGeom>
                      <a:solidFill>
                        <a:srgbClr val="FFFFFF">
                          <a:alpha val="0"/>
                        </a:srgbClr>
                      </a:solidFill>
                    </wps:spPr>
                    <wps:txbx>
                      <w:txbxContent>
                        <w:p w:rsidR="00691A27" w:rsidRDefault="00592186">
                          <w:r>
                            <w:fldChar w:fldCharType="begin"/>
                          </w:r>
                          <w:r>
                            <w:instrText>PAGE</w:instrText>
                          </w:r>
                          <w:r>
                            <w:fldChar w:fldCharType="separate"/>
                          </w:r>
                          <w:r w:rsidR="004324DB">
                            <w:rPr>
                              <w:noProof/>
                            </w:rPr>
                            <w:t>2</w:t>
                          </w:r>
                          <w:r>
                            <w:fldChar w:fldCharType="end"/>
                          </w:r>
                        </w:p>
                      </w:txbxContent>
                    </wps:txbx>
                    <wps:bodyPr lIns="0" tIns="0" rIns="0" bIns="0" anchor="t">
                      <a:spAutoFit/>
                    </wps:bodyPr>
                  </wps:wsp>
                </a:graphicData>
              </a:graphic>
            </wp:anchor>
          </w:drawing>
        </mc:Choice>
        <mc:Fallback>
          <w:pict>
            <v:shapetype id="_x0000_t202" coordsize="21600,21600" o:spt="202" path="m,l,21600r21600,l21600,xe">
              <v:stroke joinstyle="miter"/>
              <v:path gradientshapeok="t" o:connecttype="rect"/>
            </v:shapetype>
            <v:shape id="Frame1" o:spid="_x0000_s1026" type="#_x0000_t202" style="position:absolute;margin-left:0;margin-top:.05pt;width:11.2pt;height:13.45pt;z-index:22;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" o:allowincell="f" stroked="f">
              <v:fill opacity="0"/>
              <v:textbox style="mso-fit-shape-to-text:t" inset="0,0,0,0">
                <w:txbxContent>
                  <w:p w:rsidR="00691A27" w:rsidRDefault="00592186">
                    <w:r>
                      <w:fldChar w:fldCharType="begin"/>
                    </w:r>
                    <w:r>
                      <w:instrText>PAGE</w:instrText>
                    </w:r>
                    <w:r>
                      <w:fldChar w:fldCharType="separate"/>
                    </w:r>
                    <w:r w:rsidR="004324DB">
                      <w:rPr>
                        <w:noProof/>
                      </w:rPr>
                      <w:t>2</w:t>
                    </w:r>
                    <w:r>
                      <w:fldChar w:fldCharType="end"/>
                    </w:r>
                  </w:p>
                </w:txbxContent>
              </v:textbox>
              <w10:wrap type="square"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1A27"/>
    <w:rsid w:val="004324DB"/>
    <w:rsid w:val="004A7EFF"/>
    <w:rsid w:val="005043F0"/>
    <w:rsid w:val="00562951"/>
    <w:rsid w:val="00592186"/>
    <w:rsid w:val="00691A27"/>
    <w:rsid w:val="00701C24"/>
    <w:rsid w:val="007345F1"/>
    <w:rsid w:val="00D31BF3"/>
    <w:rsid w:val="00F64590"/>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FAB429C-1EC2-46C6-BF6C-7054D896F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797831"/>
    <w:rPr>
      <w:color w:val="0563C1"/>
      <w:u w:val="single"/>
    </w:rPr>
  </w:style>
  <w:style w:type="paragraph" w:customStyle="1" w:styleId="Heading">
    <w:name w:val="Heading"/>
    <w:basedOn w:val="a"/>
    <w:next w:val="a4"/>
    <w:qFormat/>
    <w:pPr>
      <w:keepNext/>
      <w:spacing w:before="240" w:after="120"/>
    </w:pPr>
    <w:rPr>
      <w:rFonts w:ascii="Liberation Sans" w:eastAsia="Noto Sans SC Regular" w:hAnsi="Liberation Sans" w:cs="Noto Sans Devanagari"/>
      <w:sz w:val="28"/>
      <w:szCs w:val="28"/>
    </w:rPr>
  </w:style>
  <w:style w:type="paragraph" w:styleId="a4">
    <w:name w:val="Body Text"/>
    <w:basedOn w:val="a"/>
    <w:pPr>
      <w:spacing w:after="140" w:line="276" w:lineRule="auto"/>
    </w:pPr>
  </w:style>
  <w:style w:type="paragraph" w:styleId="a5">
    <w:name w:val="List"/>
    <w:basedOn w:val="a4"/>
    <w:rPr>
      <w:rFonts w:cs="Noto Sans Devanagari"/>
    </w:rPr>
  </w:style>
  <w:style w:type="paragraph" w:styleId="a6">
    <w:name w:val="caption"/>
    <w:basedOn w:val="a"/>
    <w:qFormat/>
    <w:pPr>
      <w:suppressLineNumbers/>
      <w:spacing w:before="120" w:after="120"/>
    </w:pPr>
    <w:rPr>
      <w:rFonts w:cs="Noto Sans Devanagari"/>
      <w:i/>
      <w:iCs/>
      <w:sz w:val="24"/>
      <w:szCs w:val="24"/>
    </w:rPr>
  </w:style>
  <w:style w:type="paragraph" w:customStyle="1" w:styleId="Index">
    <w:name w:val="Index"/>
    <w:basedOn w:val="a"/>
    <w:qFormat/>
    <w:pPr>
      <w:suppressLineNumbers/>
    </w:pPr>
    <w:rPr>
      <w:rFonts w:cs="Noto Sans Devanagari"/>
    </w:rPr>
  </w:style>
  <w:style w:type="paragraph" w:customStyle="1" w:styleId="StyleProp">
    <w:name w:val="StyleProp"/>
    <w:basedOn w:val="a"/>
    <w:qFormat/>
    <w:rsid w:val="00FD63FA"/>
    <w:pPr>
      <w:spacing w:after="0" w:line="200" w:lineRule="exact"/>
      <w:ind w:firstLine="227"/>
      <w:jc w:val="both"/>
    </w:pPr>
    <w:rPr>
      <w:rFonts w:ascii="Times New Roman" w:eastAsia="Times New Roman" w:hAnsi="Times New Roman"/>
      <w:sz w:val="18"/>
      <w:szCs w:val="20"/>
      <w:lang w:val="uk-UA" w:eastAsia="ru-RU"/>
    </w:rPr>
  </w:style>
  <w:style w:type="paragraph" w:customStyle="1" w:styleId="StyleZakonu">
    <w:name w:val="StyleZakonu"/>
    <w:basedOn w:val="a"/>
    <w:qFormat/>
    <w:rsid w:val="00FD63FA"/>
    <w:pPr>
      <w:spacing w:after="60" w:line="220" w:lineRule="exact"/>
      <w:ind w:firstLine="284"/>
      <w:jc w:val="both"/>
    </w:pPr>
    <w:rPr>
      <w:rFonts w:ascii="Times New Roman" w:eastAsia="Times New Roman" w:hAnsi="Times New Roman"/>
      <w:sz w:val="20"/>
      <w:szCs w:val="20"/>
      <w:lang w:val="uk-UA" w:eastAsia="ru-RU"/>
    </w:rPr>
  </w:style>
  <w:style w:type="paragraph" w:customStyle="1" w:styleId="HeaderandFooter">
    <w:name w:val="Header and Footer"/>
    <w:basedOn w:val="a"/>
    <w:qFormat/>
  </w:style>
  <w:style w:type="paragraph" w:styleId="a7">
    <w:name w:val="header"/>
    <w:basedOn w:val="HeaderandFooter"/>
  </w:style>
  <w:style w:type="paragraph" w:customStyle="1" w:styleId="FrameContents">
    <w:name w:val="Frame Contents"/>
    <w:basedOn w:val="a"/>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B7CA57-5946-4A3D-A254-D6E393D1C384}">
  <ds:schemaRefs>
    <ds:schemaRef ds:uri="http://schemas.microsoft.com/sharepoint/v3/contenttype/forms"/>
  </ds:schemaRefs>
</ds:datastoreItem>
</file>

<file path=customXml/itemProps2.xml><?xml version="1.0" encoding="utf-8"?>
<ds:datastoreItem xmlns:ds="http://schemas.openxmlformats.org/officeDocument/2006/customXml" ds:itemID="{AB24060E-4891-4195-81A4-22F7FBC2AD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4E180EB-84B4-4E63-BB73-FDCD1E9ECF4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1166</Words>
  <Characters>666</Characters>
  <Application>Microsoft Office Word</Application>
  <DocSecurity>0</DocSecurity>
  <Lines>5</Lines>
  <Paragraphs>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dc:description/>
  <cp:lastModifiedBy>Павлюк Павло Петрович</cp:lastModifiedBy>
  <cp:revision>2</cp:revision>
  <dcterms:created xsi:type="dcterms:W3CDTF">2021-10-01T11:56:00Z</dcterms:created>
  <dcterms:modified xsi:type="dcterms:W3CDTF">2021-10-01T11:56:00Z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0x0101005082CF9611B70740801F57C691914AA100112606590970F34A82426E1C2D62EACA</vt:lpwstr>
  </property>
</Properties>
</file>