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CF773" w14:textId="77777777" w:rsidR="007029A5" w:rsidRDefault="00230877" w:rsidP="007029A5">
      <w:pPr>
        <w:ind w:firstLine="540"/>
        <w:jc w:val="center"/>
        <w:rPr>
          <w:rFonts w:eastAsia="Times New Roman" w:cs="Times New Roman"/>
          <w:b/>
          <w:szCs w:val="28"/>
        </w:rPr>
      </w:pPr>
      <w:bookmarkStart w:id="0" w:name="_GoBack"/>
      <w:bookmarkEnd w:id="0"/>
      <w:r>
        <w:rPr>
          <w:rFonts w:eastAsia="Times New Roman" w:cs="Times New Roman"/>
          <w:b/>
          <w:szCs w:val="28"/>
        </w:rPr>
        <w:t>ПОЯСНЮВАЛЬНА ЗАПИСКА</w:t>
      </w:r>
    </w:p>
    <w:p w14:paraId="7F0ECEFD" w14:textId="77777777" w:rsidR="007029A5" w:rsidRDefault="007029A5" w:rsidP="007029A5">
      <w:pPr>
        <w:ind w:firstLine="540"/>
        <w:jc w:val="center"/>
        <w:rPr>
          <w:rFonts w:eastAsia="Times New Roman" w:cs="Times New Roman"/>
          <w:b/>
          <w:szCs w:val="28"/>
        </w:rPr>
      </w:pPr>
    </w:p>
    <w:p w14:paraId="594FE7BA" w14:textId="6979C1DB" w:rsidR="007029A5" w:rsidRDefault="00230877" w:rsidP="007029A5">
      <w:pPr>
        <w:ind w:firstLine="540"/>
        <w:jc w:val="center"/>
        <w:rPr>
          <w:rFonts w:eastAsia="Times New Roman" w:cs="Times New Roman"/>
          <w:b/>
          <w:szCs w:val="28"/>
        </w:rPr>
      </w:pPr>
      <w:r>
        <w:rPr>
          <w:rFonts w:eastAsia="Times New Roman" w:cs="Times New Roman"/>
          <w:b/>
          <w:szCs w:val="28"/>
        </w:rPr>
        <w:t xml:space="preserve">до проекту Закону України </w:t>
      </w:r>
    </w:p>
    <w:p w14:paraId="5EFE685A" w14:textId="3AEAB5DE" w:rsidR="00B5795E" w:rsidRPr="00BE5A24" w:rsidRDefault="00B5795E" w:rsidP="007029A5">
      <w:pPr>
        <w:ind w:firstLine="540"/>
        <w:jc w:val="center"/>
        <w:rPr>
          <w:rFonts w:eastAsia="Times New Roman" w:cs="Times New Roman"/>
          <w:b/>
          <w:szCs w:val="28"/>
        </w:rPr>
      </w:pPr>
      <w:r w:rsidRPr="00BE5A24">
        <w:rPr>
          <w:rFonts w:eastAsia="Times New Roman" w:cs="Times New Roman"/>
          <w:b/>
          <w:szCs w:val="28"/>
        </w:rPr>
        <w:t>«</w:t>
      </w:r>
      <w:r w:rsidR="00B30BED" w:rsidRPr="007E0AC6">
        <w:rPr>
          <w:rFonts w:eastAsia="Times New Roman" w:cs="Times New Roman"/>
          <w:b/>
          <w:szCs w:val="28"/>
        </w:rPr>
        <w:t xml:space="preserve">Про внесення змін до </w:t>
      </w:r>
      <w:r w:rsidR="00B30BED" w:rsidRPr="007E0AC6">
        <w:rPr>
          <w:rFonts w:eastAsia="Times New Roman" w:cs="Times New Roman"/>
          <w:b/>
          <w:szCs w:val="28"/>
          <w:lang w:val="uk-UA"/>
        </w:rPr>
        <w:t xml:space="preserve">Кримінального </w:t>
      </w:r>
      <w:r w:rsidR="00733549">
        <w:rPr>
          <w:rFonts w:eastAsia="Times New Roman" w:cs="Times New Roman"/>
          <w:b/>
          <w:szCs w:val="28"/>
          <w:lang w:val="uk-UA"/>
        </w:rPr>
        <w:t xml:space="preserve">процесуального </w:t>
      </w:r>
      <w:r w:rsidR="00B30BED" w:rsidRPr="007E0AC6">
        <w:rPr>
          <w:rFonts w:eastAsia="Times New Roman" w:cs="Times New Roman"/>
          <w:b/>
          <w:szCs w:val="28"/>
          <w:lang w:val="uk-UA"/>
        </w:rPr>
        <w:t>кодексу України</w:t>
      </w:r>
      <w:r w:rsidR="00B30BED" w:rsidRPr="007E0AC6">
        <w:rPr>
          <w:rFonts w:eastAsia="Times New Roman" w:cs="Times New Roman"/>
          <w:b/>
          <w:szCs w:val="28"/>
        </w:rPr>
        <w:t xml:space="preserve"> </w:t>
      </w:r>
      <w:bookmarkStart w:id="1" w:name="_Hlk58241854"/>
      <w:r w:rsidR="00B30BED" w:rsidRPr="007E0AC6">
        <w:rPr>
          <w:rFonts w:eastAsia="Times New Roman" w:cs="Times New Roman"/>
          <w:b/>
          <w:szCs w:val="28"/>
        </w:rPr>
        <w:t xml:space="preserve">щодо </w:t>
      </w:r>
      <w:bookmarkEnd w:id="1"/>
      <w:r w:rsidR="00733549" w:rsidRPr="00733549">
        <w:rPr>
          <w:rFonts w:eastAsia="Times New Roman" w:cs="Times New Roman"/>
          <w:b/>
          <w:szCs w:val="28"/>
          <w:lang w:val="uk-UA"/>
        </w:rPr>
        <w:t>покращення доступу громадян до правосуддя</w:t>
      </w:r>
      <w:r w:rsidRPr="00BE5A24">
        <w:rPr>
          <w:rFonts w:eastAsia="Times New Roman" w:cs="Times New Roman"/>
          <w:b/>
          <w:szCs w:val="28"/>
        </w:rPr>
        <w:t>»</w:t>
      </w:r>
    </w:p>
    <w:p w14:paraId="00000005" w14:textId="63B5F3FC" w:rsidR="00C418A4" w:rsidRDefault="00C418A4" w:rsidP="0004145B">
      <w:pPr>
        <w:ind w:firstLine="540"/>
        <w:rPr>
          <w:rFonts w:eastAsia="Times New Roman" w:cs="Times New Roman"/>
          <w:szCs w:val="28"/>
        </w:rPr>
      </w:pPr>
    </w:p>
    <w:p w14:paraId="565DE37C" w14:textId="77777777" w:rsidR="009313C6" w:rsidRPr="00BE5A24" w:rsidRDefault="009313C6" w:rsidP="0004145B">
      <w:pPr>
        <w:ind w:firstLine="540"/>
        <w:rPr>
          <w:rFonts w:eastAsia="Times New Roman" w:cs="Times New Roman"/>
          <w:szCs w:val="28"/>
        </w:rPr>
      </w:pPr>
    </w:p>
    <w:p w14:paraId="47EBBEEF" w14:textId="3A08C0A0" w:rsidR="00BE5A24" w:rsidRPr="00BE5A24" w:rsidRDefault="00230877" w:rsidP="0004145B">
      <w:pPr>
        <w:pStyle w:val="a5"/>
        <w:numPr>
          <w:ilvl w:val="0"/>
          <w:numId w:val="1"/>
        </w:numPr>
        <w:ind w:left="0" w:firstLine="720"/>
        <w:rPr>
          <w:rFonts w:eastAsia="Times New Roman" w:cs="Times New Roman"/>
          <w:szCs w:val="28"/>
          <w:lang w:val="uk-UA"/>
        </w:rPr>
      </w:pPr>
      <w:r w:rsidRPr="00BE5A24">
        <w:rPr>
          <w:rFonts w:eastAsia="Times New Roman" w:cs="Times New Roman"/>
          <w:b/>
          <w:szCs w:val="28"/>
        </w:rPr>
        <w:t>Обґрунтування необхідності прийняття проекту Закону</w:t>
      </w:r>
      <w:r w:rsidRPr="00BE5A24">
        <w:rPr>
          <w:rFonts w:eastAsia="Times New Roman" w:cs="Times New Roman"/>
          <w:b/>
          <w:szCs w:val="28"/>
          <w:lang w:val="uk-UA"/>
        </w:rPr>
        <w:t>.</w:t>
      </w:r>
    </w:p>
    <w:p w14:paraId="143F59AF" w14:textId="12670A5E" w:rsidR="00733549" w:rsidRDefault="000F5647" w:rsidP="00733549">
      <w:pPr>
        <w:ind w:firstLine="426"/>
        <w:rPr>
          <w:lang w:val="uk-UA"/>
        </w:rPr>
      </w:pPr>
      <w:hyperlink r:id="rId8" w:tgtFrame="_blank" w:history="1">
        <w:r w:rsidR="00733549" w:rsidRPr="00733549">
          <w:rPr>
            <w:rStyle w:val="a6"/>
            <w:rFonts w:cs="Arial"/>
            <w:color w:val="auto"/>
            <w:u w:val="none"/>
          </w:rPr>
          <w:t>Законом України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hyperlink>
      <w:r w:rsidR="00733549" w:rsidRPr="00733549">
        <w:t> була передбачена можливість проведення судового засідання в режимі відеоконференції під час трансляції з іншого приміщення, яке знаходиться поза межами приміщення суду, з використанням власних технічних засобів у цивільному, господарському та адміністративному процесах.</w:t>
      </w:r>
      <w:r w:rsidR="00733549" w:rsidRPr="00733549">
        <w:rPr>
          <w:lang w:val="uk-UA"/>
        </w:rPr>
        <w:t xml:space="preserve"> Відповідні зміни були активно впроваджені в практику і використовуються </w:t>
      </w:r>
      <w:r w:rsidR="00733549">
        <w:rPr>
          <w:lang w:val="uk-UA"/>
        </w:rPr>
        <w:t xml:space="preserve">досить успішно в усіх юрисдикціях, крім кримінальної. </w:t>
      </w:r>
    </w:p>
    <w:p w14:paraId="16057897" w14:textId="0B4496F8" w:rsidR="00733549" w:rsidRDefault="00733549" w:rsidP="00733549">
      <w:pPr>
        <w:ind w:firstLine="426"/>
      </w:pPr>
      <w:r w:rsidRPr="00733549">
        <w:t>Аналогічні правові норми закріплені Порядком роботи з технічними засобами відеоконференцзв`язку під час судового засідання в адміністративному, цивільному та господарському процесах за участі сторін поза межами приміщення суду, затвердженим наказом Державної судової адміністрації України від 23.04.2020 № 196 (</w:t>
      </w:r>
      <w:r>
        <w:rPr>
          <w:lang w:val="uk-UA"/>
        </w:rPr>
        <w:t>на</w:t>
      </w:r>
      <w:r w:rsidRPr="00733549">
        <w:t>далі</w:t>
      </w:r>
      <w:r>
        <w:rPr>
          <w:lang w:val="uk-UA"/>
        </w:rPr>
        <w:t xml:space="preserve"> – </w:t>
      </w:r>
      <w:r w:rsidRPr="00733549">
        <w:t>порядок).</w:t>
      </w:r>
    </w:p>
    <w:p w14:paraId="61606442" w14:textId="47ACFAF8" w:rsidR="00733549" w:rsidRDefault="00733549" w:rsidP="00733549">
      <w:pPr>
        <w:ind w:firstLine="426"/>
        <w:rPr>
          <w:lang w:val="uk-UA"/>
        </w:rPr>
      </w:pPr>
      <w:r w:rsidRPr="00733549">
        <w:t>Водночас кримінальне провадження здійснюється в таких же умовах об`єктивної реальності, які і інші види судочинства. Отже, фактори, які зумовлюють впровадження і активізацію застосування власних технічних засобів учасників, мають враховуватися і при розгляді заяв, скарг і клопотань у кримінальному провадженні, якщо про це заявляє ініціатор таких розглядів, в нього наявні відповідні технічні можливості, а їх застосування не може негативно відобразитися на дотриманні належної правової процедури та на результаті судового засідання в контексті захисту прав і інтересів учасників кримінального провадження.</w:t>
      </w:r>
    </w:p>
    <w:p w14:paraId="6D50B53D" w14:textId="14B557F2" w:rsidR="00733549" w:rsidRDefault="00733549" w:rsidP="00733549">
      <w:pPr>
        <w:ind w:firstLine="426"/>
        <w:rPr>
          <w:lang w:val="uk-UA"/>
        </w:rPr>
      </w:pPr>
      <w:r>
        <w:rPr>
          <w:lang w:val="uk-UA"/>
        </w:rPr>
        <w:t>У зв’язку з продовженням карантину значна частина учасників кримінальних проваджень заявляють про неможливість прибути до суду з причин, пов’язаних із карантинними заходами, зокрема перебування на самоізоляції. В таких випадках розумні строки розгляду кримінальних проваджень можуть бути порушені. Водночас у багатьох із таких випадк</w:t>
      </w:r>
      <w:r w:rsidR="00DF6D3A">
        <w:rPr>
          <w:lang w:val="uk-UA"/>
        </w:rPr>
        <w:t>ів</w:t>
      </w:r>
      <w:r>
        <w:rPr>
          <w:lang w:val="uk-UA"/>
        </w:rPr>
        <w:t xml:space="preserve"> є можливим розглядати кримінальне провадження в режимі відеоконференції з дому або офісу відповідних учасників із використанням технічних засобів.</w:t>
      </w:r>
    </w:p>
    <w:p w14:paraId="514E58D5" w14:textId="6C46AB70" w:rsidR="00733549" w:rsidRDefault="00733549" w:rsidP="00733549">
      <w:pPr>
        <w:ind w:firstLine="426"/>
        <w:rPr>
          <w:lang w:val="uk-UA"/>
        </w:rPr>
      </w:pPr>
      <w:r>
        <w:rPr>
          <w:lang w:val="uk-UA"/>
        </w:rPr>
        <w:lastRenderedPageBreak/>
        <w:t>Оскільки встановлення особи учасників та вручення пам’яток про права і обов’язки, як правило, здійснюється лише один раз, коли особа вперше бере участь у судовому засіданні по справі, потреба в постійному перебуванні судового розпорядника або секретаря судового засідання поруч із учасником відсутня.</w:t>
      </w:r>
    </w:p>
    <w:p w14:paraId="2FBFD6C0" w14:textId="15DF15F4" w:rsidR="00733549" w:rsidRPr="004329D9" w:rsidRDefault="00733549" w:rsidP="006B3E81">
      <w:pPr>
        <w:ind w:firstLine="426"/>
        <w:rPr>
          <w:lang w:val="uk-UA"/>
        </w:rPr>
      </w:pPr>
      <w:r>
        <w:rPr>
          <w:lang w:val="uk-UA"/>
        </w:rPr>
        <w:t xml:space="preserve">Понад те, практики застосування відеоконференцій у кримінальному провадженні уже присутні </w:t>
      </w:r>
      <w:r w:rsidR="007029A5">
        <w:rPr>
          <w:lang w:val="uk-UA"/>
        </w:rPr>
        <w:t xml:space="preserve">під час досудового розслідування та здійснення судового провадження </w:t>
      </w:r>
      <w:r>
        <w:rPr>
          <w:lang w:val="uk-UA"/>
        </w:rPr>
        <w:t xml:space="preserve">у окремих судах і потребують врегулювання на законодавчому рівні - </w:t>
      </w:r>
      <w:hyperlink r:id="rId9" w:tgtFrame="_blank" w:history="1">
        <w:r w:rsidRPr="00733549">
          <w:rPr>
            <w:rStyle w:val="a6"/>
            <w:rFonts w:cs="Arial"/>
          </w:rPr>
          <w:t>https://reyestr.court.gov.ua/Review/98621281</w:t>
        </w:r>
      </w:hyperlink>
      <w:r>
        <w:rPr>
          <w:lang w:val="uk-UA"/>
        </w:rPr>
        <w:t xml:space="preserve">; </w:t>
      </w:r>
      <w:hyperlink r:id="rId10" w:tgtFrame="_blank" w:history="1">
        <w:r w:rsidRPr="00733549">
          <w:rPr>
            <w:rStyle w:val="a6"/>
            <w:rFonts w:cs="Arial"/>
          </w:rPr>
          <w:t>https://reyestr.court.gov.ua/Review/92143707</w:t>
        </w:r>
      </w:hyperlink>
      <w:r>
        <w:rPr>
          <w:lang w:val="uk-UA"/>
        </w:rPr>
        <w:t>.</w:t>
      </w:r>
    </w:p>
    <w:p w14:paraId="1912199E" w14:textId="77777777" w:rsidR="00277852" w:rsidRPr="00277852" w:rsidRDefault="00277852" w:rsidP="006B3E81">
      <w:pPr>
        <w:ind w:firstLine="0"/>
        <w:rPr>
          <w:rFonts w:cs="Times New Roman"/>
          <w:szCs w:val="28"/>
          <w:lang w:val="uk-UA"/>
        </w:rPr>
      </w:pPr>
    </w:p>
    <w:p w14:paraId="00000010" w14:textId="23275BC6" w:rsidR="00C418A4" w:rsidRDefault="00230877" w:rsidP="0004145B">
      <w:pPr>
        <w:ind w:firstLine="700"/>
        <w:rPr>
          <w:rFonts w:eastAsia="Times New Roman" w:cs="Times New Roman"/>
          <w:b/>
          <w:szCs w:val="28"/>
        </w:rPr>
      </w:pPr>
      <w:r>
        <w:rPr>
          <w:rFonts w:eastAsia="Times New Roman" w:cs="Times New Roman"/>
          <w:b/>
          <w:szCs w:val="28"/>
        </w:rPr>
        <w:t>2. Цілі і завдання про</w:t>
      </w:r>
      <w:r>
        <w:rPr>
          <w:rFonts w:eastAsia="Times New Roman" w:cs="Times New Roman"/>
          <w:b/>
          <w:szCs w:val="28"/>
          <w:lang w:val="uk-UA"/>
        </w:rPr>
        <w:t>е</w:t>
      </w:r>
      <w:r>
        <w:rPr>
          <w:rFonts w:eastAsia="Times New Roman" w:cs="Times New Roman"/>
          <w:b/>
          <w:szCs w:val="28"/>
        </w:rPr>
        <w:t xml:space="preserve">кту Закону </w:t>
      </w:r>
    </w:p>
    <w:p w14:paraId="00000011" w14:textId="051F303F" w:rsidR="00C418A4" w:rsidRPr="00F559E9" w:rsidRDefault="00E24960" w:rsidP="00F559E9">
      <w:pPr>
        <w:rPr>
          <w:rFonts w:eastAsia="Times New Roman" w:cs="Times New Roman"/>
          <w:szCs w:val="28"/>
          <w:lang w:val="uk-UA"/>
        </w:rPr>
      </w:pPr>
      <w:r w:rsidRPr="00E24960">
        <w:rPr>
          <w:rFonts w:eastAsia="Times New Roman" w:cs="Times New Roman"/>
          <w:szCs w:val="28"/>
        </w:rPr>
        <w:t xml:space="preserve">Забезпечити </w:t>
      </w:r>
      <w:r w:rsidR="006B3E81">
        <w:rPr>
          <w:iCs/>
          <w:color w:val="000000"/>
          <w:szCs w:val="28"/>
          <w:lang w:val="uk-UA"/>
        </w:rPr>
        <w:t xml:space="preserve">розширення доступу громадян до правосуддя у кримінальному процесі шляхом законодавчого врегулювання можливості проведення процесуальних дій у режимі відеоконференції </w:t>
      </w:r>
      <w:r w:rsidR="00DF6D3A">
        <w:rPr>
          <w:iCs/>
          <w:color w:val="000000"/>
          <w:szCs w:val="28"/>
          <w:lang w:val="uk-UA"/>
        </w:rPr>
        <w:t xml:space="preserve">із застосуванням власних технічних засобів </w:t>
      </w:r>
      <w:r w:rsidR="006B3E81">
        <w:rPr>
          <w:iCs/>
          <w:color w:val="000000"/>
          <w:szCs w:val="28"/>
          <w:lang w:val="uk-UA"/>
        </w:rPr>
        <w:t>під час кримінального провадженн</w:t>
      </w:r>
      <w:r w:rsidR="00DF6D3A">
        <w:rPr>
          <w:iCs/>
          <w:color w:val="000000"/>
          <w:szCs w:val="28"/>
          <w:lang w:val="uk-UA"/>
        </w:rPr>
        <w:t>я.</w:t>
      </w:r>
    </w:p>
    <w:p w14:paraId="00000013" w14:textId="26B152AB" w:rsidR="00C418A4" w:rsidRDefault="00230877" w:rsidP="0004145B">
      <w:pPr>
        <w:ind w:firstLine="700"/>
        <w:rPr>
          <w:rFonts w:eastAsia="Times New Roman" w:cs="Times New Roman"/>
          <w:b/>
          <w:szCs w:val="28"/>
        </w:rPr>
      </w:pPr>
      <w:r>
        <w:rPr>
          <w:rFonts w:eastAsia="Times New Roman" w:cs="Times New Roman"/>
          <w:b/>
          <w:szCs w:val="28"/>
        </w:rPr>
        <w:tab/>
      </w:r>
    </w:p>
    <w:p w14:paraId="00000014" w14:textId="77777777" w:rsidR="00C418A4" w:rsidRDefault="00230877" w:rsidP="0004145B">
      <w:pPr>
        <w:ind w:firstLine="700"/>
        <w:rPr>
          <w:rFonts w:eastAsia="Times New Roman" w:cs="Times New Roman"/>
          <w:szCs w:val="28"/>
        </w:rPr>
      </w:pPr>
      <w:r>
        <w:rPr>
          <w:rFonts w:eastAsia="Times New Roman" w:cs="Times New Roman"/>
          <w:b/>
          <w:szCs w:val="28"/>
        </w:rPr>
        <w:t>3. Загальна характеристика і основні положення</w:t>
      </w:r>
    </w:p>
    <w:p w14:paraId="1532A0C7" w14:textId="08693FAF" w:rsidR="00F608B3" w:rsidRDefault="00F608B3" w:rsidP="00BD2167">
      <w:pPr>
        <w:rPr>
          <w:rFonts w:eastAsia="Times New Roman" w:cs="Times New Roman"/>
          <w:szCs w:val="28"/>
          <w:lang w:val="uk-UA"/>
        </w:rPr>
      </w:pPr>
      <w:r w:rsidRPr="00F608B3">
        <w:rPr>
          <w:rFonts w:eastAsia="Times New Roman" w:cs="Times New Roman"/>
          <w:szCs w:val="28"/>
        </w:rPr>
        <w:t xml:space="preserve">Законопроектом передбачається внесення змін до </w:t>
      </w:r>
      <w:r w:rsidR="007029A5">
        <w:rPr>
          <w:rFonts w:eastAsia="Times New Roman" w:cs="Times New Roman"/>
          <w:szCs w:val="28"/>
          <w:lang w:val="uk-UA"/>
        </w:rPr>
        <w:t xml:space="preserve">статті 336 </w:t>
      </w:r>
      <w:r w:rsidR="00BD2167">
        <w:rPr>
          <w:rFonts w:eastAsia="Times New Roman" w:cs="Times New Roman"/>
          <w:szCs w:val="28"/>
          <w:lang w:val="uk-UA"/>
        </w:rPr>
        <w:t xml:space="preserve">Кримінального </w:t>
      </w:r>
      <w:r w:rsidR="007029A5">
        <w:rPr>
          <w:rFonts w:eastAsia="Times New Roman" w:cs="Times New Roman"/>
          <w:szCs w:val="28"/>
          <w:lang w:val="uk-UA"/>
        </w:rPr>
        <w:t xml:space="preserve">процесуального </w:t>
      </w:r>
      <w:r w:rsidR="00BD2167">
        <w:rPr>
          <w:rFonts w:eastAsia="Times New Roman" w:cs="Times New Roman"/>
          <w:szCs w:val="28"/>
          <w:lang w:val="uk-UA"/>
        </w:rPr>
        <w:t>кодексу України.</w:t>
      </w:r>
    </w:p>
    <w:p w14:paraId="5B8191CA" w14:textId="0151F8C9" w:rsidR="00230877" w:rsidRDefault="00BD2167" w:rsidP="007029A5">
      <w:pPr>
        <w:rPr>
          <w:rFonts w:eastAsia="Times New Roman" w:cs="Times New Roman"/>
          <w:szCs w:val="28"/>
          <w:lang w:val="uk-UA"/>
        </w:rPr>
      </w:pPr>
      <w:r>
        <w:rPr>
          <w:rFonts w:eastAsia="Times New Roman" w:cs="Times New Roman"/>
          <w:szCs w:val="28"/>
          <w:lang w:val="uk-UA"/>
        </w:rPr>
        <w:t xml:space="preserve">Так, </w:t>
      </w:r>
      <w:r w:rsidR="00F559E9" w:rsidRPr="00F559E9">
        <w:rPr>
          <w:rFonts w:eastAsia="Times New Roman" w:cs="Times New Roman"/>
          <w:szCs w:val="28"/>
          <w:lang w:val="uk-UA"/>
        </w:rPr>
        <w:t xml:space="preserve">пропонується </w:t>
      </w:r>
      <w:r w:rsidR="007029A5">
        <w:rPr>
          <w:rFonts w:eastAsia="Times New Roman" w:cs="Times New Roman"/>
          <w:szCs w:val="28"/>
          <w:lang w:val="uk-UA"/>
        </w:rPr>
        <w:t>розширити сферу застосування статті на усе кримінальне провадження і передбачити можливість використання відеоконференції і під час досудового розслідування.</w:t>
      </w:r>
    </w:p>
    <w:p w14:paraId="3098F29E" w14:textId="77777777" w:rsidR="007029A5" w:rsidRDefault="007029A5" w:rsidP="007029A5">
      <w:pPr>
        <w:rPr>
          <w:rFonts w:eastAsia="Times New Roman" w:cs="Times New Roman"/>
          <w:szCs w:val="28"/>
          <w:lang w:val="uk-UA"/>
        </w:rPr>
      </w:pPr>
      <w:r>
        <w:rPr>
          <w:rFonts w:eastAsia="Times New Roman" w:cs="Times New Roman"/>
          <w:szCs w:val="28"/>
          <w:lang w:val="uk-UA"/>
        </w:rPr>
        <w:t xml:space="preserve">Зміни в частини четверту і п’яту статті 336 надають можливість учасникам кримінального провадження використовувати власні технічні засоби зв’язку із забезпеченням належної правової процедури, прав та інтересів учасників кримінального провадження та особливостей підтвердження осіб учасників кримінального провадження. </w:t>
      </w:r>
    </w:p>
    <w:p w14:paraId="1DE17ECC" w14:textId="7A33CEFE" w:rsidR="007029A5" w:rsidRDefault="007029A5" w:rsidP="007029A5">
      <w:pPr>
        <w:rPr>
          <w:rFonts w:cs="Times New Roman"/>
          <w:bCs/>
          <w:color w:val="000000"/>
          <w:szCs w:val="28"/>
          <w:lang w:val="uk-UA"/>
        </w:rPr>
      </w:pPr>
      <w:r>
        <w:rPr>
          <w:rFonts w:eastAsia="Times New Roman" w:cs="Times New Roman"/>
          <w:szCs w:val="28"/>
          <w:lang w:val="uk-UA"/>
        </w:rPr>
        <w:t>Передбачається можливість використання одного приміщення з використанням власних технічних засобів як для одного, так і для декількох учасників кримінального провадження.</w:t>
      </w:r>
    </w:p>
    <w:p w14:paraId="3AAB7285" w14:textId="77777777" w:rsidR="009313C6" w:rsidRPr="009313C6" w:rsidRDefault="009313C6" w:rsidP="009313C6">
      <w:pPr>
        <w:rPr>
          <w:rFonts w:cs="Times New Roman"/>
          <w:bCs/>
          <w:color w:val="000000"/>
          <w:szCs w:val="28"/>
          <w:lang w:val="uk-UA"/>
        </w:rPr>
      </w:pPr>
    </w:p>
    <w:p w14:paraId="00000018" w14:textId="2694A76A" w:rsidR="00C418A4" w:rsidRDefault="00230877" w:rsidP="0004145B">
      <w:pPr>
        <w:ind w:firstLine="700"/>
        <w:rPr>
          <w:rFonts w:eastAsia="Times New Roman" w:cs="Times New Roman"/>
          <w:szCs w:val="28"/>
        </w:rPr>
      </w:pPr>
      <w:r>
        <w:rPr>
          <w:rFonts w:eastAsia="Times New Roman" w:cs="Times New Roman"/>
          <w:b/>
          <w:szCs w:val="28"/>
        </w:rPr>
        <w:t>4. Стан нормативно-правової бази у даній сфері регулювання.</w:t>
      </w:r>
      <w:r>
        <w:rPr>
          <w:rFonts w:eastAsia="Times New Roman" w:cs="Times New Roman"/>
          <w:szCs w:val="28"/>
        </w:rPr>
        <w:tab/>
      </w:r>
    </w:p>
    <w:p w14:paraId="00000019" w14:textId="40251205" w:rsidR="00C418A4" w:rsidRDefault="00230877" w:rsidP="0004145B">
      <w:pPr>
        <w:ind w:firstLine="700"/>
        <w:rPr>
          <w:rFonts w:eastAsia="Times New Roman" w:cs="Times New Roman"/>
          <w:szCs w:val="28"/>
        </w:rPr>
      </w:pPr>
      <w:r>
        <w:rPr>
          <w:rFonts w:eastAsia="Times New Roman" w:cs="Times New Roman"/>
          <w:szCs w:val="28"/>
        </w:rPr>
        <w:tab/>
        <w:t xml:space="preserve">Основними нормативними актами у даній сфері правовідносин є </w:t>
      </w:r>
      <w:r w:rsidR="00F608B3">
        <w:rPr>
          <w:rFonts w:eastAsia="Times New Roman" w:cs="Times New Roman"/>
          <w:szCs w:val="28"/>
          <w:lang w:val="uk-UA"/>
        </w:rPr>
        <w:t xml:space="preserve">Конституція України, </w:t>
      </w:r>
      <w:r w:rsidR="00DB1FE6">
        <w:rPr>
          <w:rFonts w:eastAsia="Times New Roman" w:cs="Times New Roman"/>
          <w:szCs w:val="28"/>
          <w:lang w:val="uk-UA"/>
        </w:rPr>
        <w:t>Кримінальний кодекс України, Кримінальний процесуальний кодекс України</w:t>
      </w:r>
      <w:r w:rsidR="00A209AE">
        <w:rPr>
          <w:rFonts w:eastAsia="Times New Roman" w:cs="Times New Roman"/>
          <w:szCs w:val="28"/>
          <w:lang w:val="uk-UA"/>
        </w:rPr>
        <w:t>.</w:t>
      </w:r>
      <w:r>
        <w:rPr>
          <w:rFonts w:eastAsia="Times New Roman" w:cs="Times New Roman"/>
          <w:szCs w:val="28"/>
        </w:rPr>
        <w:t xml:space="preserve"> </w:t>
      </w:r>
    </w:p>
    <w:p w14:paraId="0000001A" w14:textId="77777777" w:rsidR="00C418A4" w:rsidRDefault="00C418A4" w:rsidP="0004145B">
      <w:pPr>
        <w:rPr>
          <w:rFonts w:eastAsia="Times New Roman" w:cs="Times New Roman"/>
          <w:szCs w:val="28"/>
        </w:rPr>
      </w:pPr>
    </w:p>
    <w:p w14:paraId="0000001B" w14:textId="7C1859AB" w:rsidR="00C418A4" w:rsidRDefault="00230877" w:rsidP="0004145B">
      <w:pPr>
        <w:ind w:firstLine="700"/>
        <w:rPr>
          <w:rFonts w:eastAsia="Times New Roman" w:cs="Times New Roman"/>
          <w:szCs w:val="28"/>
        </w:rPr>
      </w:pPr>
      <w:r>
        <w:rPr>
          <w:rFonts w:eastAsia="Times New Roman" w:cs="Times New Roman"/>
          <w:b/>
          <w:szCs w:val="28"/>
        </w:rPr>
        <w:lastRenderedPageBreak/>
        <w:t>5. Фінансово-економічне обґрунтування.</w:t>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t>На момент внесення про</w:t>
      </w:r>
      <w:r>
        <w:rPr>
          <w:rFonts w:eastAsia="Times New Roman" w:cs="Times New Roman"/>
          <w:szCs w:val="28"/>
          <w:lang w:val="uk-UA"/>
        </w:rPr>
        <w:t>е</w:t>
      </w:r>
      <w:r>
        <w:rPr>
          <w:rFonts w:eastAsia="Times New Roman" w:cs="Times New Roman"/>
          <w:szCs w:val="28"/>
        </w:rPr>
        <w:t xml:space="preserve">кт Закону не потребує додаткових витрат з Державного бюджету України. </w:t>
      </w:r>
    </w:p>
    <w:p w14:paraId="0000001C" w14:textId="77777777" w:rsidR="00C418A4" w:rsidRDefault="00C418A4" w:rsidP="0004145B">
      <w:pPr>
        <w:ind w:firstLine="700"/>
        <w:rPr>
          <w:rFonts w:eastAsia="Times New Roman" w:cs="Times New Roman"/>
          <w:szCs w:val="28"/>
        </w:rPr>
      </w:pPr>
    </w:p>
    <w:p w14:paraId="0000001D" w14:textId="6970450C" w:rsidR="00C418A4" w:rsidRPr="00E24960" w:rsidRDefault="00230877" w:rsidP="0004145B">
      <w:pPr>
        <w:ind w:firstLine="700"/>
        <w:rPr>
          <w:rFonts w:eastAsia="Times New Roman" w:cs="Times New Roman"/>
          <w:b/>
          <w:bCs/>
          <w:szCs w:val="28"/>
        </w:rPr>
      </w:pPr>
      <w:r w:rsidRPr="00E24960">
        <w:rPr>
          <w:rFonts w:eastAsia="Times New Roman" w:cs="Times New Roman"/>
          <w:b/>
          <w:bCs/>
          <w:szCs w:val="28"/>
        </w:rPr>
        <w:t>6. Прогноз наслідків прийняття законопроєкту</w:t>
      </w:r>
      <w:r w:rsidR="00E24960">
        <w:rPr>
          <w:rFonts w:eastAsia="Times New Roman" w:cs="Times New Roman"/>
          <w:b/>
          <w:bCs/>
          <w:szCs w:val="28"/>
          <w:lang w:val="uk-UA"/>
        </w:rPr>
        <w:t>.</w:t>
      </w:r>
      <w:r w:rsidRPr="00E24960">
        <w:rPr>
          <w:rFonts w:eastAsia="Times New Roman" w:cs="Times New Roman"/>
          <w:b/>
          <w:bCs/>
          <w:szCs w:val="28"/>
        </w:rPr>
        <w:t xml:space="preserve"> </w:t>
      </w:r>
    </w:p>
    <w:p w14:paraId="16944536" w14:textId="64375376" w:rsidR="00F608B3" w:rsidRPr="007029A5" w:rsidRDefault="009313C6" w:rsidP="0004145B">
      <w:pPr>
        <w:rPr>
          <w:rFonts w:eastAsia="Times New Roman" w:cs="Times New Roman"/>
          <w:szCs w:val="28"/>
          <w:lang w:val="uk-UA"/>
        </w:rPr>
      </w:pPr>
      <w:r w:rsidRPr="009313C6">
        <w:rPr>
          <w:rFonts w:eastAsia="Times New Roman" w:cs="Times New Roman"/>
          <w:szCs w:val="28"/>
        </w:rPr>
        <w:t xml:space="preserve">Прийняття проекту Закону дозволить забезпечити </w:t>
      </w:r>
      <w:r w:rsidR="007029A5">
        <w:rPr>
          <w:rFonts w:eastAsia="Times New Roman" w:cs="Times New Roman"/>
          <w:szCs w:val="28"/>
          <w:lang w:val="uk-UA"/>
        </w:rPr>
        <w:t>покращення доступу громадян до правосуддя та розширить застосування технічних засобів під час здійснення кримінального провадження.</w:t>
      </w:r>
    </w:p>
    <w:p w14:paraId="0000001E" w14:textId="512FE861" w:rsidR="00C418A4" w:rsidRPr="00F608B3" w:rsidRDefault="00C418A4" w:rsidP="0004145B">
      <w:pPr>
        <w:ind w:firstLine="700"/>
        <w:rPr>
          <w:rFonts w:eastAsia="Times New Roman" w:cs="Times New Roman"/>
          <w:szCs w:val="28"/>
          <w:highlight w:val="white"/>
        </w:rPr>
      </w:pPr>
    </w:p>
    <w:p w14:paraId="0000001F" w14:textId="77777777" w:rsidR="00C418A4" w:rsidRDefault="00C418A4" w:rsidP="0004145B">
      <w:pPr>
        <w:ind w:firstLine="700"/>
        <w:rPr>
          <w:rFonts w:eastAsia="Times New Roman" w:cs="Times New Roman"/>
          <w:szCs w:val="28"/>
        </w:rPr>
      </w:pPr>
    </w:p>
    <w:p w14:paraId="00000020" w14:textId="77777777" w:rsidR="00C418A4" w:rsidRDefault="00C418A4" w:rsidP="0004145B">
      <w:pPr>
        <w:ind w:firstLine="700"/>
        <w:rPr>
          <w:rFonts w:eastAsia="Times New Roman" w:cs="Times New Roman"/>
          <w:szCs w:val="28"/>
        </w:rPr>
      </w:pPr>
    </w:p>
    <w:p w14:paraId="00000021" w14:textId="255245A5" w:rsidR="00C418A4" w:rsidRPr="00230877" w:rsidRDefault="00230877" w:rsidP="0004145B">
      <w:pPr>
        <w:rPr>
          <w:rFonts w:eastAsia="Times New Roman" w:cs="Times New Roman"/>
          <w:b/>
          <w:szCs w:val="28"/>
          <w:lang w:val="uk-UA"/>
        </w:rPr>
      </w:pPr>
      <w:r>
        <w:rPr>
          <w:rFonts w:eastAsia="Times New Roman" w:cs="Times New Roman"/>
          <w:b/>
          <w:szCs w:val="28"/>
        </w:rPr>
        <w:t xml:space="preserve">Народний депутат України                       </w:t>
      </w:r>
      <w:r>
        <w:rPr>
          <w:rFonts w:eastAsia="Times New Roman" w:cs="Times New Roman"/>
          <w:b/>
          <w:szCs w:val="28"/>
          <w:lang w:val="uk-UA"/>
        </w:rPr>
        <w:t xml:space="preserve">         </w:t>
      </w:r>
      <w:r>
        <w:rPr>
          <w:rFonts w:eastAsia="Times New Roman" w:cs="Times New Roman"/>
          <w:b/>
          <w:szCs w:val="28"/>
        </w:rPr>
        <w:t xml:space="preserve">     </w:t>
      </w:r>
      <w:r>
        <w:rPr>
          <w:rFonts w:eastAsia="Times New Roman" w:cs="Times New Roman"/>
          <w:b/>
          <w:szCs w:val="28"/>
          <w:lang w:val="uk-UA"/>
        </w:rPr>
        <w:t>Юрчишин Я.Р. (№ 215)</w:t>
      </w:r>
    </w:p>
    <w:p w14:paraId="00000027" w14:textId="590EBFD1" w:rsidR="00C418A4" w:rsidRDefault="00230877" w:rsidP="0004145B">
      <w:pPr>
        <w:ind w:firstLine="700"/>
        <w:rPr>
          <w:rFonts w:eastAsia="Times New Roman" w:cs="Times New Roman"/>
          <w:szCs w:val="28"/>
        </w:rPr>
      </w:pP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r>
    </w:p>
    <w:p w14:paraId="0000002A" w14:textId="7C68ED58" w:rsidR="00C418A4" w:rsidRDefault="00230877" w:rsidP="0004145B">
      <w:pPr>
        <w:ind w:firstLine="700"/>
        <w:rPr>
          <w:rFonts w:eastAsia="Times New Roman" w:cs="Times New Roman"/>
          <w:szCs w:val="28"/>
        </w:rPr>
      </w:pPr>
      <w:r>
        <w:rPr>
          <w:rFonts w:eastAsia="Times New Roman" w:cs="Times New Roman"/>
          <w:szCs w:val="28"/>
        </w:rPr>
        <w:tab/>
      </w:r>
    </w:p>
    <w:sectPr w:rsidR="00C418A4" w:rsidSect="00BE5A24">
      <w:pgSz w:w="11909" w:h="16834"/>
      <w:pgMar w:top="1134" w:right="851" w:bottom="1134"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6D3B6B"/>
    <w:multiLevelType w:val="hybridMultilevel"/>
    <w:tmpl w:val="9BA47308"/>
    <w:lvl w:ilvl="0" w:tplc="78FA6BD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CD13280"/>
    <w:multiLevelType w:val="hybridMultilevel"/>
    <w:tmpl w:val="B6EC3384"/>
    <w:lvl w:ilvl="0" w:tplc="A0A42AC8">
      <w:start w:val="1"/>
      <w:numFmt w:val="decimal"/>
      <w:lvlText w:val="%1."/>
      <w:lvlJc w:val="left"/>
      <w:pPr>
        <w:ind w:left="900" w:hanging="360"/>
      </w:pPr>
      <w:rPr>
        <w:rFonts w:hint="default"/>
        <w:b/>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A4"/>
    <w:rsid w:val="0004145B"/>
    <w:rsid w:val="000F5647"/>
    <w:rsid w:val="00230877"/>
    <w:rsid w:val="00277852"/>
    <w:rsid w:val="002A7465"/>
    <w:rsid w:val="002B0508"/>
    <w:rsid w:val="005154D9"/>
    <w:rsid w:val="0061490C"/>
    <w:rsid w:val="006B3E81"/>
    <w:rsid w:val="007029A5"/>
    <w:rsid w:val="00733549"/>
    <w:rsid w:val="00862167"/>
    <w:rsid w:val="009007CD"/>
    <w:rsid w:val="009254BC"/>
    <w:rsid w:val="009313C6"/>
    <w:rsid w:val="00961301"/>
    <w:rsid w:val="009B6372"/>
    <w:rsid w:val="00A209AE"/>
    <w:rsid w:val="00B30BED"/>
    <w:rsid w:val="00B5795E"/>
    <w:rsid w:val="00BB172F"/>
    <w:rsid w:val="00BD2167"/>
    <w:rsid w:val="00BE5A24"/>
    <w:rsid w:val="00C220C2"/>
    <w:rsid w:val="00C418A4"/>
    <w:rsid w:val="00C73945"/>
    <w:rsid w:val="00D74868"/>
    <w:rsid w:val="00DA2318"/>
    <w:rsid w:val="00DB1FE6"/>
    <w:rsid w:val="00DE358B"/>
    <w:rsid w:val="00DF6D3A"/>
    <w:rsid w:val="00E24960"/>
    <w:rsid w:val="00F21F6D"/>
    <w:rsid w:val="00F559E9"/>
    <w:rsid w:val="00F608B3"/>
    <w:rsid w:val="00F65C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1F48"/>
  <w15:docId w15:val="{251A8F3E-EADD-4F91-AD51-5335D1B7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4868"/>
    <w:pPr>
      <w:ind w:firstLine="720"/>
      <w:jc w:val="both"/>
    </w:pPr>
    <w:rPr>
      <w:rFonts w:ascii="Times New Roman" w:hAnsi="Times New Roman"/>
      <w:sz w:val="28"/>
    </w:rPr>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List Paragraph"/>
    <w:basedOn w:val="a"/>
    <w:uiPriority w:val="34"/>
    <w:qFormat/>
    <w:rsid w:val="00BE5A24"/>
    <w:pPr>
      <w:ind w:left="720"/>
      <w:contextualSpacing/>
    </w:pPr>
  </w:style>
  <w:style w:type="character" w:styleId="a6">
    <w:name w:val="Hyperlink"/>
    <w:basedOn w:val="a0"/>
    <w:uiPriority w:val="99"/>
    <w:rsid w:val="00F21F6D"/>
    <w:rPr>
      <w:rFonts w:cs="Times New Roman"/>
      <w:color w:val="0000FF"/>
      <w:u w:val="single"/>
    </w:rPr>
  </w:style>
  <w:style w:type="character" w:customStyle="1" w:styleId="rvts9">
    <w:name w:val="rvts9"/>
    <w:basedOn w:val="a0"/>
    <w:rsid w:val="00277852"/>
  </w:style>
  <w:style w:type="paragraph" w:customStyle="1" w:styleId="rvps2">
    <w:name w:val="rvps2"/>
    <w:basedOn w:val="a"/>
    <w:rsid w:val="00F559E9"/>
    <w:pPr>
      <w:spacing w:before="100" w:beforeAutospacing="1" w:after="100" w:afterAutospacing="1" w:line="240" w:lineRule="auto"/>
      <w:ind w:firstLine="0"/>
      <w:jc w:val="left"/>
    </w:pPr>
    <w:rPr>
      <w:rFonts w:eastAsia="Times New Roman" w:cs="Times New Roman"/>
      <w:sz w:val="24"/>
      <w:szCs w:val="24"/>
      <w:lang w:val="uk-UA"/>
    </w:rPr>
  </w:style>
  <w:style w:type="paragraph" w:styleId="a7">
    <w:name w:val="Normal (Web)"/>
    <w:basedOn w:val="a"/>
    <w:uiPriority w:val="99"/>
    <w:rsid w:val="00F559E9"/>
    <w:pPr>
      <w:suppressAutoHyphens/>
      <w:overflowPunct w:val="0"/>
      <w:spacing w:before="100" w:after="100" w:line="240" w:lineRule="auto"/>
      <w:ind w:firstLine="0"/>
      <w:jc w:val="left"/>
    </w:pPr>
    <w:rPr>
      <w:rFonts w:ascii="Liberation Serif;Times New Roma" w:eastAsia="Times New Roman" w:hAnsi="Liberation Serif;Times New Roma" w:cs="Liberation Serif;Times New Roma"/>
      <w:color w:val="00000A"/>
      <w:sz w:val="24"/>
      <w:szCs w:val="24"/>
      <w:lang w:val="uk-UA"/>
    </w:rPr>
  </w:style>
  <w:style w:type="character" w:customStyle="1" w:styleId="UnresolvedMention">
    <w:name w:val="Unresolved Mention"/>
    <w:basedOn w:val="a0"/>
    <w:uiPriority w:val="99"/>
    <w:semiHidden/>
    <w:unhideWhenUsed/>
    <w:rsid w:val="00733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895648">
      <w:bodyDiv w:val="1"/>
      <w:marLeft w:val="0"/>
      <w:marRight w:val="0"/>
      <w:marTop w:val="0"/>
      <w:marBottom w:val="0"/>
      <w:divBdr>
        <w:top w:val="none" w:sz="0" w:space="0" w:color="auto"/>
        <w:left w:val="none" w:sz="0" w:space="0" w:color="auto"/>
        <w:bottom w:val="none" w:sz="0" w:space="0" w:color="auto"/>
        <w:right w:val="none" w:sz="0" w:space="0" w:color="auto"/>
      </w:divBdr>
      <w:divsChild>
        <w:div w:id="550993608">
          <w:marLeft w:val="0"/>
          <w:marRight w:val="0"/>
          <w:marTop w:val="0"/>
          <w:marBottom w:val="0"/>
          <w:divBdr>
            <w:top w:val="none" w:sz="0" w:space="0" w:color="auto"/>
            <w:left w:val="none" w:sz="0" w:space="0" w:color="auto"/>
            <w:bottom w:val="none" w:sz="0" w:space="0" w:color="auto"/>
            <w:right w:val="none" w:sz="0" w:space="0" w:color="auto"/>
          </w:divBdr>
        </w:div>
        <w:div w:id="1740665816">
          <w:marLeft w:val="0"/>
          <w:marRight w:val="0"/>
          <w:marTop w:val="0"/>
          <w:marBottom w:val="0"/>
          <w:divBdr>
            <w:top w:val="none" w:sz="0" w:space="0" w:color="auto"/>
            <w:left w:val="none" w:sz="0" w:space="0" w:color="auto"/>
            <w:bottom w:val="none" w:sz="0" w:space="0" w:color="auto"/>
            <w:right w:val="none" w:sz="0" w:space="0" w:color="auto"/>
          </w:divBdr>
        </w:div>
        <w:div w:id="1473912824">
          <w:marLeft w:val="0"/>
          <w:marRight w:val="0"/>
          <w:marTop w:val="0"/>
          <w:marBottom w:val="0"/>
          <w:divBdr>
            <w:top w:val="none" w:sz="0" w:space="0" w:color="auto"/>
            <w:left w:val="none" w:sz="0" w:space="0" w:color="auto"/>
            <w:bottom w:val="none" w:sz="0" w:space="0" w:color="auto"/>
            <w:right w:val="none" w:sz="0" w:space="0" w:color="auto"/>
          </w:divBdr>
        </w:div>
        <w:div w:id="183094649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ed_2021_04_13/pravo1/T200540.html?pravo=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reyestr.court.gov.ua/Review/92143707" TargetMode="External"/><Relationship Id="rId4" Type="http://schemas.openxmlformats.org/officeDocument/2006/relationships/numbering" Target="numbering.xml"/><Relationship Id="rId9" Type="http://schemas.openxmlformats.org/officeDocument/2006/relationships/hyperlink" Target="https://reyestr.court.gov.ua/Review/98621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417EE-0AEA-44E9-A956-58648E76570D}">
  <ds:schemaRefs>
    <ds:schemaRef ds:uri="http://schemas.microsoft.com/sharepoint/v3/contenttype/forms"/>
  </ds:schemaRefs>
</ds:datastoreItem>
</file>

<file path=customXml/itemProps2.xml><?xml version="1.0" encoding="utf-8"?>
<ds:datastoreItem xmlns:ds="http://schemas.openxmlformats.org/officeDocument/2006/customXml" ds:itemID="{54FDB7E4-3FA4-4B24-A61F-46B7749A8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B066ED-1786-42AB-A6A7-D63ADD4D9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3126</Words>
  <Characters>1783</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2021-10-01T12:49:00Z</dcterms:created>
  <dcterms:modified xsi:type="dcterms:W3CDTF">2021-10-01T12:49:00Z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