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D3440C" w:rsidRDefault="003E43BF" w:rsidP="005B76BB">
      <w:pPr>
        <w:spacing w:after="0" w:line="240" w:lineRule="auto"/>
        <w:ind w:firstLine="709"/>
        <w:rPr>
          <w:szCs w:val="28"/>
        </w:rPr>
      </w:pPr>
    </w:p>
    <w:p w:rsidR="003E43BF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3E43BF" w:rsidRPr="006409B0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1B1941" w:rsidRDefault="003E43BF" w:rsidP="005D244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ВИСНОВОК</w:t>
      </w:r>
    </w:p>
    <w:p w:rsidR="00C31B04" w:rsidRPr="001B1941" w:rsidRDefault="003E43BF" w:rsidP="005D244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3E43BF" w:rsidRPr="001B1941" w:rsidRDefault="003E43BF" w:rsidP="005D244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 xml:space="preserve">«Про </w:t>
      </w:r>
      <w:r w:rsidR="00CF7D72" w:rsidRPr="00CF7D72">
        <w:rPr>
          <w:rFonts w:ascii="Times New Roman" w:hAnsi="Times New Roman" w:cs="Times New Roman"/>
          <w:b/>
        </w:rPr>
        <w:t>внесення змін до Кримінального процесуального кодексу України щодо покращення доступу громадян до правосуддя</w:t>
      </w:r>
      <w:r w:rsidRPr="001B1941">
        <w:rPr>
          <w:rFonts w:ascii="Times New Roman" w:hAnsi="Times New Roman" w:cs="Times New Roman"/>
          <w:b/>
          <w:bCs/>
        </w:rPr>
        <w:t>»</w:t>
      </w:r>
    </w:p>
    <w:p w:rsidR="003E43BF" w:rsidRPr="001B1941" w:rsidRDefault="003E43BF" w:rsidP="00ED027E">
      <w:pPr>
        <w:pStyle w:val="a3"/>
        <w:ind w:firstLine="0"/>
        <w:rPr>
          <w:rFonts w:ascii="Times New Roman" w:hAnsi="Times New Roman" w:cs="Times New Roman"/>
        </w:rPr>
      </w:pPr>
    </w:p>
    <w:p w:rsidR="003E43BF" w:rsidRPr="001B1941" w:rsidRDefault="003E43BF" w:rsidP="005B76BB">
      <w:pPr>
        <w:pStyle w:val="a3"/>
        <w:ind w:firstLine="709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Поданий законопроект розроблено</w:t>
      </w:r>
      <w:r w:rsidR="007033D8" w:rsidRPr="001B1941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1B1941">
        <w:rPr>
          <w:rFonts w:ascii="Times New Roman" w:hAnsi="Times New Roman" w:cs="Times New Roman"/>
        </w:rPr>
        <w:t xml:space="preserve"> з метою </w:t>
      </w:r>
      <w:r w:rsidR="00735F65">
        <w:rPr>
          <w:rFonts w:ascii="Times New Roman" w:hAnsi="Times New Roman" w:cs="Times New Roman"/>
        </w:rPr>
        <w:t>з</w:t>
      </w:r>
      <w:r w:rsidR="00735F65" w:rsidRPr="00735F65">
        <w:rPr>
          <w:rFonts w:ascii="Times New Roman" w:hAnsi="Times New Roman" w:cs="Times New Roman"/>
        </w:rPr>
        <w:t xml:space="preserve">абезпечити розширення доступу громадян до правосуддя у кримінальному процесі шляхом законодавчого врегулювання можливості проведення процесуальних дій у режимі </w:t>
      </w:r>
      <w:proofErr w:type="spellStart"/>
      <w:r w:rsidR="00735F65" w:rsidRPr="00735F65">
        <w:rPr>
          <w:rFonts w:ascii="Times New Roman" w:hAnsi="Times New Roman" w:cs="Times New Roman"/>
        </w:rPr>
        <w:t>відеоконференції</w:t>
      </w:r>
      <w:proofErr w:type="spellEnd"/>
      <w:r w:rsidR="00735F65" w:rsidRPr="00735F65">
        <w:rPr>
          <w:rFonts w:ascii="Times New Roman" w:hAnsi="Times New Roman" w:cs="Times New Roman"/>
        </w:rPr>
        <w:t xml:space="preserve"> із застосуванням власних технічних засобів під час кримінального провадження.</w:t>
      </w:r>
    </w:p>
    <w:p w:rsidR="00EE7DA4" w:rsidRDefault="003E43BF" w:rsidP="005B76BB">
      <w:pPr>
        <w:pStyle w:val="a3"/>
        <w:ind w:firstLine="709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 xml:space="preserve">Для </w:t>
      </w:r>
      <w:r w:rsidRPr="003008B9">
        <w:rPr>
          <w:rFonts w:ascii="Times New Roman" w:hAnsi="Times New Roman" w:cs="Times New Roman"/>
        </w:rPr>
        <w:t>досягнення вказаної мети у законопроекті пропонується</w:t>
      </w:r>
      <w:r w:rsidR="00483F34">
        <w:rPr>
          <w:rFonts w:ascii="Times New Roman" w:hAnsi="Times New Roman" w:cs="Times New Roman"/>
        </w:rPr>
        <w:t xml:space="preserve"> </w:t>
      </w:r>
      <w:r w:rsidR="005A2F63">
        <w:rPr>
          <w:rFonts w:ascii="Times New Roman" w:hAnsi="Times New Roman" w:cs="Times New Roman"/>
        </w:rPr>
        <w:t xml:space="preserve">внести зміни до </w:t>
      </w:r>
      <w:r w:rsidR="00F3660E">
        <w:rPr>
          <w:rFonts w:ascii="Times New Roman" w:hAnsi="Times New Roman" w:cs="Times New Roman"/>
        </w:rPr>
        <w:t xml:space="preserve">ст. 336 </w:t>
      </w:r>
      <w:r w:rsidR="006B3E47">
        <w:rPr>
          <w:rFonts w:ascii="Times New Roman" w:hAnsi="Times New Roman" w:cs="Times New Roman"/>
        </w:rPr>
        <w:t>«</w:t>
      </w:r>
      <w:r w:rsidR="006B3E47" w:rsidRPr="006B3E47">
        <w:rPr>
          <w:rFonts w:ascii="Times New Roman" w:hAnsi="Times New Roman" w:cs="Times New Roman"/>
        </w:rPr>
        <w:t xml:space="preserve">Проведення процесуальних дій у режимі </w:t>
      </w:r>
      <w:proofErr w:type="spellStart"/>
      <w:r w:rsidR="006B3E47" w:rsidRPr="006B3E47">
        <w:rPr>
          <w:rFonts w:ascii="Times New Roman" w:hAnsi="Times New Roman" w:cs="Times New Roman"/>
        </w:rPr>
        <w:t>відеоконференції</w:t>
      </w:r>
      <w:proofErr w:type="spellEnd"/>
      <w:r w:rsidR="006B3E47" w:rsidRPr="006B3E47">
        <w:rPr>
          <w:rFonts w:ascii="Times New Roman" w:hAnsi="Times New Roman" w:cs="Times New Roman"/>
        </w:rPr>
        <w:t xml:space="preserve"> під час судового провадження</w:t>
      </w:r>
      <w:r w:rsidR="006B3E47">
        <w:rPr>
          <w:rFonts w:ascii="Times New Roman" w:hAnsi="Times New Roman" w:cs="Times New Roman"/>
        </w:rPr>
        <w:t xml:space="preserve">» </w:t>
      </w:r>
      <w:r w:rsidR="00483F34">
        <w:rPr>
          <w:rFonts w:ascii="Times New Roman" w:hAnsi="Times New Roman" w:cs="Times New Roman"/>
        </w:rPr>
        <w:t>Кримінального процесуального кодексу України (далі – КПК)</w:t>
      </w:r>
      <w:r w:rsidR="00F3660E">
        <w:rPr>
          <w:rFonts w:ascii="Times New Roman" w:hAnsi="Times New Roman" w:cs="Times New Roman"/>
        </w:rPr>
        <w:t xml:space="preserve">, </w:t>
      </w:r>
      <w:r w:rsidR="005A2F63">
        <w:rPr>
          <w:rFonts w:ascii="Times New Roman" w:hAnsi="Times New Roman" w:cs="Times New Roman"/>
        </w:rPr>
        <w:t>якими</w:t>
      </w:r>
      <w:r w:rsidR="00DA73F9" w:rsidRPr="003008B9">
        <w:rPr>
          <w:rFonts w:ascii="Times New Roman" w:hAnsi="Times New Roman" w:cs="Times New Roman"/>
        </w:rPr>
        <w:t>: 1)</w:t>
      </w:r>
      <w:r w:rsidR="00B52965" w:rsidRPr="003008B9">
        <w:rPr>
          <w:rFonts w:ascii="Times New Roman" w:hAnsi="Times New Roman" w:cs="Times New Roman"/>
        </w:rPr>
        <w:t xml:space="preserve"> </w:t>
      </w:r>
      <w:r w:rsidR="00735F65">
        <w:rPr>
          <w:rFonts w:ascii="Times New Roman" w:hAnsi="Times New Roman" w:cs="Times New Roman"/>
        </w:rPr>
        <w:t xml:space="preserve">передбачити можливість використання </w:t>
      </w:r>
      <w:proofErr w:type="spellStart"/>
      <w:r w:rsidR="00735F65">
        <w:rPr>
          <w:rFonts w:ascii="Times New Roman" w:hAnsi="Times New Roman" w:cs="Times New Roman"/>
        </w:rPr>
        <w:t>відеоконференції</w:t>
      </w:r>
      <w:proofErr w:type="spellEnd"/>
      <w:r w:rsidR="00735F65">
        <w:rPr>
          <w:rFonts w:ascii="Times New Roman" w:hAnsi="Times New Roman" w:cs="Times New Roman"/>
        </w:rPr>
        <w:t xml:space="preserve"> як під час судового розгляду, так і під час досудового розслідування; 2) надати можливість</w:t>
      </w:r>
      <w:r w:rsidR="00735F65" w:rsidRPr="00735F65">
        <w:rPr>
          <w:rFonts w:ascii="Times New Roman" w:hAnsi="Times New Roman" w:cs="Times New Roman"/>
        </w:rPr>
        <w:t xml:space="preserve"> учасникам кримінального провадження використовувати власні технічні засоби зв’язку</w:t>
      </w:r>
      <w:r w:rsidR="00735F65">
        <w:rPr>
          <w:rFonts w:ascii="Times New Roman" w:hAnsi="Times New Roman" w:cs="Times New Roman"/>
        </w:rPr>
        <w:t>,</w:t>
      </w:r>
      <w:r w:rsidR="00735F65" w:rsidRPr="00735F65">
        <w:rPr>
          <w:rFonts w:ascii="Times New Roman" w:hAnsi="Times New Roman" w:cs="Times New Roman"/>
        </w:rPr>
        <w:t xml:space="preserve"> забезпеч</w:t>
      </w:r>
      <w:r w:rsidR="00735F65">
        <w:rPr>
          <w:rFonts w:ascii="Times New Roman" w:hAnsi="Times New Roman" w:cs="Times New Roman"/>
        </w:rPr>
        <w:t>уючи</w:t>
      </w:r>
      <w:r w:rsidR="001A4D98">
        <w:rPr>
          <w:rFonts w:ascii="Times New Roman" w:hAnsi="Times New Roman" w:cs="Times New Roman"/>
        </w:rPr>
        <w:t xml:space="preserve"> при цьому</w:t>
      </w:r>
      <w:r w:rsidR="00735F65" w:rsidRPr="00735F65">
        <w:rPr>
          <w:rFonts w:ascii="Times New Roman" w:hAnsi="Times New Roman" w:cs="Times New Roman"/>
        </w:rPr>
        <w:t xml:space="preserve"> належн</w:t>
      </w:r>
      <w:r w:rsidR="00735F65">
        <w:rPr>
          <w:rFonts w:ascii="Times New Roman" w:hAnsi="Times New Roman" w:cs="Times New Roman"/>
        </w:rPr>
        <w:t>у</w:t>
      </w:r>
      <w:r w:rsidR="00735F65" w:rsidRPr="00735F65">
        <w:rPr>
          <w:rFonts w:ascii="Times New Roman" w:hAnsi="Times New Roman" w:cs="Times New Roman"/>
        </w:rPr>
        <w:t xml:space="preserve"> правов</w:t>
      </w:r>
      <w:r w:rsidR="00735F65">
        <w:rPr>
          <w:rFonts w:ascii="Times New Roman" w:hAnsi="Times New Roman" w:cs="Times New Roman"/>
        </w:rPr>
        <w:t>у</w:t>
      </w:r>
      <w:r w:rsidR="00735F65" w:rsidRPr="00735F65">
        <w:rPr>
          <w:rFonts w:ascii="Times New Roman" w:hAnsi="Times New Roman" w:cs="Times New Roman"/>
        </w:rPr>
        <w:t xml:space="preserve"> процедур</w:t>
      </w:r>
      <w:r w:rsidR="00735F65">
        <w:rPr>
          <w:rFonts w:ascii="Times New Roman" w:hAnsi="Times New Roman" w:cs="Times New Roman"/>
        </w:rPr>
        <w:t>у</w:t>
      </w:r>
      <w:r w:rsidR="00735F65" w:rsidRPr="00735F65">
        <w:rPr>
          <w:rFonts w:ascii="Times New Roman" w:hAnsi="Times New Roman" w:cs="Times New Roman"/>
        </w:rPr>
        <w:t>, прав</w:t>
      </w:r>
      <w:r w:rsidR="00735F65">
        <w:rPr>
          <w:rFonts w:ascii="Times New Roman" w:hAnsi="Times New Roman" w:cs="Times New Roman"/>
        </w:rPr>
        <w:t>а</w:t>
      </w:r>
      <w:r w:rsidR="00735F65" w:rsidRPr="00735F65">
        <w:rPr>
          <w:rFonts w:ascii="Times New Roman" w:hAnsi="Times New Roman" w:cs="Times New Roman"/>
        </w:rPr>
        <w:t xml:space="preserve"> та інтерес</w:t>
      </w:r>
      <w:r w:rsidR="00735F65">
        <w:rPr>
          <w:rFonts w:ascii="Times New Roman" w:hAnsi="Times New Roman" w:cs="Times New Roman"/>
        </w:rPr>
        <w:t>и</w:t>
      </w:r>
      <w:r w:rsidR="00735F65" w:rsidRPr="00735F65">
        <w:rPr>
          <w:rFonts w:ascii="Times New Roman" w:hAnsi="Times New Roman" w:cs="Times New Roman"/>
        </w:rPr>
        <w:t xml:space="preserve"> учасників кримінального провадження та особливост</w:t>
      </w:r>
      <w:r w:rsidR="00735F65">
        <w:rPr>
          <w:rFonts w:ascii="Times New Roman" w:hAnsi="Times New Roman" w:cs="Times New Roman"/>
        </w:rPr>
        <w:t>і</w:t>
      </w:r>
      <w:r w:rsidR="00735F65" w:rsidRPr="00735F65">
        <w:rPr>
          <w:rFonts w:ascii="Times New Roman" w:hAnsi="Times New Roman" w:cs="Times New Roman"/>
        </w:rPr>
        <w:t xml:space="preserve"> п</w:t>
      </w:r>
      <w:r w:rsidR="00735F65">
        <w:rPr>
          <w:rFonts w:ascii="Times New Roman" w:hAnsi="Times New Roman" w:cs="Times New Roman"/>
        </w:rPr>
        <w:t>освідчення особи</w:t>
      </w:r>
      <w:r w:rsidR="00735F65" w:rsidRPr="00735F65">
        <w:rPr>
          <w:rFonts w:ascii="Times New Roman" w:hAnsi="Times New Roman" w:cs="Times New Roman"/>
        </w:rPr>
        <w:t xml:space="preserve"> учасників кримінального провадження</w:t>
      </w:r>
      <w:r w:rsidR="001A4D98">
        <w:rPr>
          <w:rFonts w:ascii="Times New Roman" w:hAnsi="Times New Roman" w:cs="Times New Roman"/>
        </w:rPr>
        <w:t xml:space="preserve">; 3) </w:t>
      </w:r>
      <w:r w:rsidR="00F3660E">
        <w:rPr>
          <w:rFonts w:ascii="Times New Roman" w:hAnsi="Times New Roman" w:cs="Times New Roman"/>
        </w:rPr>
        <w:t>встановити, що і</w:t>
      </w:r>
      <w:r w:rsidR="00F3660E" w:rsidRPr="00F3660E">
        <w:rPr>
          <w:rFonts w:ascii="Times New Roman" w:hAnsi="Times New Roman" w:cs="Times New Roman"/>
        </w:rPr>
        <w:t>з одного приміщення поза межами приміщення суду з використанням власних технічних засобів можуть брати участь як один, так і декілька учасників кримінального провадження.</w:t>
      </w:r>
    </w:p>
    <w:p w:rsidR="00811CC6" w:rsidRDefault="00811CC6" w:rsidP="005B76BB">
      <w:pPr>
        <w:pStyle w:val="a3"/>
        <w:ind w:firstLine="709"/>
        <w:rPr>
          <w:rFonts w:ascii="Times New Roman" w:hAnsi="Times New Roman" w:cs="Times New Roman"/>
        </w:rPr>
      </w:pPr>
      <w:r w:rsidRPr="00811CC6">
        <w:rPr>
          <w:rFonts w:ascii="Times New Roman" w:hAnsi="Times New Roman" w:cs="Times New Roman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E7DA4" w:rsidRPr="009C70E2" w:rsidRDefault="00336873" w:rsidP="005B76BB">
      <w:pPr>
        <w:spacing w:after="0" w:line="240" w:lineRule="auto"/>
        <w:ind w:firstLine="709"/>
        <w:jc w:val="both"/>
        <w:rPr>
          <w:szCs w:val="28"/>
        </w:rPr>
      </w:pPr>
      <w:r w:rsidRPr="001B1941">
        <w:rPr>
          <w:szCs w:val="28"/>
        </w:rPr>
        <w:t>Головне управління</w:t>
      </w:r>
      <w:r w:rsidRPr="009C70E2">
        <w:rPr>
          <w:szCs w:val="28"/>
        </w:rPr>
        <w:t xml:space="preserve">, розглянувши поданий </w:t>
      </w:r>
      <w:r w:rsidR="000C637F" w:rsidRPr="009C70E2">
        <w:rPr>
          <w:szCs w:val="28"/>
        </w:rPr>
        <w:t>законо</w:t>
      </w:r>
      <w:r w:rsidRPr="009C70E2">
        <w:rPr>
          <w:szCs w:val="28"/>
        </w:rPr>
        <w:t xml:space="preserve">проект, вважає за доцільне висловити щодо його змісту </w:t>
      </w:r>
      <w:r w:rsidR="00BE4D5A" w:rsidRPr="009C70E2">
        <w:rPr>
          <w:szCs w:val="28"/>
        </w:rPr>
        <w:t>такі</w:t>
      </w:r>
      <w:r w:rsidRPr="009C70E2">
        <w:rPr>
          <w:szCs w:val="28"/>
        </w:rPr>
        <w:t xml:space="preserve"> зауваження та пропозиції.</w:t>
      </w:r>
    </w:p>
    <w:p w:rsidR="00B76CD2" w:rsidRPr="009C70E2" w:rsidRDefault="007A6A7B" w:rsidP="00253D75">
      <w:pPr>
        <w:spacing w:after="0" w:line="240" w:lineRule="auto"/>
        <w:ind w:firstLine="709"/>
        <w:jc w:val="both"/>
      </w:pPr>
      <w:r w:rsidRPr="009C70E2">
        <w:rPr>
          <w:b/>
          <w:bCs/>
          <w:szCs w:val="28"/>
        </w:rPr>
        <w:t>1.</w:t>
      </w:r>
      <w:r w:rsidRPr="009C70E2">
        <w:rPr>
          <w:szCs w:val="28"/>
        </w:rPr>
        <w:t xml:space="preserve"> </w:t>
      </w:r>
      <w:r w:rsidR="006B3E47" w:rsidRPr="009C70E2">
        <w:rPr>
          <w:szCs w:val="28"/>
        </w:rPr>
        <w:t>Звертаємо увагу, що ст. 336 КПК,</w:t>
      </w:r>
      <w:r w:rsidR="00BF7E2B" w:rsidRPr="009C70E2">
        <w:rPr>
          <w:szCs w:val="28"/>
        </w:rPr>
        <w:t xml:space="preserve"> яку в</w:t>
      </w:r>
      <w:r w:rsidR="006B3E47" w:rsidRPr="009C70E2">
        <w:rPr>
          <w:szCs w:val="28"/>
        </w:rPr>
        <w:t xml:space="preserve"> законопроекті пропонується змінити, міститься у </w:t>
      </w:r>
      <w:r w:rsidR="00AD46B0" w:rsidRPr="009C70E2">
        <w:rPr>
          <w:szCs w:val="28"/>
        </w:rPr>
        <w:t>§ 1 «</w:t>
      </w:r>
      <w:r w:rsidR="00AD46B0" w:rsidRPr="009C70E2">
        <w:rPr>
          <w:i/>
          <w:szCs w:val="28"/>
        </w:rPr>
        <w:t>Загальні положення</w:t>
      </w:r>
      <w:r w:rsidR="00AD46B0" w:rsidRPr="009C70E2">
        <w:rPr>
          <w:szCs w:val="28"/>
        </w:rPr>
        <w:t xml:space="preserve"> </w:t>
      </w:r>
      <w:r w:rsidR="00AD46B0" w:rsidRPr="009C70E2">
        <w:rPr>
          <w:i/>
          <w:szCs w:val="28"/>
        </w:rPr>
        <w:t>судового розгляду</w:t>
      </w:r>
      <w:r w:rsidR="00AD46B0" w:rsidRPr="009C70E2">
        <w:rPr>
          <w:szCs w:val="28"/>
        </w:rPr>
        <w:t>» глави 28 «</w:t>
      </w:r>
      <w:r w:rsidR="00AD46B0" w:rsidRPr="009C70E2">
        <w:rPr>
          <w:i/>
          <w:szCs w:val="28"/>
        </w:rPr>
        <w:t>Судовий розгляд</w:t>
      </w:r>
      <w:r w:rsidR="00AD46B0" w:rsidRPr="009C70E2">
        <w:rPr>
          <w:szCs w:val="28"/>
        </w:rPr>
        <w:t>» Розділу IV «</w:t>
      </w:r>
      <w:r w:rsidR="00AD46B0" w:rsidRPr="009C70E2">
        <w:rPr>
          <w:i/>
          <w:szCs w:val="28"/>
          <w:u w:val="single"/>
        </w:rPr>
        <w:t>Судове провадження у першій інстанції</w:t>
      </w:r>
      <w:r w:rsidR="00AD46B0" w:rsidRPr="009C70E2">
        <w:rPr>
          <w:szCs w:val="28"/>
        </w:rPr>
        <w:t xml:space="preserve">». </w:t>
      </w:r>
      <w:r w:rsidR="00B76CD2" w:rsidRPr="009C70E2">
        <w:rPr>
          <w:szCs w:val="28"/>
        </w:rPr>
        <w:t xml:space="preserve">У свою чергу, </w:t>
      </w:r>
      <w:r w:rsidR="00B76CD2" w:rsidRPr="009C70E2">
        <w:t xml:space="preserve">порядок здійснення досудового розслідування передбачений у розділі ІІІ КПК. </w:t>
      </w:r>
      <w:r w:rsidR="00AD46B0" w:rsidRPr="009C70E2">
        <w:rPr>
          <w:szCs w:val="28"/>
        </w:rPr>
        <w:t xml:space="preserve">З огляду на це вважаємо, що пропозиція законопроекту розповсюдити дію ст. 336 КПК на випадки </w:t>
      </w:r>
      <w:r w:rsidR="009B2C8A" w:rsidRPr="009C70E2">
        <w:t xml:space="preserve">використання </w:t>
      </w:r>
      <w:proofErr w:type="spellStart"/>
      <w:r w:rsidR="009B2C8A" w:rsidRPr="009C70E2">
        <w:t>відеоконференції</w:t>
      </w:r>
      <w:proofErr w:type="spellEnd"/>
      <w:r w:rsidR="009B2C8A" w:rsidRPr="009C70E2">
        <w:t xml:space="preserve"> п</w:t>
      </w:r>
      <w:r w:rsidR="00AD46B0" w:rsidRPr="009C70E2">
        <w:t>ід час досудового розслідування виход</w:t>
      </w:r>
      <w:r w:rsidR="000C637F" w:rsidRPr="009C70E2">
        <w:t>и</w:t>
      </w:r>
      <w:r w:rsidR="00AD46B0" w:rsidRPr="009C70E2">
        <w:t xml:space="preserve">ть за межі предмету регулювання </w:t>
      </w:r>
      <w:r w:rsidR="00DC1995" w:rsidRPr="009C70E2">
        <w:t xml:space="preserve">даної норми. </w:t>
      </w:r>
    </w:p>
    <w:p w:rsidR="00990C3C" w:rsidRPr="009C70E2" w:rsidRDefault="00B76CD2" w:rsidP="00253D75">
      <w:pPr>
        <w:spacing w:after="0" w:line="240" w:lineRule="auto"/>
        <w:ind w:firstLine="709"/>
        <w:jc w:val="both"/>
      </w:pPr>
      <w:r w:rsidRPr="009C70E2">
        <w:t>Крім того,</w:t>
      </w:r>
      <w:r w:rsidR="00940AAF" w:rsidRPr="009C70E2">
        <w:t xml:space="preserve"> </w:t>
      </w:r>
      <w:r w:rsidR="00805DB0" w:rsidRPr="009C70E2">
        <w:t>об’єктивно</w:t>
      </w:r>
      <w:r w:rsidR="006D5604" w:rsidRPr="009C70E2">
        <w:t xml:space="preserve"> </w:t>
      </w:r>
      <w:r w:rsidR="009B2C8A" w:rsidRPr="009C70E2">
        <w:t xml:space="preserve">не всі </w:t>
      </w:r>
      <w:r w:rsidR="00990C3C" w:rsidRPr="009C70E2">
        <w:t xml:space="preserve">слідчі </w:t>
      </w:r>
      <w:r w:rsidR="00BF7E2B" w:rsidRPr="009C70E2">
        <w:t>дії</w:t>
      </w:r>
      <w:r w:rsidR="00777113" w:rsidRPr="009C70E2">
        <w:t xml:space="preserve"> </w:t>
      </w:r>
      <w:r w:rsidR="009B2C8A" w:rsidRPr="009C70E2">
        <w:t xml:space="preserve">в </w:t>
      </w:r>
      <w:r w:rsidRPr="009C70E2">
        <w:t>межах</w:t>
      </w:r>
      <w:r w:rsidR="009B2C8A" w:rsidRPr="009C70E2">
        <w:t xml:space="preserve"> досудового розслідування можуть бути проведені в режимі </w:t>
      </w:r>
      <w:proofErr w:type="spellStart"/>
      <w:r w:rsidR="009B2C8A" w:rsidRPr="009C70E2">
        <w:t>відеоконференції</w:t>
      </w:r>
      <w:proofErr w:type="spellEnd"/>
      <w:r w:rsidR="00805DB0" w:rsidRPr="009C70E2">
        <w:t xml:space="preserve">. </w:t>
      </w:r>
      <w:r w:rsidR="00BF7E2B" w:rsidRPr="009C70E2">
        <w:t>Зокрема</w:t>
      </w:r>
      <w:r w:rsidR="00805DB0" w:rsidRPr="009C70E2">
        <w:t xml:space="preserve">, якщо в режимі </w:t>
      </w:r>
      <w:proofErr w:type="spellStart"/>
      <w:r w:rsidR="00805DB0" w:rsidRPr="009C70E2">
        <w:t>відеоконференції</w:t>
      </w:r>
      <w:proofErr w:type="spellEnd"/>
      <w:r w:rsidR="00805DB0" w:rsidRPr="009C70E2">
        <w:t xml:space="preserve"> можливим є проведення</w:t>
      </w:r>
      <w:r w:rsidR="00805DB0">
        <w:t xml:space="preserve"> допиту особи, здійснення очної </w:t>
      </w:r>
      <w:r w:rsidR="00805DB0" w:rsidRPr="009C70E2">
        <w:lastRenderedPageBreak/>
        <w:t>ставки, то належним чином провести обшук, огляд місця події тощо навряд чи вдасться</w:t>
      </w:r>
      <w:r w:rsidR="00140988" w:rsidRPr="009C70E2">
        <w:t>, навіть</w:t>
      </w:r>
      <w:r w:rsidR="000C637F" w:rsidRPr="009C70E2">
        <w:t>,</w:t>
      </w:r>
      <w:r w:rsidR="00140988" w:rsidRPr="009C70E2">
        <w:t xml:space="preserve"> якщо це необхідно для забезпечення оперативності кримінального провадження (див. п. 4 ч. 1 ст. 336 КПК в редакції </w:t>
      </w:r>
      <w:r w:rsidR="000C637F" w:rsidRPr="009C70E2">
        <w:t>законо</w:t>
      </w:r>
      <w:r w:rsidR="00140988" w:rsidRPr="009C70E2">
        <w:t>проекту)</w:t>
      </w:r>
      <w:r w:rsidR="00805DB0" w:rsidRPr="009C70E2">
        <w:t xml:space="preserve">. </w:t>
      </w:r>
      <w:r w:rsidR="0065043B" w:rsidRPr="009C70E2">
        <w:t>При цьому</w:t>
      </w:r>
      <w:r w:rsidR="000C637F" w:rsidRPr="009C70E2">
        <w:t>,</w:t>
      </w:r>
      <w:r w:rsidR="00990C3C" w:rsidRPr="009C70E2">
        <w:t xml:space="preserve"> чинним КПК вже передбачена можливість проведення допиту та впізнання у режимі </w:t>
      </w:r>
      <w:proofErr w:type="spellStart"/>
      <w:r w:rsidR="00990C3C" w:rsidRPr="009C70E2">
        <w:t>відеоконференції</w:t>
      </w:r>
      <w:proofErr w:type="spellEnd"/>
      <w:r w:rsidR="00990C3C" w:rsidRPr="009C70E2">
        <w:t xml:space="preserve"> під час досудового розслідування </w:t>
      </w:r>
      <w:r w:rsidR="00DB5A6F">
        <w:t xml:space="preserve">                    </w:t>
      </w:r>
      <w:r w:rsidR="00990C3C" w:rsidRPr="009C70E2">
        <w:t>(див. ст. 232 КПК).</w:t>
      </w:r>
    </w:p>
    <w:p w:rsidR="00253D75" w:rsidRPr="009C70E2" w:rsidRDefault="00805DB0" w:rsidP="00253D75">
      <w:pPr>
        <w:spacing w:after="0" w:line="240" w:lineRule="auto"/>
        <w:ind w:firstLine="709"/>
        <w:jc w:val="both"/>
      </w:pPr>
      <w:r w:rsidRPr="009C70E2">
        <w:t xml:space="preserve">Відтак, якщо </w:t>
      </w:r>
      <w:r w:rsidR="0065043B" w:rsidRPr="009C70E2">
        <w:t xml:space="preserve">у </w:t>
      </w:r>
      <w:r w:rsidR="000C637F" w:rsidRPr="009C70E2">
        <w:t>законо</w:t>
      </w:r>
      <w:r w:rsidR="0065043B" w:rsidRPr="009C70E2">
        <w:t xml:space="preserve">проекті </w:t>
      </w:r>
      <w:r w:rsidRPr="009C70E2">
        <w:t xml:space="preserve">передбачається </w:t>
      </w:r>
      <w:r w:rsidR="00AB4680" w:rsidRPr="009C70E2">
        <w:t xml:space="preserve">розширення випадків, </w:t>
      </w:r>
      <w:r w:rsidR="00BE4D5A" w:rsidRPr="009C70E2">
        <w:t>у</w:t>
      </w:r>
      <w:r w:rsidR="00AB4680" w:rsidRPr="009C70E2">
        <w:t xml:space="preserve"> яких можливе</w:t>
      </w:r>
      <w:r w:rsidRPr="009C70E2">
        <w:t xml:space="preserve"> використання </w:t>
      </w:r>
      <w:proofErr w:type="spellStart"/>
      <w:r w:rsidRPr="009C70E2">
        <w:t>відеоконференції</w:t>
      </w:r>
      <w:proofErr w:type="spellEnd"/>
      <w:r w:rsidRPr="009C70E2">
        <w:t xml:space="preserve"> під час досудового розслідування, то з метою унеможливлення зловживань, що впливатимуть на можливість</w:t>
      </w:r>
      <w:r w:rsidR="00B76CD2" w:rsidRPr="009C70E2">
        <w:t xml:space="preserve"> та якість</w:t>
      </w:r>
      <w:r w:rsidRPr="009C70E2">
        <w:t xml:space="preserve"> </w:t>
      </w:r>
      <w:r w:rsidR="00B76CD2" w:rsidRPr="009C70E2">
        <w:t>його здійснення</w:t>
      </w:r>
      <w:r w:rsidRPr="009C70E2">
        <w:t xml:space="preserve">, </w:t>
      </w:r>
      <w:r w:rsidR="00267CDA" w:rsidRPr="009C70E2">
        <w:t xml:space="preserve">у КПК </w:t>
      </w:r>
      <w:r w:rsidRPr="009C70E2">
        <w:t xml:space="preserve">слід визначити </w:t>
      </w:r>
      <w:r w:rsidR="0065043B" w:rsidRPr="009C70E2">
        <w:t xml:space="preserve">чіткий </w:t>
      </w:r>
      <w:r w:rsidRPr="009C70E2">
        <w:t xml:space="preserve">перелік процесуальних дій, проведення яких </w:t>
      </w:r>
      <w:r w:rsidR="00B76CD2" w:rsidRPr="009C70E2">
        <w:t>під час</w:t>
      </w:r>
      <w:r w:rsidRPr="009C70E2">
        <w:t xml:space="preserve"> досудового розслідування можливо здійснити</w:t>
      </w:r>
      <w:r>
        <w:t xml:space="preserve"> в режимі </w:t>
      </w:r>
      <w:proofErr w:type="spellStart"/>
      <w:r w:rsidRPr="009C70E2">
        <w:t>відеоконференції</w:t>
      </w:r>
      <w:proofErr w:type="spellEnd"/>
      <w:r w:rsidRPr="009C70E2">
        <w:t>.</w:t>
      </w:r>
    </w:p>
    <w:p w:rsidR="00B76CD2" w:rsidRPr="009C70E2" w:rsidRDefault="00805DB0" w:rsidP="00253D75">
      <w:pPr>
        <w:spacing w:after="0" w:line="240" w:lineRule="auto"/>
        <w:ind w:firstLine="709"/>
        <w:jc w:val="both"/>
      </w:pPr>
      <w:r w:rsidRPr="009C70E2">
        <w:rPr>
          <w:b/>
          <w:bCs/>
        </w:rPr>
        <w:t>2.</w:t>
      </w:r>
      <w:r w:rsidRPr="009C70E2">
        <w:t xml:space="preserve"> </w:t>
      </w:r>
      <w:r w:rsidR="00B76CD2" w:rsidRPr="009C70E2">
        <w:t xml:space="preserve">У ч. 4 ст. 336 КПК (в редакції </w:t>
      </w:r>
      <w:r w:rsidR="000C637F" w:rsidRPr="009C70E2">
        <w:t>законо</w:t>
      </w:r>
      <w:r w:rsidR="00B76CD2" w:rsidRPr="009C70E2">
        <w:t>проекту) п</w:t>
      </w:r>
      <w:r w:rsidR="002172C7" w:rsidRPr="009C70E2">
        <w:t>ропонується встановити</w:t>
      </w:r>
      <w:r w:rsidR="007D12EB" w:rsidRPr="009C70E2">
        <w:t>, що с</w:t>
      </w:r>
      <w:r w:rsidR="002172C7" w:rsidRPr="009C70E2">
        <w:t xml:space="preserve">уд, слідчий суддя може постановити ухвалу про участь учасника кримінального провадження у судовому засіданні в режимі </w:t>
      </w:r>
      <w:proofErr w:type="spellStart"/>
      <w:r w:rsidR="002172C7" w:rsidRPr="009C70E2">
        <w:t>відеоконференції</w:t>
      </w:r>
      <w:proofErr w:type="spellEnd"/>
      <w:r w:rsidR="002172C7" w:rsidRPr="009C70E2">
        <w:t xml:space="preserve"> у приміщенні іншого суду, визначеного судом, або з будь-якого іншого приміщення </w:t>
      </w:r>
      <w:r w:rsidR="002172C7" w:rsidRPr="009C70E2">
        <w:rPr>
          <w:i/>
          <w:iCs/>
        </w:rPr>
        <w:t>із застосуванням власних технічних засобів учасника кримінального провадження</w:t>
      </w:r>
      <w:r w:rsidR="007D12EB" w:rsidRPr="009C70E2">
        <w:t xml:space="preserve">. </w:t>
      </w:r>
    </w:p>
    <w:p w:rsidR="00805DB0" w:rsidRPr="009C70E2" w:rsidRDefault="007D12EB" w:rsidP="00253D75">
      <w:pPr>
        <w:spacing w:after="0" w:line="240" w:lineRule="auto"/>
        <w:ind w:firstLine="709"/>
        <w:jc w:val="both"/>
      </w:pPr>
      <w:r w:rsidRPr="009C70E2">
        <w:t xml:space="preserve">Учасники кримінального провадження можуть брати участь у судовому засіданні в режимі </w:t>
      </w:r>
      <w:proofErr w:type="spellStart"/>
      <w:r w:rsidRPr="009C70E2">
        <w:t>відеоконференції</w:t>
      </w:r>
      <w:proofErr w:type="spellEnd"/>
      <w:r w:rsidRPr="009C70E2">
        <w:t xml:space="preserve"> поза межами приміщення суду з використанням власних технічних засобів </w:t>
      </w:r>
      <w:r w:rsidRPr="009C70E2">
        <w:rPr>
          <w:i/>
          <w:iCs/>
        </w:rPr>
        <w:t>за наявності у них відповідних технічних можливостей, якщо використання таких засобів не буде перешкоджати застосуванню належної правової процедури та обмежувати права і інтереси учасників кримінального провадження</w:t>
      </w:r>
      <w:r w:rsidRPr="009C70E2">
        <w:t xml:space="preserve"> (див. ч. 5 ст. 336 КПК в редакції </w:t>
      </w:r>
      <w:r w:rsidR="000C637F" w:rsidRPr="009C70E2">
        <w:t>законо</w:t>
      </w:r>
      <w:r w:rsidRPr="009C70E2">
        <w:t>проекту).</w:t>
      </w:r>
    </w:p>
    <w:p w:rsidR="00D3440C" w:rsidRDefault="00100D61" w:rsidP="005B76B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9C70E2">
        <w:rPr>
          <w:rFonts w:ascii="Times New Roman" w:eastAsia="Calibri" w:hAnsi="Times New Roman" w:cs="Times New Roman"/>
          <w:bCs/>
          <w:lang w:eastAsia="en-US"/>
        </w:rPr>
        <w:t>Слід зауважити, що суттєвою вимогою до дистанційного судового провадження є забезпечення під час застосування технічних засобів і технологій належної якості зображення і звуку. При цьому</w:t>
      </w:r>
      <w:r w:rsidR="000C637F" w:rsidRPr="009C70E2">
        <w:rPr>
          <w:rFonts w:ascii="Times New Roman" w:eastAsia="Calibri" w:hAnsi="Times New Roman" w:cs="Times New Roman"/>
          <w:bCs/>
          <w:lang w:eastAsia="en-US"/>
        </w:rPr>
        <w:t>,</w:t>
      </w:r>
      <w:r w:rsidRPr="009C70E2">
        <w:rPr>
          <w:rFonts w:ascii="Times New Roman" w:eastAsia="Calibri" w:hAnsi="Times New Roman" w:cs="Times New Roman"/>
          <w:bCs/>
          <w:lang w:eastAsia="en-US"/>
        </w:rPr>
        <w:t xml:space="preserve"> у разі, якщо судове провадження здійснюється дистанційно, це не позбавляє суд</w:t>
      </w:r>
      <w:r>
        <w:rPr>
          <w:rFonts w:ascii="Times New Roman" w:eastAsia="Calibri" w:hAnsi="Times New Roman" w:cs="Times New Roman"/>
          <w:bCs/>
          <w:lang w:eastAsia="en-US"/>
        </w:rPr>
        <w:t xml:space="preserve"> від </w:t>
      </w:r>
      <w:r w:rsidR="0004186E">
        <w:rPr>
          <w:rFonts w:ascii="Times New Roman" w:eastAsia="Calibri" w:hAnsi="Times New Roman" w:cs="Times New Roman"/>
          <w:bCs/>
          <w:lang w:eastAsia="en-US"/>
        </w:rPr>
        <w:t>обов’язку</w:t>
      </w:r>
      <w:r>
        <w:rPr>
          <w:rFonts w:ascii="Times New Roman" w:eastAsia="Calibri" w:hAnsi="Times New Roman" w:cs="Times New Roman"/>
          <w:bCs/>
          <w:lang w:eastAsia="en-US"/>
        </w:rPr>
        <w:t xml:space="preserve"> дотримуватися принципу гласності та відкритості судового провадження. Також суд </w:t>
      </w:r>
      <w:r w:rsidR="0004186E">
        <w:rPr>
          <w:rFonts w:ascii="Times New Roman" w:eastAsia="Calibri" w:hAnsi="Times New Roman" w:cs="Times New Roman"/>
          <w:bCs/>
          <w:lang w:eastAsia="en-US"/>
        </w:rPr>
        <w:t>зобов’язаний</w:t>
      </w:r>
      <w:r>
        <w:rPr>
          <w:rFonts w:ascii="Times New Roman" w:eastAsia="Calibri" w:hAnsi="Times New Roman" w:cs="Times New Roman"/>
          <w:bCs/>
          <w:lang w:eastAsia="en-US"/>
        </w:rPr>
        <w:t xml:space="preserve"> забезпечувати інформаційну безпеку</w:t>
      </w:r>
      <w:r>
        <w:rPr>
          <w:rStyle w:val="af3"/>
          <w:rFonts w:ascii="Times New Roman" w:eastAsia="Calibri" w:hAnsi="Times New Roman" w:cs="Times New Roman"/>
          <w:bCs/>
          <w:lang w:eastAsia="en-US"/>
        </w:rPr>
        <w:footnoteReference w:id="1"/>
      </w:r>
      <w:r w:rsidR="002F03A7">
        <w:rPr>
          <w:rFonts w:ascii="Times New Roman" w:eastAsia="Calibri" w:hAnsi="Times New Roman" w:cs="Times New Roman"/>
          <w:bCs/>
          <w:lang w:eastAsia="en-US"/>
        </w:rPr>
        <w:t xml:space="preserve">. </w:t>
      </w:r>
      <w:r w:rsidR="001328CA">
        <w:rPr>
          <w:rFonts w:ascii="Times New Roman" w:eastAsia="Calibri" w:hAnsi="Times New Roman" w:cs="Times New Roman"/>
          <w:bCs/>
          <w:lang w:eastAsia="en-US"/>
        </w:rPr>
        <w:t xml:space="preserve">Для проведення допиту, впізнання в режимі </w:t>
      </w:r>
      <w:proofErr w:type="spellStart"/>
      <w:r w:rsidR="001328CA">
        <w:rPr>
          <w:rFonts w:ascii="Times New Roman" w:eastAsia="Calibri" w:hAnsi="Times New Roman" w:cs="Times New Roman"/>
          <w:bCs/>
          <w:lang w:eastAsia="en-US"/>
        </w:rPr>
        <w:t>відеоконференції</w:t>
      </w:r>
      <w:proofErr w:type="spellEnd"/>
      <w:r w:rsidR="001328CA">
        <w:rPr>
          <w:rFonts w:ascii="Times New Roman" w:eastAsia="Calibri" w:hAnsi="Times New Roman" w:cs="Times New Roman"/>
          <w:bCs/>
          <w:lang w:eastAsia="en-US"/>
        </w:rPr>
        <w:t xml:space="preserve"> потрібне спеціальне устаткування: відеокамера, засоби підтримки звукової і відеоінформації, </w:t>
      </w:r>
      <w:proofErr w:type="spellStart"/>
      <w:r w:rsidR="001328CA">
        <w:rPr>
          <w:rFonts w:ascii="Times New Roman" w:eastAsia="Calibri" w:hAnsi="Times New Roman" w:cs="Times New Roman"/>
          <w:bCs/>
          <w:lang w:eastAsia="en-US"/>
        </w:rPr>
        <w:t>кодер</w:t>
      </w:r>
      <w:proofErr w:type="spellEnd"/>
      <w:r w:rsidR="001328CA">
        <w:rPr>
          <w:rFonts w:ascii="Times New Roman" w:eastAsia="Calibri" w:hAnsi="Times New Roman" w:cs="Times New Roman"/>
          <w:bCs/>
          <w:lang w:eastAsia="en-US"/>
        </w:rPr>
        <w:t>-декодер для стиснення і декомпресії звукових і відеосигналів, мікрофон, швидкісний модем і вихід у мережу</w:t>
      </w:r>
      <w:r w:rsidR="001328CA">
        <w:rPr>
          <w:rStyle w:val="af3"/>
          <w:rFonts w:ascii="Times New Roman" w:eastAsia="Calibri" w:hAnsi="Times New Roman" w:cs="Times New Roman"/>
          <w:bCs/>
          <w:lang w:eastAsia="en-US"/>
        </w:rPr>
        <w:footnoteReference w:id="2"/>
      </w:r>
      <w:r w:rsidR="001328CA">
        <w:rPr>
          <w:rFonts w:ascii="Times New Roman" w:eastAsia="Calibri" w:hAnsi="Times New Roman" w:cs="Times New Roman"/>
          <w:bCs/>
          <w:lang w:eastAsia="en-US"/>
        </w:rPr>
        <w:t>.</w:t>
      </w:r>
    </w:p>
    <w:p w:rsidR="00F966BB" w:rsidRPr="009C70E2" w:rsidRDefault="00F966BB" w:rsidP="00F966BB">
      <w:pPr>
        <w:spacing w:after="0" w:line="240" w:lineRule="auto"/>
        <w:ind w:firstLine="709"/>
        <w:jc w:val="both"/>
      </w:pPr>
      <w:r>
        <w:rPr>
          <w:bCs/>
        </w:rPr>
        <w:t xml:space="preserve">Надання можливості учасникам кримінального провадження </w:t>
      </w:r>
      <w:r w:rsidRPr="00F966BB">
        <w:t xml:space="preserve">брати участь у судовому засіданні в режимі </w:t>
      </w:r>
      <w:proofErr w:type="spellStart"/>
      <w:r w:rsidRPr="00F966BB">
        <w:t>відеоконференції</w:t>
      </w:r>
      <w:proofErr w:type="spellEnd"/>
      <w:r w:rsidRPr="00F966BB">
        <w:t xml:space="preserve"> поза межами приміщення суду з використанням власних технічних засобів</w:t>
      </w:r>
      <w:r>
        <w:t xml:space="preserve"> потребує детальної регламентації. Зокрема,</w:t>
      </w:r>
      <w:r w:rsidR="005D2441">
        <w:t xml:space="preserve"> має бути ясно,</w:t>
      </w:r>
      <w:r>
        <w:t xml:space="preserve"> що слід розуміти під наявністю в учасників кримінального провадження «відповідних технічних можливостей» для участі у </w:t>
      </w:r>
      <w:r w:rsidRPr="009C70E2">
        <w:lastRenderedPageBreak/>
        <w:t xml:space="preserve">судовому засіданні в режимі </w:t>
      </w:r>
      <w:proofErr w:type="spellStart"/>
      <w:r w:rsidRPr="009C70E2">
        <w:t>відеоконференції</w:t>
      </w:r>
      <w:proofErr w:type="spellEnd"/>
      <w:r w:rsidR="007E197D" w:rsidRPr="009C70E2">
        <w:t xml:space="preserve">, який перелік пристроїв та їх технічні характеристики здатні забезпечити проведення засідання в режимі </w:t>
      </w:r>
      <w:proofErr w:type="spellStart"/>
      <w:r w:rsidR="007E197D" w:rsidRPr="009C70E2">
        <w:t>відеоконференції</w:t>
      </w:r>
      <w:proofErr w:type="spellEnd"/>
      <w:r w:rsidR="007E197D" w:rsidRPr="009C70E2">
        <w:t xml:space="preserve"> з врахуванням всіх вимог КПК</w:t>
      </w:r>
      <w:r w:rsidRPr="009C70E2">
        <w:t xml:space="preserve">, а також за яких умов можна переконливо стверджувати, що використання технічних засобів не буде перешкоджати застосуванню належної правової процедури та обмежувати права </w:t>
      </w:r>
      <w:r w:rsidR="00BE4D5A" w:rsidRPr="009C70E2">
        <w:t>й</w:t>
      </w:r>
      <w:r w:rsidRPr="009C70E2">
        <w:t xml:space="preserve"> інтереси учасників кримінального провадження відповідно до ч. 5 ст. 336 КПК </w:t>
      </w:r>
      <w:r w:rsidR="00E33E7F" w:rsidRPr="009C70E2">
        <w:t>(</w:t>
      </w:r>
      <w:r w:rsidRPr="009C70E2">
        <w:t xml:space="preserve">в редакції </w:t>
      </w:r>
      <w:r w:rsidR="000C637F" w:rsidRPr="009C70E2">
        <w:t>законо</w:t>
      </w:r>
      <w:r w:rsidRPr="009C70E2">
        <w:t>проекту</w:t>
      </w:r>
      <w:r w:rsidR="00E33E7F" w:rsidRPr="009C70E2">
        <w:t>)</w:t>
      </w:r>
      <w:r w:rsidRPr="009C70E2">
        <w:t>.</w:t>
      </w:r>
    </w:p>
    <w:p w:rsidR="00FF0067" w:rsidRDefault="00A94038" w:rsidP="00F966BB">
      <w:pPr>
        <w:spacing w:after="0" w:line="240" w:lineRule="auto"/>
        <w:ind w:firstLine="709"/>
        <w:jc w:val="both"/>
      </w:pPr>
      <w:r w:rsidRPr="009C70E2">
        <w:rPr>
          <w:b/>
          <w:bCs/>
        </w:rPr>
        <w:t>3.</w:t>
      </w:r>
      <w:r w:rsidRPr="009C70E2">
        <w:t xml:space="preserve"> Незважаючи на те, що </w:t>
      </w:r>
      <w:r w:rsidR="00E33E7F" w:rsidRPr="009C70E2">
        <w:t>у законопроекті</w:t>
      </w:r>
      <w:r w:rsidR="00FF0067" w:rsidRPr="009C70E2">
        <w:t xml:space="preserve"> частково</w:t>
      </w:r>
      <w:r w:rsidRPr="009C70E2">
        <w:t xml:space="preserve"> відтворює</w:t>
      </w:r>
      <w:r w:rsidR="00FF0067" w:rsidRPr="009C70E2">
        <w:t>ться зміст чинної наразі</w:t>
      </w:r>
      <w:r w:rsidRPr="009C70E2">
        <w:t xml:space="preserve"> ч. </w:t>
      </w:r>
      <w:r w:rsidR="007E3DDA" w:rsidRPr="009C70E2">
        <w:t xml:space="preserve">2 </w:t>
      </w:r>
      <w:r w:rsidRPr="009C70E2">
        <w:t xml:space="preserve">ст. 336 КПК, все ж вважаємо за необхідне зазначити про некоректність формулювання </w:t>
      </w:r>
      <w:r w:rsidR="00FF0067" w:rsidRPr="009C70E2">
        <w:t>вказаної норми. Зокрема, зі змісту ч. 2 ст. 336 КПК (як у чинній редакції</w:t>
      </w:r>
      <w:r w:rsidR="005D2441" w:rsidRPr="009C70E2">
        <w:t>,</w:t>
      </w:r>
      <w:r w:rsidR="00FF0067" w:rsidRPr="009C70E2">
        <w:t xml:space="preserve"> так і в редакції </w:t>
      </w:r>
      <w:r w:rsidR="000C637F" w:rsidRPr="009C70E2">
        <w:t>законо</w:t>
      </w:r>
      <w:r w:rsidR="00FF0067" w:rsidRPr="009C70E2">
        <w:t xml:space="preserve">проекту) </w:t>
      </w:r>
      <w:r w:rsidR="00F60079" w:rsidRPr="009C70E2">
        <w:t xml:space="preserve">можна </w:t>
      </w:r>
      <w:r w:rsidR="00FF0067" w:rsidRPr="009C70E2">
        <w:t>дійти висновку</w:t>
      </w:r>
      <w:r w:rsidR="00F60079" w:rsidRPr="009C70E2">
        <w:t xml:space="preserve">, що </w:t>
      </w:r>
      <w:r w:rsidR="009D52E8" w:rsidRPr="009C70E2">
        <w:t xml:space="preserve">потерпілий не є стороною кримінального провадження. Однак це не узгоджується з п. 19 ч. 1 ст. 3 КПК, відповідно до якого </w:t>
      </w:r>
      <w:r w:rsidR="009D52E8" w:rsidRPr="009C70E2">
        <w:rPr>
          <w:i/>
          <w:iCs/>
        </w:rPr>
        <w:t>стороною</w:t>
      </w:r>
      <w:r w:rsidR="009D52E8" w:rsidRPr="00F60079">
        <w:rPr>
          <w:i/>
          <w:iCs/>
        </w:rPr>
        <w:t xml:space="preserve"> кримінального провадження</w:t>
      </w:r>
      <w:r w:rsidR="009D52E8">
        <w:t xml:space="preserve"> з боку обвинувачення є слідчий, керівник </w:t>
      </w:r>
      <w:r w:rsidR="009D52E8" w:rsidRPr="009D52E8">
        <w:t xml:space="preserve">органу досудового розслідування, керівник органу дізнання, прокурор, а також </w:t>
      </w:r>
      <w:r w:rsidR="009D52E8" w:rsidRPr="00F60079">
        <w:rPr>
          <w:i/>
          <w:iCs/>
        </w:rPr>
        <w:t>потерпілий</w:t>
      </w:r>
      <w:r w:rsidR="009D52E8" w:rsidRPr="009D52E8">
        <w:t>, його представник та законний представник у випадках, установлених цим Кодексом</w:t>
      </w:r>
      <w:r w:rsidR="00F60079">
        <w:t>.</w:t>
      </w:r>
    </w:p>
    <w:p w:rsidR="00F60079" w:rsidRDefault="00F60079" w:rsidP="005B76B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9C70E2" w:rsidRDefault="009C70E2" w:rsidP="005B76B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0C637F" w:rsidRPr="009C70E2" w:rsidRDefault="005D2441" w:rsidP="000C637F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9C70E2">
        <w:rPr>
          <w:rFonts w:ascii="Times New Roman" w:eastAsia="Calibri" w:hAnsi="Times New Roman" w:cs="Times New Roman"/>
          <w:bCs/>
          <w:lang w:eastAsia="en-US"/>
        </w:rPr>
        <w:t>Перший заступник</w:t>
      </w:r>
      <w:r w:rsidR="000C637F" w:rsidRPr="009C70E2">
        <w:rPr>
          <w:rFonts w:ascii="Times New Roman" w:eastAsia="Calibri" w:hAnsi="Times New Roman" w:cs="Times New Roman"/>
          <w:bCs/>
          <w:lang w:eastAsia="en-US"/>
        </w:rPr>
        <w:t xml:space="preserve"> к</w:t>
      </w:r>
      <w:r w:rsidR="003E43BF" w:rsidRPr="009C70E2">
        <w:rPr>
          <w:rFonts w:ascii="Times New Roman" w:eastAsia="Calibri" w:hAnsi="Times New Roman" w:cs="Times New Roman"/>
          <w:bCs/>
          <w:lang w:eastAsia="en-US"/>
        </w:rPr>
        <w:t>ерівник</w:t>
      </w:r>
      <w:r w:rsidRPr="009C70E2">
        <w:rPr>
          <w:rFonts w:ascii="Times New Roman" w:eastAsia="Calibri" w:hAnsi="Times New Roman" w:cs="Times New Roman"/>
          <w:bCs/>
          <w:lang w:eastAsia="en-US"/>
        </w:rPr>
        <w:t xml:space="preserve">а </w:t>
      </w:r>
    </w:p>
    <w:p w:rsidR="003E43BF" w:rsidRPr="000C637F" w:rsidRDefault="003E43BF" w:rsidP="000C637F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9C70E2">
        <w:rPr>
          <w:rFonts w:ascii="Times New Roman" w:eastAsia="Calibri" w:hAnsi="Times New Roman" w:cs="Times New Roman"/>
          <w:bCs/>
          <w:lang w:eastAsia="en-US"/>
        </w:rPr>
        <w:t>Головного управління</w:t>
      </w:r>
      <w:r w:rsidRPr="001B1941">
        <w:rPr>
          <w:rFonts w:ascii="Times New Roman" w:eastAsia="Calibri" w:hAnsi="Times New Roman" w:cs="Times New Roman"/>
          <w:bCs/>
          <w:lang w:eastAsia="en-US"/>
        </w:rPr>
        <w:t xml:space="preserve">                                  </w:t>
      </w:r>
      <w:r w:rsidRPr="001B1941">
        <w:rPr>
          <w:rFonts w:ascii="Times New Roman" w:eastAsia="Calibri" w:hAnsi="Times New Roman" w:cs="Times New Roman"/>
          <w:bCs/>
          <w:lang w:val="ru-RU" w:eastAsia="en-US"/>
        </w:rPr>
        <w:t xml:space="preserve">    </w:t>
      </w:r>
      <w:r w:rsidRPr="001B1941">
        <w:rPr>
          <w:rFonts w:ascii="Times New Roman" w:eastAsia="Calibri" w:hAnsi="Times New Roman" w:cs="Times New Roman"/>
          <w:bCs/>
          <w:lang w:eastAsia="en-US"/>
        </w:rPr>
        <w:t xml:space="preserve">         </w:t>
      </w:r>
      <w:r w:rsidR="00012FE7" w:rsidRPr="001B1941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AB5984">
        <w:rPr>
          <w:rFonts w:ascii="Times New Roman" w:eastAsia="Calibri" w:hAnsi="Times New Roman" w:cs="Times New Roman"/>
          <w:bCs/>
          <w:lang w:eastAsia="en-US"/>
        </w:rPr>
        <w:t xml:space="preserve">              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</w:t>
      </w:r>
      <w:r w:rsidR="005D2441">
        <w:rPr>
          <w:rFonts w:ascii="Times New Roman" w:eastAsia="Calibri" w:hAnsi="Times New Roman" w:cs="Times New Roman"/>
          <w:bCs/>
          <w:color w:val="000000"/>
          <w:lang w:eastAsia="en-US"/>
        </w:rPr>
        <w:t>Гудзинський</w:t>
      </w:r>
      <w:r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     </w:t>
      </w:r>
    </w:p>
    <w:p w:rsidR="003E43BF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D333DB" w:rsidRPr="00952990" w:rsidRDefault="00D333DB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614E83" w:rsidRPr="00FD3CB9" w:rsidRDefault="00614E83" w:rsidP="005B76B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BD290E">
        <w:rPr>
          <w:color w:val="000000" w:themeColor="text1"/>
          <w:sz w:val="20"/>
          <w:szCs w:val="20"/>
        </w:rPr>
        <w:t>Вик</w:t>
      </w:r>
      <w:proofErr w:type="spellEnd"/>
      <w:r w:rsidRPr="00BD290E">
        <w:rPr>
          <w:color w:val="000000" w:themeColor="text1"/>
          <w:sz w:val="20"/>
          <w:szCs w:val="20"/>
        </w:rPr>
        <w:t>.: В. Попович,</w:t>
      </w:r>
      <w:r w:rsidR="00D51ADD">
        <w:rPr>
          <w:color w:val="000000" w:themeColor="text1"/>
          <w:sz w:val="20"/>
          <w:szCs w:val="20"/>
        </w:rPr>
        <w:t xml:space="preserve"> </w:t>
      </w:r>
      <w:r w:rsidR="00253D75">
        <w:rPr>
          <w:color w:val="000000" w:themeColor="text1"/>
          <w:sz w:val="20"/>
          <w:szCs w:val="20"/>
        </w:rPr>
        <w:t>І</w:t>
      </w:r>
      <w:r w:rsidRPr="00BD290E">
        <w:rPr>
          <w:color w:val="000000" w:themeColor="text1"/>
          <w:sz w:val="20"/>
          <w:szCs w:val="20"/>
        </w:rPr>
        <w:t>. К</w:t>
      </w:r>
      <w:r w:rsidR="00253D75">
        <w:rPr>
          <w:color w:val="000000" w:themeColor="text1"/>
          <w:sz w:val="20"/>
          <w:szCs w:val="20"/>
        </w:rPr>
        <w:t>унець</w:t>
      </w:r>
    </w:p>
    <w:p w:rsidR="003E43BF" w:rsidRPr="00667C80" w:rsidRDefault="003E43BF" w:rsidP="005B76BB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3A2A4C" w:rsidRDefault="003A2A4C" w:rsidP="005B76BB">
      <w:pPr>
        <w:spacing w:after="0" w:line="240" w:lineRule="auto"/>
        <w:ind w:firstLine="709"/>
      </w:pPr>
    </w:p>
    <w:sectPr w:rsidR="003A2A4C" w:rsidSect="000C637F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E70" w:rsidRDefault="00866E70" w:rsidP="003E43BF">
      <w:pPr>
        <w:spacing w:after="0" w:line="240" w:lineRule="auto"/>
      </w:pPr>
      <w:r>
        <w:separator/>
      </w:r>
    </w:p>
  </w:endnote>
  <w:endnote w:type="continuationSeparator" w:id="0">
    <w:p w:rsidR="00866E70" w:rsidRDefault="00866E70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3A7" w:rsidRDefault="002F03A7" w:rsidP="002F03A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F03A7" w:rsidRDefault="002F03A7" w:rsidP="002F03A7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E70" w:rsidRDefault="00866E70" w:rsidP="003E43BF">
      <w:pPr>
        <w:spacing w:after="0" w:line="240" w:lineRule="auto"/>
      </w:pPr>
      <w:r>
        <w:separator/>
      </w:r>
    </w:p>
  </w:footnote>
  <w:footnote w:type="continuationSeparator" w:id="0">
    <w:p w:rsidR="00866E70" w:rsidRDefault="00866E70" w:rsidP="003E43BF">
      <w:pPr>
        <w:spacing w:after="0" w:line="240" w:lineRule="auto"/>
      </w:pPr>
      <w:r>
        <w:continuationSeparator/>
      </w:r>
    </w:p>
  </w:footnote>
  <w:footnote w:id="1">
    <w:p w:rsidR="002F03A7" w:rsidRDefault="002F03A7">
      <w:pPr>
        <w:pStyle w:val="af1"/>
      </w:pPr>
      <w:r>
        <w:rPr>
          <w:rStyle w:val="af3"/>
        </w:rPr>
        <w:footnoteRef/>
      </w:r>
      <w:r>
        <w:t xml:space="preserve"> Кримінальний процесуальний кодекс України. Науково-практичний коментар: у 2 т. Т. 2 / Є. М. </w:t>
      </w:r>
      <w:proofErr w:type="spellStart"/>
      <w:r>
        <w:t>Блажівський</w:t>
      </w:r>
      <w:proofErr w:type="spellEnd"/>
      <w:r>
        <w:t xml:space="preserve">, Ю. М. Грошевий, Ю. М. Дьомін та ін.; за </w:t>
      </w:r>
      <w:proofErr w:type="spellStart"/>
      <w:r>
        <w:t>заг</w:t>
      </w:r>
      <w:proofErr w:type="spellEnd"/>
      <w:r>
        <w:t xml:space="preserve">. ред. В. Я. </w:t>
      </w:r>
      <w:proofErr w:type="spellStart"/>
      <w:r>
        <w:t>Тація</w:t>
      </w:r>
      <w:proofErr w:type="spellEnd"/>
      <w:r>
        <w:t xml:space="preserve">, В. П. </w:t>
      </w:r>
      <w:proofErr w:type="spellStart"/>
      <w:r>
        <w:t>Пшонки</w:t>
      </w:r>
      <w:proofErr w:type="spellEnd"/>
      <w:r>
        <w:t xml:space="preserve">, А. В. </w:t>
      </w:r>
      <w:proofErr w:type="spellStart"/>
      <w:r>
        <w:t>Портнова</w:t>
      </w:r>
      <w:proofErr w:type="spellEnd"/>
      <w:r>
        <w:t xml:space="preserve"> – Х.: Право, 2012. - С. 54.</w:t>
      </w:r>
    </w:p>
  </w:footnote>
  <w:footnote w:id="2">
    <w:p w:rsidR="001328CA" w:rsidRDefault="001328CA">
      <w:pPr>
        <w:pStyle w:val="af1"/>
      </w:pPr>
      <w:r>
        <w:rPr>
          <w:rStyle w:val="af3"/>
        </w:rPr>
        <w:footnoteRef/>
      </w:r>
      <w:r>
        <w:t xml:space="preserve"> </w:t>
      </w:r>
      <w:proofErr w:type="spellStart"/>
      <w:r>
        <w:t>Тертишник</w:t>
      </w:r>
      <w:proofErr w:type="spellEnd"/>
      <w:r>
        <w:t xml:space="preserve"> В. М. Науково-практичний коментар Кримінального процесуального кодексу України. Вид. 15-те, </w:t>
      </w:r>
      <w:proofErr w:type="spellStart"/>
      <w:r>
        <w:t>доповн</w:t>
      </w:r>
      <w:proofErr w:type="spellEnd"/>
      <w:r>
        <w:t>. і перероб. – К.: Правова Єдність, 2018. - С. 556.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3A7" w:rsidRDefault="002F03A7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B5984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3A7" w:rsidRPr="00CF7D72" w:rsidRDefault="002F03A7" w:rsidP="002F03A7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>
      <w:rPr>
        <w:sz w:val="20"/>
        <w:szCs w:val="20"/>
        <w:lang w:val="ru-RU"/>
      </w:rPr>
      <w:t>6126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>
      <w:rPr>
        <w:sz w:val="20"/>
        <w:szCs w:val="20"/>
        <w:lang w:val="ru-RU"/>
      </w:rPr>
      <w:t>01</w:t>
    </w:r>
    <w:r w:rsidRPr="003E43BF">
      <w:rPr>
        <w:sz w:val="20"/>
        <w:szCs w:val="20"/>
      </w:rPr>
      <w:t>.1</w:t>
    </w:r>
    <w:r>
      <w:rPr>
        <w:sz w:val="20"/>
        <w:szCs w:val="20"/>
        <w:lang w:val="ru-RU"/>
      </w:rPr>
      <w:t>0</w:t>
    </w:r>
    <w:r w:rsidRPr="003E43BF">
      <w:rPr>
        <w:sz w:val="20"/>
        <w:szCs w:val="20"/>
      </w:rPr>
      <w:t>.202</w:t>
    </w:r>
    <w:r>
      <w:rPr>
        <w:sz w:val="20"/>
        <w:szCs w:val="20"/>
        <w:lang w:val="ru-RU"/>
      </w:rPr>
      <w:t>1</w:t>
    </w:r>
  </w:p>
  <w:p w:rsidR="002F03A7" w:rsidRDefault="002F03A7" w:rsidP="002F03A7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2F03A7" w:rsidRPr="008B2099" w:rsidRDefault="002F03A7" w:rsidP="003E43BF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Я</w:t>
    </w:r>
    <w:r>
      <w:rPr>
        <w:sz w:val="20"/>
        <w:szCs w:val="20"/>
      </w:rPr>
      <w:t xml:space="preserve">. </w:t>
    </w:r>
    <w:r>
      <w:rPr>
        <w:sz w:val="20"/>
        <w:szCs w:val="20"/>
        <w:lang w:val="ru-RU"/>
      </w:rPr>
      <w:t>Юрчишин</w:t>
    </w:r>
    <w:r w:rsidRPr="003E43BF">
      <w:rPr>
        <w:sz w:val="20"/>
        <w:szCs w:val="20"/>
      </w:rPr>
      <w:t xml:space="preserve"> </w:t>
    </w:r>
    <w:r>
      <w:rPr>
        <w:sz w:val="20"/>
        <w:szCs w:val="20"/>
      </w:rPr>
      <w:t>та інші</w:t>
    </w:r>
    <w:r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DB0"/>
    <w:rsid w:val="00012FE7"/>
    <w:rsid w:val="00014598"/>
    <w:rsid w:val="00030C30"/>
    <w:rsid w:val="00037321"/>
    <w:rsid w:val="0004186E"/>
    <w:rsid w:val="000474D8"/>
    <w:rsid w:val="00056ECA"/>
    <w:rsid w:val="000A762C"/>
    <w:rsid w:val="000B1135"/>
    <w:rsid w:val="000B69E1"/>
    <w:rsid w:val="000C637F"/>
    <w:rsid w:val="000E56E0"/>
    <w:rsid w:val="000F57FD"/>
    <w:rsid w:val="00100D61"/>
    <w:rsid w:val="00107017"/>
    <w:rsid w:val="00112C2E"/>
    <w:rsid w:val="001149CB"/>
    <w:rsid w:val="00115484"/>
    <w:rsid w:val="001204DD"/>
    <w:rsid w:val="001328CA"/>
    <w:rsid w:val="00140988"/>
    <w:rsid w:val="001633E6"/>
    <w:rsid w:val="00177ACD"/>
    <w:rsid w:val="00180A32"/>
    <w:rsid w:val="0019159A"/>
    <w:rsid w:val="001A4D98"/>
    <w:rsid w:val="001A50F2"/>
    <w:rsid w:val="001B1941"/>
    <w:rsid w:val="001C15AC"/>
    <w:rsid w:val="00202612"/>
    <w:rsid w:val="00202B6F"/>
    <w:rsid w:val="002172C7"/>
    <w:rsid w:val="002352FC"/>
    <w:rsid w:val="00236363"/>
    <w:rsid w:val="00253D75"/>
    <w:rsid w:val="00267CDA"/>
    <w:rsid w:val="00291CD6"/>
    <w:rsid w:val="002B2A16"/>
    <w:rsid w:val="002B7766"/>
    <w:rsid w:val="002D2A89"/>
    <w:rsid w:val="002D6E78"/>
    <w:rsid w:val="002F03A7"/>
    <w:rsid w:val="003008B9"/>
    <w:rsid w:val="00301351"/>
    <w:rsid w:val="003171B4"/>
    <w:rsid w:val="00336873"/>
    <w:rsid w:val="00340D2A"/>
    <w:rsid w:val="0035165F"/>
    <w:rsid w:val="00360183"/>
    <w:rsid w:val="003700A9"/>
    <w:rsid w:val="00383103"/>
    <w:rsid w:val="003A07EC"/>
    <w:rsid w:val="003A2A4C"/>
    <w:rsid w:val="003A52E4"/>
    <w:rsid w:val="003E43BF"/>
    <w:rsid w:val="003F007E"/>
    <w:rsid w:val="00400359"/>
    <w:rsid w:val="0040559B"/>
    <w:rsid w:val="0041747C"/>
    <w:rsid w:val="00422373"/>
    <w:rsid w:val="00445E88"/>
    <w:rsid w:val="0046418C"/>
    <w:rsid w:val="00483F34"/>
    <w:rsid w:val="004F3BCB"/>
    <w:rsid w:val="005143A1"/>
    <w:rsid w:val="005202CC"/>
    <w:rsid w:val="00537135"/>
    <w:rsid w:val="00572288"/>
    <w:rsid w:val="0059471C"/>
    <w:rsid w:val="005A1FFF"/>
    <w:rsid w:val="005A2F63"/>
    <w:rsid w:val="005B448B"/>
    <w:rsid w:val="005B76BB"/>
    <w:rsid w:val="005D2441"/>
    <w:rsid w:val="005D5D25"/>
    <w:rsid w:val="005F1E89"/>
    <w:rsid w:val="00611FFD"/>
    <w:rsid w:val="00614E83"/>
    <w:rsid w:val="00626F31"/>
    <w:rsid w:val="00641AE7"/>
    <w:rsid w:val="006456EB"/>
    <w:rsid w:val="0065043B"/>
    <w:rsid w:val="00690A9A"/>
    <w:rsid w:val="006B3E47"/>
    <w:rsid w:val="006C777A"/>
    <w:rsid w:val="006D5604"/>
    <w:rsid w:val="006D71DE"/>
    <w:rsid w:val="006E2CBD"/>
    <w:rsid w:val="00702447"/>
    <w:rsid w:val="007033D8"/>
    <w:rsid w:val="00710E44"/>
    <w:rsid w:val="007341F4"/>
    <w:rsid w:val="00735F65"/>
    <w:rsid w:val="00752191"/>
    <w:rsid w:val="007731CF"/>
    <w:rsid w:val="00777113"/>
    <w:rsid w:val="00797A05"/>
    <w:rsid w:val="007A6A7B"/>
    <w:rsid w:val="007B4893"/>
    <w:rsid w:val="007D12EB"/>
    <w:rsid w:val="007D4B27"/>
    <w:rsid w:val="007E197D"/>
    <w:rsid w:val="007E3DDA"/>
    <w:rsid w:val="00805DB0"/>
    <w:rsid w:val="00811CC6"/>
    <w:rsid w:val="00821D70"/>
    <w:rsid w:val="0083421D"/>
    <w:rsid w:val="00835E52"/>
    <w:rsid w:val="00866E70"/>
    <w:rsid w:val="008D2C7E"/>
    <w:rsid w:val="008E5F60"/>
    <w:rsid w:val="008F5EF0"/>
    <w:rsid w:val="00940AAF"/>
    <w:rsid w:val="00944CC0"/>
    <w:rsid w:val="0096462E"/>
    <w:rsid w:val="00981199"/>
    <w:rsid w:val="0099012A"/>
    <w:rsid w:val="00990C3C"/>
    <w:rsid w:val="00994086"/>
    <w:rsid w:val="009B0687"/>
    <w:rsid w:val="009B2C8A"/>
    <w:rsid w:val="009B33A5"/>
    <w:rsid w:val="009C205E"/>
    <w:rsid w:val="009C70E2"/>
    <w:rsid w:val="009D52E8"/>
    <w:rsid w:val="009D6BD7"/>
    <w:rsid w:val="00A06D30"/>
    <w:rsid w:val="00A312AB"/>
    <w:rsid w:val="00A31D4E"/>
    <w:rsid w:val="00A366D7"/>
    <w:rsid w:val="00A7089A"/>
    <w:rsid w:val="00A94038"/>
    <w:rsid w:val="00A9496E"/>
    <w:rsid w:val="00AB4680"/>
    <w:rsid w:val="00AB5984"/>
    <w:rsid w:val="00AC219E"/>
    <w:rsid w:val="00AC4182"/>
    <w:rsid w:val="00AC696C"/>
    <w:rsid w:val="00AD46B0"/>
    <w:rsid w:val="00AF2751"/>
    <w:rsid w:val="00B41DD7"/>
    <w:rsid w:val="00B45BF4"/>
    <w:rsid w:val="00B52965"/>
    <w:rsid w:val="00B76CD2"/>
    <w:rsid w:val="00BA2DD3"/>
    <w:rsid w:val="00BA3850"/>
    <w:rsid w:val="00BD4D58"/>
    <w:rsid w:val="00BE0B9D"/>
    <w:rsid w:val="00BE4D5A"/>
    <w:rsid w:val="00BF2202"/>
    <w:rsid w:val="00BF7E2B"/>
    <w:rsid w:val="00C13299"/>
    <w:rsid w:val="00C31B04"/>
    <w:rsid w:val="00C52E4E"/>
    <w:rsid w:val="00C56EE1"/>
    <w:rsid w:val="00C61E53"/>
    <w:rsid w:val="00C62DA7"/>
    <w:rsid w:val="00C80AD5"/>
    <w:rsid w:val="00C874D3"/>
    <w:rsid w:val="00CA4BEA"/>
    <w:rsid w:val="00CE420F"/>
    <w:rsid w:val="00CF7D72"/>
    <w:rsid w:val="00D23B23"/>
    <w:rsid w:val="00D267B0"/>
    <w:rsid w:val="00D333DB"/>
    <w:rsid w:val="00D3440C"/>
    <w:rsid w:val="00D406D7"/>
    <w:rsid w:val="00D46788"/>
    <w:rsid w:val="00D51ADD"/>
    <w:rsid w:val="00D52E2F"/>
    <w:rsid w:val="00D735CE"/>
    <w:rsid w:val="00D74942"/>
    <w:rsid w:val="00D8060E"/>
    <w:rsid w:val="00D83E58"/>
    <w:rsid w:val="00D93F29"/>
    <w:rsid w:val="00D943C9"/>
    <w:rsid w:val="00DA73F9"/>
    <w:rsid w:val="00DB5A6F"/>
    <w:rsid w:val="00DC1995"/>
    <w:rsid w:val="00DC4F30"/>
    <w:rsid w:val="00DC7203"/>
    <w:rsid w:val="00DE3AE9"/>
    <w:rsid w:val="00DF02AC"/>
    <w:rsid w:val="00DF4880"/>
    <w:rsid w:val="00E05B67"/>
    <w:rsid w:val="00E13025"/>
    <w:rsid w:val="00E33E7F"/>
    <w:rsid w:val="00E51035"/>
    <w:rsid w:val="00E6048D"/>
    <w:rsid w:val="00E7288C"/>
    <w:rsid w:val="00E7605C"/>
    <w:rsid w:val="00E83F17"/>
    <w:rsid w:val="00E86906"/>
    <w:rsid w:val="00E9172A"/>
    <w:rsid w:val="00ED027E"/>
    <w:rsid w:val="00EE7DA4"/>
    <w:rsid w:val="00F06BA9"/>
    <w:rsid w:val="00F23B96"/>
    <w:rsid w:val="00F3660E"/>
    <w:rsid w:val="00F60079"/>
    <w:rsid w:val="00F632E7"/>
    <w:rsid w:val="00F83389"/>
    <w:rsid w:val="00F8434F"/>
    <w:rsid w:val="00F966BB"/>
    <w:rsid w:val="00FB1E9E"/>
    <w:rsid w:val="00FD17B3"/>
    <w:rsid w:val="00FD768C"/>
    <w:rsid w:val="00FF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5BC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100D61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100D61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100D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A5378-0464-4ED8-BA10-4D976F185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4029</Words>
  <Characters>2297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2021-12-24T07:40:00Z</dcterms:created>
  <dcterms:modified xsi:type="dcterms:W3CDTF">2021-12-24T07:41:00Z</dcterms:modified>
</cp:coreProperties>
</file>