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44E" w:rsidRPr="00B51ED2" w:rsidRDefault="00A0244E" w:rsidP="00A0244E">
      <w:pPr>
        <w:pBdr>
          <w:top w:val="nil"/>
          <w:left w:val="nil"/>
          <w:bottom w:val="nil"/>
          <w:right w:val="nil"/>
          <w:between w:val="nil"/>
        </w:pBdr>
        <w:spacing w:before="300" w:after="450" w:line="240" w:lineRule="auto"/>
        <w:ind w:left="450" w:right="450"/>
        <w:jc w:val="center"/>
        <w:rPr>
          <w:rFonts w:ascii="Times New Roman" w:eastAsia="Times New Roman" w:hAnsi="Times New Roman"/>
          <w:b/>
          <w:color w:val="000000" w:themeColor="text1"/>
          <w:sz w:val="28"/>
          <w:szCs w:val="28"/>
        </w:rPr>
      </w:pPr>
      <w:bookmarkStart w:id="0" w:name="_GoBack"/>
      <w:bookmarkEnd w:id="0"/>
      <w:r w:rsidRPr="00B51ED2">
        <w:rPr>
          <w:rFonts w:ascii="Times New Roman" w:eastAsia="Times New Roman" w:hAnsi="Times New Roman"/>
          <w:b/>
          <w:color w:val="000000" w:themeColor="text1"/>
          <w:sz w:val="28"/>
          <w:szCs w:val="28"/>
        </w:rPr>
        <w:t>ЗАЯВА </w:t>
      </w:r>
      <w:r w:rsidRPr="00B51ED2">
        <w:rPr>
          <w:rFonts w:ascii="Times New Roman" w:eastAsia="Times New Roman" w:hAnsi="Times New Roman"/>
          <w:b/>
          <w:color w:val="000000" w:themeColor="text1"/>
          <w:sz w:val="28"/>
          <w:szCs w:val="28"/>
        </w:rPr>
        <w:br/>
        <w:t>Верховної Ради України </w:t>
      </w:r>
      <w:r w:rsidRPr="00B51ED2">
        <w:rPr>
          <w:rFonts w:ascii="Times New Roman" w:eastAsia="Times New Roman" w:hAnsi="Times New Roman"/>
          <w:b/>
          <w:color w:val="000000" w:themeColor="text1"/>
          <w:sz w:val="28"/>
          <w:szCs w:val="28"/>
        </w:rPr>
        <w:br/>
        <w:t xml:space="preserve">щодо пріоритетних питань інтеграції України до ЄС </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bookmarkStart w:id="1" w:name="bookmark=id.gjdgxs" w:colFirst="0" w:colLast="0"/>
      <w:bookmarkEnd w:id="1"/>
      <w:r w:rsidRPr="00B51ED2">
        <w:rPr>
          <w:rFonts w:ascii="Times New Roman" w:eastAsia="Times New Roman" w:hAnsi="Times New Roman"/>
          <w:color w:val="000000" w:themeColor="text1"/>
          <w:sz w:val="28"/>
          <w:szCs w:val="28"/>
        </w:rPr>
        <w:t>Реалізовуючи прагнення всіх громадян України жити в незалежній, заможній, безпечній та європейській державі,</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bookmarkStart w:id="2" w:name="bookmark=id.30j0zll" w:colFirst="0" w:colLast="0"/>
      <w:bookmarkEnd w:id="2"/>
      <w:r w:rsidRPr="00B51ED2">
        <w:rPr>
          <w:rFonts w:ascii="Times New Roman" w:eastAsia="Times New Roman" w:hAnsi="Times New Roman"/>
          <w:color w:val="000000" w:themeColor="text1"/>
          <w:sz w:val="28"/>
          <w:szCs w:val="28"/>
        </w:rPr>
        <w:t>усвідомлюючи відповідальність за національну безпеку та збереження державного суверенітету країни,</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bookmarkStart w:id="3" w:name="bookmark=id.1fob9te" w:colFirst="0" w:colLast="0"/>
      <w:bookmarkEnd w:id="3"/>
      <w:r w:rsidRPr="00B51ED2">
        <w:rPr>
          <w:rFonts w:ascii="Times New Roman" w:eastAsia="Times New Roman" w:hAnsi="Times New Roman"/>
          <w:color w:val="000000" w:themeColor="text1"/>
          <w:sz w:val="28"/>
          <w:szCs w:val="28"/>
        </w:rPr>
        <w:t>керуючись стратегічним вибором Українського народу на користь європейської та євроатлантичної інтеграції, закріпленим у </w:t>
      </w:r>
      <w:hyperlink r:id="rId7">
        <w:r w:rsidRPr="00B51ED2">
          <w:rPr>
            <w:rFonts w:ascii="Times New Roman" w:eastAsia="Times New Roman" w:hAnsi="Times New Roman"/>
            <w:color w:val="000000" w:themeColor="text1"/>
            <w:sz w:val="28"/>
            <w:szCs w:val="28"/>
          </w:rPr>
          <w:t>Конституції України</w:t>
        </w:r>
      </w:hyperlink>
      <w:r w:rsidRPr="00B51ED2">
        <w:rPr>
          <w:rFonts w:ascii="Times New Roman" w:eastAsia="Times New Roman" w:hAnsi="Times New Roman"/>
          <w:color w:val="000000" w:themeColor="text1"/>
          <w:sz w:val="28"/>
          <w:szCs w:val="28"/>
        </w:rPr>
        <w:t>,</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bookmarkStart w:id="4" w:name="bookmark=id.3znysh7" w:colFirst="0" w:colLast="0"/>
      <w:bookmarkEnd w:id="4"/>
      <w:r w:rsidRPr="00B51ED2">
        <w:rPr>
          <w:rFonts w:ascii="Times New Roman" w:eastAsia="Times New Roman" w:hAnsi="Times New Roman"/>
          <w:color w:val="000000" w:themeColor="text1"/>
          <w:sz w:val="28"/>
          <w:szCs w:val="28"/>
        </w:rPr>
        <w:t>посилаючись на Угоду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враховуючи Рекомендацію Європейського парламенту Раді, Комісії та Віце-президенту Комісії / Високому представнику ЄС з питань зовнішньої політики та політики безпеки щодо Східного партнерства напередодні Саміту у червні 2020 року від 19 червня 2020 року,</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зважаючи на Резолюцію Європейського Парламенту щодо імплементації Угоди про асоціацію між Україною та ЄС від 11 лютого 2021 року,</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посилаючись на результати Самітів Україна – ЄС та постійних двосторонніх діалогів на найвищому політичному рівні,</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посилаючись на рішення Ради національної безпеки і оборони України від 30 липня 2021 року "Про Стратегію зовнішньополітичної діяльності України", введеного в дію Указом Президента України від 26 серпня 2021 року № 448/2021 та  рішення Ради національної безпеки і оборони України від 14 вересня 2020 року "Про Стратегію національної безпеки України", введеного в дію Указом Президента України від 14 вересня 2020 року № 392,</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відзначаючи стабільно високий рівень підтримки громадянами України перспектив набуття повноправного членства України у Європейському Союзі</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b/>
          <w:color w:val="000000" w:themeColor="text1"/>
          <w:sz w:val="28"/>
          <w:szCs w:val="28"/>
        </w:rPr>
      </w:pPr>
      <w:bookmarkStart w:id="5" w:name="bookmark=id.3dy6vkm" w:colFirst="0" w:colLast="0"/>
      <w:bookmarkEnd w:id="5"/>
      <w:r w:rsidRPr="00B51ED2">
        <w:rPr>
          <w:rFonts w:ascii="Times New Roman" w:eastAsia="Times New Roman" w:hAnsi="Times New Roman"/>
          <w:b/>
          <w:color w:val="000000" w:themeColor="text1"/>
          <w:sz w:val="28"/>
          <w:szCs w:val="28"/>
        </w:rPr>
        <w:t>Верховна Рада України:</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підтверджує стратегічний курс України на набуття повноправного членства України в Європейському Союзі, закріплений в Конституції України;</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закликає до визнання перспективи членства України в ЄС відповідно до статті 49 Договору про Європейський Союз;</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висловлює вдячність представникам інституцій Європейського Союзу за участь в урочистостях з нагоди відзначення 30-ї річниці Незалежності України та в установчому Саміті Кримської платформи;</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 xml:space="preserve">висловлює високу оцінку постійній підтримці Європейським Союзом та його державами-членами територіальної цілісності та суверенітету України в </w:t>
      </w:r>
      <w:r w:rsidRPr="00B51ED2">
        <w:rPr>
          <w:rFonts w:ascii="Times New Roman" w:eastAsia="Times New Roman" w:hAnsi="Times New Roman"/>
          <w:color w:val="000000" w:themeColor="text1"/>
          <w:sz w:val="28"/>
          <w:szCs w:val="28"/>
        </w:rPr>
        <w:lastRenderedPageBreak/>
        <w:t>умовах агресії Російської Федерації та заявляє про важливість збереження та посилення режиму санкцій проти Росії через спробу анексії Кримського півострову та тимчасову окупацію Донбасу,</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закликає до посилення санкцій проти Російської Федерації у зв’язку з незаконною видачою Росією паспортів громадянам України та примусове залучення українських громадян до участі  у виборах в Російській Федерації;</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висловлює вдячність за підтримку у забезпеченні доступу України до безпечних та ефективних вакцин від COVID-19 та готовність до подальшої співпраці у подоланні пандемії COVID-19, побудови спільної системи для попередження майбутніх викликів в системі здоров’я, забезпечення безпеки мобільності населення;</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висловлює вдячність інституціям ЄС за багаторічну технічну підтримку України для кращого виконання Угоди про асоціацію між Україною та ЄС, а також підтримку фінансової та економічної стабільності України, отриману у рамках реалізації п’ятьох програм макрофінансової (кредитної) допомоги;</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висловлює підтримку процесу всебічного огляду та спільної оцінки досягнення цілей Угоди про асоціацію між Україною та ЄС та сподівається на динамічний перебіг переговорів щодо прискорення та розширення сфери скасування ввізного мита у торгівлі з метою подальшої лібералізації доступу товарів на ринки України та ЄС, а також скорочення технічних бар‘єрів у торгівлі між Сторонами;</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закликає Європейський Парламент та парламенти держав-членів до далекоглядного підходу у переговорному процесі з огляду на взаємний інтерес в інтеграції  України  до Спільного ринку ЄС та створенні єдиного нормативно-правового поля шляхом безперервного  наближення національного законодавства до права ЄС;</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закликає Європейський Парламент та парламенти держав-членів запровадити додаткові заходи для подальшої галузевої співпраці та надання підтримки Україні на шляху втілення принципів Європейського зеленого курсу в Україні, а також координації дій сторін з урахуванням оновленого  Національно визначеного внеску України до Паризької угоди;</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 xml:space="preserve">вітає регулярний діалог між Урядом України та Європейською Комісією щодо </w:t>
      </w:r>
      <w:proofErr w:type="spellStart"/>
      <w:r w:rsidRPr="00B51ED2">
        <w:rPr>
          <w:rFonts w:ascii="Times New Roman" w:eastAsia="Times New Roman" w:hAnsi="Times New Roman"/>
          <w:color w:val="000000" w:themeColor="text1"/>
          <w:sz w:val="28"/>
          <w:szCs w:val="28"/>
        </w:rPr>
        <w:t>модальностей</w:t>
      </w:r>
      <w:proofErr w:type="spellEnd"/>
      <w:r w:rsidRPr="00B51ED2">
        <w:rPr>
          <w:rFonts w:ascii="Times New Roman" w:eastAsia="Times New Roman" w:hAnsi="Times New Roman"/>
          <w:color w:val="000000" w:themeColor="text1"/>
          <w:sz w:val="28"/>
          <w:szCs w:val="28"/>
        </w:rPr>
        <w:t xml:space="preserve"> раннього залучення української сторони до реалізації політик у рамках Європейського зеленого курсу, а також наголошує на необхідності врахування позиції України під час ухвалення рішення щодо застосування механізму коригування вуглецю на кордоні (СВАМ);</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заявляє, що доступ до фінансових ресурсів у рамках реалізації Європейського зеленого курсу має бути каталізатором зменшення розриву в темпах економічного розвитку між Україною і державами-членами ЄС та закликає Європейську Комісію до активної співпраці з Урядом України у рамках реалізації економічного та інвестиційного плану для Східного партнерства та спільної координації міжнародних інвестицій у зелену трансформацію України;</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lastRenderedPageBreak/>
        <w:t xml:space="preserve">вітає започаткування Стратегічного партнерства між Україною та ЄС у сфері критичної сировини та акумуляторів, у </w:t>
      </w:r>
      <w:proofErr w:type="spellStart"/>
      <w:r w:rsidRPr="00B51ED2">
        <w:rPr>
          <w:rFonts w:ascii="Times New Roman" w:eastAsia="Times New Roman" w:hAnsi="Times New Roman"/>
          <w:color w:val="000000" w:themeColor="text1"/>
          <w:sz w:val="28"/>
          <w:szCs w:val="28"/>
        </w:rPr>
        <w:t>т.ч</w:t>
      </w:r>
      <w:proofErr w:type="spellEnd"/>
      <w:r w:rsidRPr="00B51ED2">
        <w:rPr>
          <w:rFonts w:ascii="Times New Roman" w:eastAsia="Times New Roman" w:hAnsi="Times New Roman"/>
          <w:color w:val="000000" w:themeColor="text1"/>
          <w:sz w:val="28"/>
          <w:szCs w:val="28"/>
        </w:rPr>
        <w:t>. як інструменту справедливої трансформації вугільних регіонів України;</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 xml:space="preserve">підтримує посилення інвестиційного та технологічного співробітництва між Україною та ЄС, розширення співпраці у сферах охорони здоров’я, освіти, інфраструктурного сполучення, а також інтеграції до цифрового та енергетичного ринків ЄС, в тому числі спільне вжиття заходів із підтримки забезпечення технічної синхронізації </w:t>
      </w:r>
      <w:proofErr w:type="spellStart"/>
      <w:r w:rsidRPr="00B51ED2">
        <w:rPr>
          <w:rFonts w:ascii="Times New Roman" w:eastAsia="Times New Roman" w:hAnsi="Times New Roman"/>
          <w:color w:val="000000" w:themeColor="text1"/>
          <w:sz w:val="28"/>
          <w:szCs w:val="28"/>
        </w:rPr>
        <w:t>електронергетичної</w:t>
      </w:r>
      <w:proofErr w:type="spellEnd"/>
      <w:r w:rsidRPr="00B51ED2">
        <w:rPr>
          <w:rFonts w:ascii="Times New Roman" w:eastAsia="Times New Roman" w:hAnsi="Times New Roman"/>
          <w:color w:val="000000" w:themeColor="text1"/>
          <w:sz w:val="28"/>
          <w:szCs w:val="28"/>
        </w:rPr>
        <w:t xml:space="preserve"> системи України із системою Континентальної Європи ENTSO-E у 2023 р. та об’єднання ринків;</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закликає до налагодження окремого діалогу між Україною та ЄС з питань енергетичної безпеки для обговорення стратегічних аспектів енергетичного співробітництва за участю держав-членів ЄС, що забезпечить платформу для зміцнення загальної європейської енергетичної безпеки та сприятиме сталому прогресу у напрямку зеленому переходу у всій Європі;</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bookmarkStart w:id="6" w:name="bookmark=id.3rdcrjn" w:colFirst="0" w:colLast="0"/>
      <w:bookmarkEnd w:id="6"/>
      <w:r w:rsidRPr="00B51ED2">
        <w:rPr>
          <w:rFonts w:ascii="Times New Roman" w:eastAsia="Times New Roman" w:hAnsi="Times New Roman"/>
          <w:color w:val="000000" w:themeColor="text1"/>
          <w:sz w:val="28"/>
          <w:szCs w:val="28"/>
        </w:rPr>
        <w:t>закликає Європейський парламент невідкладно розглянути на пленарній сесії та вжити заходи для заборони проекту "Північний потік-2" як такого, що суперечить  нормам Третього енергетичного пакету ЄС, принципам Енергетичного співтовариства та несе ризики для енергетичної безпеки Європи;</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нагадує про загрози енергетичній та геополітичній безпеці Центральної та Східної Європи, яку несе проект "Північний потік-2", та закликає ЄС, його інституції та держави-члени, врахувати ризики його експлуатації та вжити всіх можливих заходів з метою попередження та запобігання використання енергетичних ресурсів в якості зброї;</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закликає, звертаючи увагу на критичну ситуацію з цінами на ринках енергоносіїв в Європейському Союзі, до залучення України до робочих обговорень з питань ситуації на ринках газу та електроенергії ЄС;</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 xml:space="preserve">наголошує на необхідності належного та своєчасного виконання Додатку XVII до Угоди про асоціацію щодо оцінювання сумісності законопроектів з положеннями </w:t>
      </w:r>
      <w:proofErr w:type="spellStart"/>
      <w:r w:rsidRPr="00B51ED2">
        <w:rPr>
          <w:rFonts w:ascii="Times New Roman" w:eastAsia="Times New Roman" w:hAnsi="Times New Roman"/>
          <w:color w:val="000000" w:themeColor="text1"/>
          <w:sz w:val="28"/>
          <w:szCs w:val="28"/>
        </w:rPr>
        <w:t>acquis</w:t>
      </w:r>
      <w:proofErr w:type="spellEnd"/>
      <w:r w:rsidRPr="00B51ED2">
        <w:rPr>
          <w:rFonts w:ascii="Times New Roman" w:eastAsia="Times New Roman" w:hAnsi="Times New Roman"/>
          <w:color w:val="000000" w:themeColor="text1"/>
          <w:sz w:val="28"/>
          <w:szCs w:val="28"/>
        </w:rPr>
        <w:t xml:space="preserve"> ЄС у секторах енергетики, охоплених положеннями Угоди про асоціацію;</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висловлює сподівання на взаємне відкриття ринків авіаперевезень між Україною та ЄС, як чергового кроку для секторальної інтеграції між сторонами, шляхом підписання Угоди про спільний авіаційний простір під час 23-го Саміту Україна-ЄС;</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закликає ЄС до якнайшвидшого початку переговорного процесу з укладення Угоди про оцінку відповідності та прийнятність промислової продукції з ЄС;</w:t>
      </w:r>
    </w:p>
    <w:p w:rsidR="00A0244E" w:rsidRPr="00B51ED2" w:rsidRDefault="00A0244E" w:rsidP="00A0244E">
      <w:pP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вітає визнання Європейським Союзом українських цифрових COVID-сертифікатів та заохочує до прискорення переговорного процесу з укладення Угоди про визнання електронних довірчих послуг між Україною та ЄС, що б дозволило поширити позитивний досвід на інші сфери відносин України та ЄС, на митниці та на транспорті;</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lastRenderedPageBreak/>
        <w:t xml:space="preserve">наголошує на необхідності розпочати спеціальний діалог між Україною та ЄС з питань безпеки та оборони, що має стати кроком до забезпечення миру та стабільності в Європі, зокрема шляхом залучення України до проектів Програми постійного структурованого співробітництва ЄС (PESCO) та співробітництва з питань посилення військової мобільності і </w:t>
      </w:r>
      <w:proofErr w:type="spellStart"/>
      <w:r w:rsidRPr="00B51ED2">
        <w:rPr>
          <w:rFonts w:ascii="Times New Roman" w:eastAsia="Times New Roman" w:hAnsi="Times New Roman"/>
          <w:color w:val="000000" w:themeColor="text1"/>
          <w:sz w:val="28"/>
          <w:szCs w:val="28"/>
        </w:rPr>
        <w:t>кібербезпеки</w:t>
      </w:r>
      <w:proofErr w:type="spellEnd"/>
      <w:r w:rsidRPr="00B51ED2">
        <w:rPr>
          <w:rFonts w:ascii="Times New Roman" w:eastAsia="Times New Roman" w:hAnsi="Times New Roman"/>
          <w:color w:val="000000" w:themeColor="text1"/>
          <w:sz w:val="28"/>
          <w:szCs w:val="28"/>
        </w:rPr>
        <w:t>;</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r w:rsidRPr="00B51ED2">
        <w:rPr>
          <w:rFonts w:ascii="Times New Roman" w:eastAsia="Times New Roman" w:hAnsi="Times New Roman"/>
          <w:color w:val="000000" w:themeColor="text1"/>
          <w:sz w:val="28"/>
          <w:szCs w:val="28"/>
        </w:rPr>
        <w:t>закликає до посилення діалогу між Україною та ЄС у сфері юстиції на внутрішніх справ шляхом розширення співпраці з питань міграційного менеджменту, зокрема через залучення України до механізмів Нового пакту ЄС з міграції та притулку, а також до співпраці з інтегрованого управління кордонами, протидії шахрайству та торгівлі людьми, боротьби з контрабандою та організованою злочинністю.</w:t>
      </w:r>
    </w:p>
    <w:p w:rsidR="00A0244E" w:rsidRPr="00B51ED2" w:rsidRDefault="00A0244E" w:rsidP="00A0244E">
      <w:pPr>
        <w:pBdr>
          <w:top w:val="nil"/>
          <w:left w:val="nil"/>
          <w:bottom w:val="nil"/>
          <w:right w:val="nil"/>
          <w:between w:val="nil"/>
        </w:pBdr>
        <w:spacing w:after="150" w:line="240" w:lineRule="auto"/>
        <w:ind w:firstLine="450"/>
        <w:jc w:val="both"/>
        <w:rPr>
          <w:rFonts w:ascii="Times New Roman" w:eastAsia="Times New Roman" w:hAnsi="Times New Roman"/>
          <w:color w:val="000000" w:themeColor="text1"/>
          <w:sz w:val="28"/>
          <w:szCs w:val="28"/>
        </w:rPr>
      </w:pPr>
    </w:p>
    <w:p w:rsidR="00413C65" w:rsidRDefault="00413C65"/>
    <w:sectPr w:rsidR="00413C65">
      <w:pgSz w:w="11906" w:h="16838"/>
      <w:pgMar w:top="708" w:right="850" w:bottom="691"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A64"/>
    <w:rsid w:val="00413C65"/>
    <w:rsid w:val="00A0244E"/>
    <w:rsid w:val="00D45A64"/>
    <w:rsid w:val="00F70B5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BDBF96-9017-4CC1-BA79-CFE629CAB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244E"/>
    <w:pPr>
      <w:spacing w:after="200" w:line="276" w:lineRule="auto"/>
    </w:pPr>
    <w:rPr>
      <w:rFonts w:ascii="Calibri" w:eastAsia="Calibri"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zakon.rada.gov.ua/laws/show/254%D0%BA/96-%D0%B2%D1%8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2415ED-26B9-46C8-BFAF-7F5C0771BF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FC026D-D668-4F9F-A722-72814F009377}">
  <ds:schemaRefs>
    <ds:schemaRef ds:uri="http://schemas.microsoft.com/sharepoint/v3/contenttype/forms"/>
  </ds:schemaRefs>
</ds:datastoreItem>
</file>

<file path=customXml/itemProps3.xml><?xml version="1.0" encoding="utf-8"?>
<ds:datastoreItem xmlns:ds="http://schemas.openxmlformats.org/officeDocument/2006/customXml" ds:itemID="{703B92E8-9814-4551-93F1-D754D6C69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5470</Words>
  <Characters>3118</Characters>
  <Application>Microsoft Office Word</Application>
  <DocSecurity>0</DocSecurity>
  <Lines>25</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2021-10-05T11:51:00Z</dcterms:created>
  <dcterms:modified xsi:type="dcterms:W3CDTF">2021-10-05T11:51:00Z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