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96D" w:rsidRPr="009E1191" w:rsidRDefault="00C1796D" w:rsidP="00C1796D">
      <w:pPr>
        <w:jc w:val="center"/>
        <w:rPr>
          <w:rFonts w:ascii="Times New Roman" w:eastAsia="Times New Roman" w:hAnsi="Times New Roman" w:cs="Times New Roman"/>
          <w:b/>
          <w:sz w:val="24"/>
          <w:szCs w:val="24"/>
        </w:rPr>
      </w:pPr>
      <w:bookmarkStart w:id="0" w:name="_GoBack"/>
      <w:bookmarkEnd w:id="0"/>
      <w:r w:rsidRPr="009E1191">
        <w:rPr>
          <w:rFonts w:ascii="Times New Roman" w:eastAsia="Times New Roman" w:hAnsi="Times New Roman" w:cs="Times New Roman"/>
          <w:b/>
          <w:sz w:val="24"/>
          <w:szCs w:val="24"/>
        </w:rPr>
        <w:t>Порівняльна таблиця</w:t>
      </w:r>
    </w:p>
    <w:p w:rsidR="00C1796D" w:rsidRPr="009E1191" w:rsidRDefault="00C1796D" w:rsidP="00C1796D">
      <w:pPr>
        <w:jc w:val="center"/>
        <w:rPr>
          <w:rFonts w:ascii="Times New Roman" w:eastAsia="Times New Roman" w:hAnsi="Times New Roman" w:cs="Times New Roman"/>
          <w:b/>
          <w:color w:val="000000"/>
          <w:sz w:val="24"/>
          <w:szCs w:val="24"/>
        </w:rPr>
      </w:pPr>
      <w:r w:rsidRPr="009E1191">
        <w:rPr>
          <w:rFonts w:ascii="Times New Roman" w:eastAsia="Times New Roman" w:hAnsi="Times New Roman" w:cs="Times New Roman"/>
          <w:b/>
          <w:sz w:val="24"/>
          <w:szCs w:val="24"/>
        </w:rPr>
        <w:t>до проекту Закону України</w:t>
      </w:r>
      <w:r w:rsidRPr="009E1191">
        <w:rPr>
          <w:rFonts w:ascii="Times New Roman" w:eastAsia="Times New Roman" w:hAnsi="Times New Roman" w:cs="Times New Roman"/>
          <w:b/>
          <w:sz w:val="24"/>
          <w:szCs w:val="24"/>
        </w:rPr>
        <w:br/>
      </w:r>
      <w:r w:rsidRPr="009E1191">
        <w:rPr>
          <w:rFonts w:ascii="Times New Roman" w:eastAsia="Times New Roman" w:hAnsi="Times New Roman" w:cs="Times New Roman"/>
          <w:b/>
          <w:color w:val="000000"/>
          <w:sz w:val="24"/>
          <w:szCs w:val="24"/>
        </w:rPr>
        <w:t>«Про внесення змін до Закону України «Про нафту і газ» щодо визначення критичних сховищ газу та критичних магістральних трубопроводів транспортування газу»</w:t>
      </w:r>
    </w:p>
    <w:p w:rsidR="00C1796D" w:rsidRPr="001462F1" w:rsidRDefault="00C1796D" w:rsidP="00C1796D">
      <w:pPr>
        <w:jc w:val="center"/>
        <w:rPr>
          <w:rFonts w:ascii="Times New Roman" w:eastAsia="Times New Roman" w:hAnsi="Times New Roman" w:cs="Times New Roman"/>
          <w:b/>
          <w:sz w:val="24"/>
          <w:szCs w:val="24"/>
        </w:rPr>
      </w:pPr>
    </w:p>
    <w:tbl>
      <w:tblPr>
        <w:tblW w:w="14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0"/>
        <w:gridCol w:w="7654"/>
      </w:tblGrid>
      <w:tr w:rsidR="00C1796D" w:rsidRPr="001462F1" w:rsidTr="00882712">
        <w:tc>
          <w:tcPr>
            <w:tcW w:w="7230" w:type="dxa"/>
          </w:tcPr>
          <w:p w:rsidR="00C1796D" w:rsidRPr="001462F1" w:rsidRDefault="00C1796D" w:rsidP="00882712">
            <w:pPr>
              <w:spacing w:line="216" w:lineRule="auto"/>
              <w:ind w:firstLine="709"/>
              <w:jc w:val="center"/>
              <w:rPr>
                <w:rFonts w:ascii="Times New Roman" w:hAnsi="Times New Roman" w:cs="Times New Roman"/>
                <w:sz w:val="24"/>
                <w:szCs w:val="24"/>
              </w:rPr>
            </w:pPr>
            <w:r w:rsidRPr="001462F1">
              <w:rPr>
                <w:rFonts w:ascii="Times New Roman" w:hAnsi="Times New Roman" w:cs="Times New Roman"/>
                <w:sz w:val="24"/>
                <w:szCs w:val="24"/>
              </w:rPr>
              <w:t>Зміст положення (норми) чинного законодавства</w:t>
            </w:r>
          </w:p>
        </w:tc>
        <w:tc>
          <w:tcPr>
            <w:tcW w:w="7654" w:type="dxa"/>
          </w:tcPr>
          <w:p w:rsidR="00C1796D" w:rsidRPr="001462F1" w:rsidRDefault="00C1796D" w:rsidP="00882712">
            <w:pPr>
              <w:spacing w:line="216" w:lineRule="auto"/>
              <w:ind w:firstLine="709"/>
              <w:jc w:val="center"/>
              <w:rPr>
                <w:rFonts w:ascii="Times New Roman" w:hAnsi="Times New Roman" w:cs="Times New Roman"/>
                <w:sz w:val="24"/>
                <w:szCs w:val="24"/>
              </w:rPr>
            </w:pPr>
            <w:r w:rsidRPr="001462F1">
              <w:rPr>
                <w:rFonts w:ascii="Times New Roman" w:hAnsi="Times New Roman" w:cs="Times New Roman"/>
                <w:sz w:val="24"/>
                <w:szCs w:val="24"/>
              </w:rPr>
              <w:t>Зміст відповідного положення (норми) проекту акта</w:t>
            </w:r>
          </w:p>
        </w:tc>
      </w:tr>
      <w:tr w:rsidR="00C1796D" w:rsidRPr="001462F1" w:rsidTr="00882712">
        <w:trPr>
          <w:trHeight w:val="483"/>
        </w:trPr>
        <w:tc>
          <w:tcPr>
            <w:tcW w:w="14884" w:type="dxa"/>
            <w:gridSpan w:val="2"/>
            <w:vAlign w:val="center"/>
          </w:tcPr>
          <w:p w:rsidR="00C1796D" w:rsidRPr="009E1191" w:rsidRDefault="00C1796D" w:rsidP="00882712">
            <w:pPr>
              <w:spacing w:line="276" w:lineRule="auto"/>
              <w:ind w:firstLine="709"/>
              <w:jc w:val="center"/>
              <w:rPr>
                <w:rFonts w:ascii="Times New Roman" w:hAnsi="Times New Roman" w:cs="Times New Roman"/>
                <w:b/>
                <w:sz w:val="24"/>
                <w:szCs w:val="24"/>
              </w:rPr>
            </w:pPr>
            <w:r w:rsidRPr="009E1191">
              <w:rPr>
                <w:rFonts w:ascii="Times New Roman" w:hAnsi="Times New Roman" w:cs="Times New Roman"/>
                <w:b/>
                <w:sz w:val="24"/>
                <w:szCs w:val="24"/>
              </w:rPr>
              <w:t>Закон України «Про нафту і газ»</w:t>
            </w:r>
          </w:p>
        </w:tc>
      </w:tr>
      <w:tr w:rsidR="00C1796D" w:rsidRPr="001462F1" w:rsidTr="00882712">
        <w:tc>
          <w:tcPr>
            <w:tcW w:w="7230" w:type="dxa"/>
          </w:tcPr>
          <w:p w:rsidR="00C1796D" w:rsidRPr="001462F1" w:rsidRDefault="00C1796D" w:rsidP="00882712">
            <w:pPr>
              <w:widowControl/>
              <w:pBdr>
                <w:top w:val="nil"/>
                <w:left w:val="nil"/>
                <w:bottom w:val="nil"/>
                <w:right w:val="nil"/>
                <w:between w:val="nil"/>
              </w:pBdr>
              <w:shd w:val="clear" w:color="auto" w:fill="FFFFFF"/>
              <w:jc w:val="both"/>
              <w:rPr>
                <w:rFonts w:ascii="Times New Roman" w:eastAsia="Times New Roman" w:hAnsi="Times New Roman" w:cs="Times New Roman"/>
                <w:sz w:val="24"/>
                <w:szCs w:val="24"/>
              </w:rPr>
            </w:pPr>
            <w:r w:rsidRPr="001462F1">
              <w:rPr>
                <w:rFonts w:ascii="Times New Roman" w:eastAsia="Times New Roman" w:hAnsi="Times New Roman" w:cs="Times New Roman"/>
                <w:b/>
                <w:sz w:val="24"/>
                <w:szCs w:val="24"/>
              </w:rPr>
              <w:t>Стаття 1. </w:t>
            </w:r>
            <w:r w:rsidRPr="001462F1">
              <w:rPr>
                <w:rFonts w:ascii="Times New Roman" w:eastAsia="Times New Roman" w:hAnsi="Times New Roman" w:cs="Times New Roman"/>
                <w:sz w:val="24"/>
                <w:szCs w:val="24"/>
              </w:rPr>
              <w:t>Визначення термінів</w:t>
            </w:r>
          </w:p>
          <w:p w:rsidR="00C1796D" w:rsidRPr="001462F1" w:rsidRDefault="00C1796D" w:rsidP="00882712">
            <w:pPr>
              <w:widowControl/>
              <w:pBdr>
                <w:top w:val="nil"/>
                <w:left w:val="nil"/>
                <w:bottom w:val="nil"/>
                <w:right w:val="nil"/>
                <w:between w:val="nil"/>
              </w:pBdr>
              <w:shd w:val="clear" w:color="auto" w:fill="FFFFFF"/>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w:t>
            </w:r>
          </w:p>
          <w:p w:rsidR="00C1796D" w:rsidRPr="001462F1" w:rsidRDefault="00C1796D" w:rsidP="00882712">
            <w:pPr>
              <w:widowControl/>
              <w:pBdr>
                <w:top w:val="nil"/>
                <w:left w:val="nil"/>
                <w:bottom w:val="nil"/>
                <w:right w:val="nil"/>
                <w:between w:val="nil"/>
              </w:pBdr>
              <w:shd w:val="clear" w:color="auto" w:fill="FFFFFF"/>
              <w:jc w:val="both"/>
              <w:rPr>
                <w:rFonts w:ascii="Times New Roman" w:eastAsia="Times New Roman" w:hAnsi="Times New Roman" w:cs="Times New Roman"/>
                <w:b/>
                <w:sz w:val="24"/>
                <w:szCs w:val="24"/>
              </w:rPr>
            </w:pPr>
            <w:r w:rsidRPr="001462F1">
              <w:rPr>
                <w:rFonts w:ascii="Times New Roman" w:eastAsia="Times New Roman" w:hAnsi="Times New Roman" w:cs="Times New Roman"/>
                <w:sz w:val="24"/>
                <w:szCs w:val="24"/>
              </w:rPr>
              <w:t>Положення відсутнє</w:t>
            </w:r>
          </w:p>
        </w:tc>
        <w:tc>
          <w:tcPr>
            <w:tcW w:w="7654" w:type="dxa"/>
          </w:tcPr>
          <w:p w:rsidR="00C1796D" w:rsidRPr="001462F1" w:rsidRDefault="00C1796D" w:rsidP="00882712">
            <w:pPr>
              <w:pBdr>
                <w:top w:val="nil"/>
                <w:left w:val="nil"/>
                <w:bottom w:val="nil"/>
                <w:right w:val="nil"/>
                <w:between w:val="nil"/>
              </w:pBdr>
              <w:spacing w:line="276" w:lineRule="auto"/>
              <w:ind w:firstLine="567"/>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критичне сховище - підземне сховище, створене в природній ємності, що є об’єктом державної власності та внесене Кабінетом Міністрів України до переліку критичних сховищ відповідно до цього Закону;</w:t>
            </w:r>
          </w:p>
        </w:tc>
      </w:tr>
      <w:tr w:rsidR="00C1796D" w:rsidRPr="001462F1" w:rsidTr="00882712">
        <w:tc>
          <w:tcPr>
            <w:tcW w:w="7230" w:type="dxa"/>
          </w:tcPr>
          <w:p w:rsidR="00C1796D" w:rsidRPr="001462F1" w:rsidRDefault="00C1796D" w:rsidP="00882712">
            <w:pPr>
              <w:widowControl/>
              <w:shd w:val="clear" w:color="auto" w:fill="FFFFFF"/>
              <w:jc w:val="both"/>
              <w:rPr>
                <w:rFonts w:ascii="Times New Roman" w:eastAsia="Times New Roman" w:hAnsi="Times New Roman" w:cs="Times New Roman"/>
                <w:b/>
                <w:sz w:val="24"/>
                <w:szCs w:val="24"/>
              </w:rPr>
            </w:pPr>
            <w:r w:rsidRPr="001462F1">
              <w:rPr>
                <w:rFonts w:ascii="Times New Roman" w:eastAsia="Times New Roman" w:hAnsi="Times New Roman" w:cs="Times New Roman"/>
                <w:sz w:val="24"/>
                <w:szCs w:val="24"/>
                <w:highlight w:val="white"/>
              </w:rPr>
              <w:t xml:space="preserve">       підземне сховище нафти, газу чи продуктів їх переробки - технологічний комплекс, штучно створений в природній або штучній ємності надр накопичувач нафти чи газу і технологічно поєднані з ним споруди, які служать для періодичного наповнення, зберігання і відбирання нафти, газу чи продуктів їх переробки для постачання споживачам;</w:t>
            </w:r>
            <w:bookmarkStart w:id="1" w:name="gjdgxs" w:colFirst="0" w:colLast="0"/>
            <w:bookmarkEnd w:id="1"/>
          </w:p>
        </w:tc>
        <w:tc>
          <w:tcPr>
            <w:tcW w:w="7654" w:type="dxa"/>
          </w:tcPr>
          <w:p w:rsidR="00C1796D" w:rsidRPr="001462F1" w:rsidRDefault="00C1796D" w:rsidP="00882712">
            <w:pPr>
              <w:ind w:firstLine="567"/>
              <w:jc w:val="both"/>
              <w:rPr>
                <w:rFonts w:ascii="Times New Roman" w:eastAsia="Times New Roman" w:hAnsi="Times New Roman" w:cs="Times New Roman"/>
                <w:b/>
                <w:sz w:val="24"/>
                <w:szCs w:val="24"/>
              </w:rPr>
            </w:pPr>
            <w:r w:rsidRPr="001462F1">
              <w:rPr>
                <w:rFonts w:ascii="Times New Roman" w:eastAsia="Times New Roman" w:hAnsi="Times New Roman" w:cs="Times New Roman"/>
                <w:sz w:val="24"/>
                <w:szCs w:val="24"/>
                <w:highlight w:val="white"/>
              </w:rPr>
              <w:t>підземне сховище нафти, газу чи продуктів їх переробки - технологічний комплекс, штучно створений в природній або штучній ємності надр накопичувач нафти чи газу і технологічно поєднані з ним споруди, які служать для періодичного наповнення, зберігання і відбирання нафти, газу,</w:t>
            </w:r>
            <w:r w:rsidRPr="001462F1">
              <w:rPr>
                <w:rFonts w:ascii="Times New Roman" w:eastAsia="Times New Roman" w:hAnsi="Times New Roman" w:cs="Times New Roman"/>
                <w:sz w:val="24"/>
                <w:szCs w:val="24"/>
              </w:rPr>
              <w:t xml:space="preserve"> продуктів їх переробки </w:t>
            </w:r>
            <w:r w:rsidRPr="001462F1">
              <w:rPr>
                <w:rFonts w:ascii="Times New Roman" w:eastAsia="Times New Roman" w:hAnsi="Times New Roman" w:cs="Times New Roman"/>
                <w:b/>
                <w:sz w:val="24"/>
                <w:szCs w:val="24"/>
                <w:highlight w:val="white"/>
              </w:rPr>
              <w:t xml:space="preserve">та </w:t>
            </w:r>
            <w:r w:rsidRPr="001462F1">
              <w:rPr>
                <w:rFonts w:ascii="Times New Roman" w:eastAsia="Times New Roman" w:hAnsi="Times New Roman" w:cs="Times New Roman"/>
                <w:b/>
                <w:sz w:val="24"/>
                <w:szCs w:val="24"/>
              </w:rPr>
              <w:t>енергоносіїв, вироблених з відновлюваних джерел енергії,</w:t>
            </w:r>
            <w:r w:rsidRPr="001462F1">
              <w:rPr>
                <w:rFonts w:ascii="Times New Roman" w:eastAsia="Times New Roman" w:hAnsi="Times New Roman" w:cs="Times New Roman"/>
                <w:sz w:val="24"/>
                <w:szCs w:val="24"/>
                <w:highlight w:val="white"/>
              </w:rPr>
              <w:t xml:space="preserve"> для постачання споживачам</w:t>
            </w:r>
            <w:r w:rsidRPr="001462F1">
              <w:rPr>
                <w:rFonts w:ascii="Times New Roman" w:eastAsia="Times New Roman" w:hAnsi="Times New Roman" w:cs="Times New Roman"/>
                <w:sz w:val="24"/>
                <w:szCs w:val="24"/>
              </w:rPr>
              <w:t>;</w:t>
            </w:r>
          </w:p>
        </w:tc>
      </w:tr>
      <w:tr w:rsidR="00C1796D" w:rsidRPr="001462F1" w:rsidTr="00882712">
        <w:tc>
          <w:tcPr>
            <w:tcW w:w="7230" w:type="dxa"/>
          </w:tcPr>
          <w:p w:rsidR="00C1796D" w:rsidRPr="001462F1" w:rsidRDefault="00C1796D" w:rsidP="00882712">
            <w:pPr>
              <w:widowControl/>
              <w:shd w:val="clear" w:color="auto" w:fill="FFFFFF"/>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sz w:val="24"/>
                <w:szCs w:val="24"/>
                <w:highlight w:val="white"/>
              </w:rPr>
              <w:t>промислова експлуатація підземного сховища нафти і газу - закачування у підземне сховище або вилучення з нього нафти чи газу;</w:t>
            </w:r>
          </w:p>
        </w:tc>
        <w:tc>
          <w:tcPr>
            <w:tcW w:w="7654" w:type="dxa"/>
          </w:tcPr>
          <w:p w:rsidR="00C1796D" w:rsidRPr="001462F1" w:rsidRDefault="00C1796D" w:rsidP="00882712">
            <w:pPr>
              <w:widowControl/>
              <w:shd w:val="clear" w:color="auto" w:fill="FFFFFF"/>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sz w:val="24"/>
                <w:szCs w:val="24"/>
              </w:rPr>
              <w:t xml:space="preserve">промислова експлуатація </w:t>
            </w:r>
            <w:r w:rsidRPr="001462F1">
              <w:rPr>
                <w:rFonts w:ascii="Times New Roman" w:eastAsia="Times New Roman" w:hAnsi="Times New Roman" w:cs="Times New Roman"/>
                <w:sz w:val="24"/>
                <w:szCs w:val="24"/>
                <w:highlight w:val="white"/>
              </w:rPr>
              <w:t xml:space="preserve">підземного сховища нафти  і газу </w:t>
            </w:r>
            <w:r w:rsidRPr="001462F1">
              <w:rPr>
                <w:rFonts w:ascii="Times New Roman" w:eastAsia="Times New Roman" w:hAnsi="Times New Roman" w:cs="Times New Roman"/>
                <w:sz w:val="24"/>
                <w:szCs w:val="24"/>
              </w:rPr>
              <w:t>- закачування у підземне </w:t>
            </w:r>
            <w:hyperlink r:id="rId8" w:anchor="w1_7">
              <w:r w:rsidRPr="001462F1">
                <w:rPr>
                  <w:rFonts w:ascii="Times New Roman" w:eastAsia="Times New Roman" w:hAnsi="Times New Roman" w:cs="Times New Roman"/>
                  <w:sz w:val="24"/>
                  <w:szCs w:val="24"/>
                </w:rPr>
                <w:t>сховищ</w:t>
              </w:r>
            </w:hyperlink>
            <w:r w:rsidRPr="001462F1">
              <w:rPr>
                <w:rFonts w:ascii="Times New Roman" w:eastAsia="Times New Roman" w:hAnsi="Times New Roman" w:cs="Times New Roman"/>
                <w:sz w:val="24"/>
                <w:szCs w:val="24"/>
              </w:rPr>
              <w:t xml:space="preserve">е або вилучення з нього  нафти, газу,  </w:t>
            </w:r>
            <w:r w:rsidRPr="001462F1">
              <w:rPr>
                <w:rFonts w:ascii="Times New Roman" w:eastAsia="Times New Roman" w:hAnsi="Times New Roman" w:cs="Times New Roman"/>
                <w:b/>
                <w:sz w:val="24"/>
                <w:szCs w:val="24"/>
              </w:rPr>
              <w:t>продуктів їх переробки</w:t>
            </w:r>
            <w:r w:rsidRPr="001462F1">
              <w:rPr>
                <w:rFonts w:ascii="Times New Roman" w:eastAsia="Times New Roman" w:hAnsi="Times New Roman" w:cs="Times New Roman"/>
                <w:sz w:val="24"/>
                <w:szCs w:val="24"/>
              </w:rPr>
              <w:t xml:space="preserve"> </w:t>
            </w:r>
            <w:r w:rsidRPr="001462F1">
              <w:rPr>
                <w:rFonts w:ascii="Times New Roman" w:eastAsia="Times New Roman" w:hAnsi="Times New Roman" w:cs="Times New Roman"/>
                <w:b/>
                <w:sz w:val="24"/>
                <w:szCs w:val="24"/>
                <w:highlight w:val="white"/>
              </w:rPr>
              <w:t xml:space="preserve">та </w:t>
            </w:r>
            <w:r w:rsidRPr="001462F1">
              <w:rPr>
                <w:rFonts w:ascii="Times New Roman" w:eastAsia="Times New Roman" w:hAnsi="Times New Roman" w:cs="Times New Roman"/>
                <w:b/>
                <w:sz w:val="24"/>
                <w:szCs w:val="24"/>
              </w:rPr>
              <w:t>енергоносіїв, вироблених з відновлюваних джерел енергії</w:t>
            </w:r>
            <w:r w:rsidRPr="001462F1">
              <w:rPr>
                <w:rFonts w:ascii="Times New Roman" w:eastAsia="Times New Roman" w:hAnsi="Times New Roman" w:cs="Times New Roman"/>
                <w:sz w:val="24"/>
                <w:szCs w:val="24"/>
              </w:rPr>
              <w:t>;</w:t>
            </w:r>
          </w:p>
        </w:tc>
      </w:tr>
      <w:tr w:rsidR="00C1796D" w:rsidRPr="001462F1" w:rsidTr="00882712">
        <w:tc>
          <w:tcPr>
            <w:tcW w:w="7230" w:type="dxa"/>
          </w:tcPr>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b/>
                <w:sz w:val="24"/>
                <w:szCs w:val="24"/>
              </w:rPr>
              <w:t>Стаття 2. </w:t>
            </w:r>
            <w:r w:rsidRPr="001462F1">
              <w:rPr>
                <w:rFonts w:ascii="Times New Roman" w:eastAsia="Times New Roman" w:hAnsi="Times New Roman" w:cs="Times New Roman"/>
                <w:sz w:val="24"/>
                <w:szCs w:val="24"/>
              </w:rPr>
              <w:t>Сфера дії Закону</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Дія цього Закону поширюється на відносини, що виникають у зв'язку з геологічним вивченням нафтогазоносності надр, розробкою родовищ нафти і газу, зберіганням, транспортуванням та реалізацією нафти, газу та продуктів їх переробки, незалежно від форм власності господарюючих суб'єктів - учасників таких відносин.</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Дія цього Закону не поширюється на відносини, які регулюються </w:t>
            </w:r>
            <w:hyperlink r:id="rId9">
              <w:r w:rsidRPr="001462F1">
                <w:rPr>
                  <w:rFonts w:ascii="Times New Roman" w:eastAsia="Times New Roman" w:hAnsi="Times New Roman" w:cs="Times New Roman"/>
                  <w:sz w:val="24"/>
                  <w:szCs w:val="24"/>
                </w:rPr>
                <w:t>Законом України</w:t>
              </w:r>
            </w:hyperlink>
            <w:r w:rsidRPr="001462F1">
              <w:rPr>
                <w:rFonts w:ascii="Times New Roman" w:eastAsia="Times New Roman" w:hAnsi="Times New Roman" w:cs="Times New Roman"/>
                <w:sz w:val="24"/>
                <w:szCs w:val="24"/>
              </w:rPr>
              <w:t> "Про угоди про розподіл продукції".</w:t>
            </w:r>
          </w:p>
        </w:tc>
        <w:tc>
          <w:tcPr>
            <w:tcW w:w="7654" w:type="dxa"/>
          </w:tcPr>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b/>
                <w:sz w:val="24"/>
                <w:szCs w:val="24"/>
              </w:rPr>
              <w:t>Стаття 2. </w:t>
            </w:r>
            <w:r w:rsidRPr="001462F1">
              <w:rPr>
                <w:rFonts w:ascii="Times New Roman" w:eastAsia="Times New Roman" w:hAnsi="Times New Roman" w:cs="Times New Roman"/>
                <w:sz w:val="24"/>
                <w:szCs w:val="24"/>
              </w:rPr>
              <w:t>Сфера дії Закону</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bookmarkStart w:id="2" w:name="30j0zll" w:colFirst="0" w:colLast="0"/>
            <w:bookmarkEnd w:id="2"/>
            <w:r w:rsidRPr="001462F1">
              <w:rPr>
                <w:rFonts w:ascii="Times New Roman" w:eastAsia="Times New Roman" w:hAnsi="Times New Roman" w:cs="Times New Roman"/>
                <w:sz w:val="24"/>
                <w:szCs w:val="24"/>
              </w:rPr>
              <w:t xml:space="preserve">Дія цього Закону поширюється на відносини, що виникають у зв'язку з геологічним вивченням нафтогазоносності надр, розробкою родовищ нафти і газу, зберіганням, транспортуванням та реалізацією нафти, газу, </w:t>
            </w:r>
            <w:r w:rsidRPr="001462F1">
              <w:rPr>
                <w:rFonts w:ascii="Times New Roman" w:eastAsia="Times New Roman" w:hAnsi="Times New Roman" w:cs="Times New Roman"/>
                <w:b/>
                <w:sz w:val="24"/>
                <w:szCs w:val="24"/>
              </w:rPr>
              <w:t xml:space="preserve">продуктів їх переробки </w:t>
            </w:r>
            <w:r w:rsidRPr="001462F1">
              <w:rPr>
                <w:rFonts w:ascii="Times New Roman" w:eastAsia="Times New Roman" w:hAnsi="Times New Roman" w:cs="Times New Roman"/>
                <w:b/>
                <w:sz w:val="24"/>
                <w:szCs w:val="24"/>
                <w:highlight w:val="white"/>
              </w:rPr>
              <w:t xml:space="preserve">та </w:t>
            </w:r>
            <w:r w:rsidRPr="001462F1">
              <w:rPr>
                <w:rFonts w:ascii="Times New Roman" w:eastAsia="Times New Roman" w:hAnsi="Times New Roman" w:cs="Times New Roman"/>
                <w:b/>
                <w:sz w:val="24"/>
                <w:szCs w:val="24"/>
              </w:rPr>
              <w:t>енергоносіїв, вироблених з відновлюваних джерел енергії,</w:t>
            </w:r>
            <w:r w:rsidRPr="001462F1">
              <w:rPr>
                <w:rFonts w:ascii="Times New Roman" w:eastAsia="Times New Roman" w:hAnsi="Times New Roman" w:cs="Times New Roman"/>
                <w:sz w:val="24"/>
                <w:szCs w:val="24"/>
              </w:rPr>
              <w:t xml:space="preserve"> незалежно від форм власності господарюючих суб'єктів - учасників таких відносин.</w:t>
            </w:r>
          </w:p>
          <w:p w:rsidR="00C1796D" w:rsidRPr="001462F1" w:rsidRDefault="00C1796D" w:rsidP="00882712">
            <w:pPr>
              <w:widowControl/>
              <w:shd w:val="clear" w:color="auto" w:fill="FFFFFF"/>
              <w:ind w:firstLine="450"/>
              <w:jc w:val="both"/>
              <w:rPr>
                <w:rFonts w:ascii="Times New Roman" w:eastAsia="Times New Roman" w:hAnsi="Times New Roman" w:cs="Times New Roman"/>
                <w:b/>
                <w:sz w:val="24"/>
                <w:szCs w:val="24"/>
              </w:rPr>
            </w:pPr>
            <w:bookmarkStart w:id="3" w:name="1fob9te" w:colFirst="0" w:colLast="0"/>
            <w:bookmarkEnd w:id="3"/>
            <w:r w:rsidRPr="001462F1">
              <w:rPr>
                <w:rFonts w:ascii="Times New Roman" w:eastAsia="Times New Roman" w:hAnsi="Times New Roman" w:cs="Times New Roman"/>
                <w:sz w:val="24"/>
                <w:szCs w:val="24"/>
              </w:rPr>
              <w:t>Дія цього Закону не поширюється на відносини, які регулюються </w:t>
            </w:r>
            <w:hyperlink r:id="rId10">
              <w:r w:rsidRPr="001462F1">
                <w:rPr>
                  <w:rFonts w:ascii="Times New Roman" w:eastAsia="Times New Roman" w:hAnsi="Times New Roman" w:cs="Times New Roman"/>
                  <w:sz w:val="24"/>
                  <w:szCs w:val="24"/>
                </w:rPr>
                <w:t>Законом України</w:t>
              </w:r>
            </w:hyperlink>
            <w:r w:rsidRPr="001462F1">
              <w:rPr>
                <w:rFonts w:ascii="Times New Roman" w:eastAsia="Times New Roman" w:hAnsi="Times New Roman" w:cs="Times New Roman"/>
                <w:sz w:val="24"/>
                <w:szCs w:val="24"/>
              </w:rPr>
              <w:t> "Про угоди про розподіл продукції".</w:t>
            </w:r>
          </w:p>
        </w:tc>
      </w:tr>
      <w:tr w:rsidR="00C1796D" w:rsidRPr="001462F1" w:rsidTr="00882712">
        <w:tc>
          <w:tcPr>
            <w:tcW w:w="7230" w:type="dxa"/>
          </w:tcPr>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b/>
                <w:sz w:val="24"/>
                <w:szCs w:val="24"/>
              </w:rPr>
              <w:t>Стаття 40. </w:t>
            </w:r>
            <w:r w:rsidRPr="001462F1">
              <w:rPr>
                <w:rFonts w:ascii="Times New Roman" w:eastAsia="Times New Roman" w:hAnsi="Times New Roman" w:cs="Times New Roman"/>
                <w:sz w:val="24"/>
                <w:szCs w:val="24"/>
              </w:rPr>
              <w:t>Право власності на підземні сховища</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 xml:space="preserve">Підземні сховища нафти, газу та продуктів їх переробки, створені в природних </w:t>
            </w:r>
            <w:proofErr w:type="spellStart"/>
            <w:r w:rsidRPr="001462F1">
              <w:rPr>
                <w:rFonts w:ascii="Times New Roman" w:eastAsia="Times New Roman" w:hAnsi="Times New Roman" w:cs="Times New Roman"/>
                <w:sz w:val="24"/>
                <w:szCs w:val="24"/>
              </w:rPr>
              <w:t>ємностях</w:t>
            </w:r>
            <w:proofErr w:type="spellEnd"/>
            <w:r w:rsidRPr="001462F1">
              <w:rPr>
                <w:rFonts w:ascii="Times New Roman" w:eastAsia="Times New Roman" w:hAnsi="Times New Roman" w:cs="Times New Roman"/>
                <w:sz w:val="24"/>
                <w:szCs w:val="24"/>
              </w:rPr>
              <w:t>, є об'єктами права державної власності.</w:t>
            </w:r>
          </w:p>
          <w:p w:rsidR="00C1796D" w:rsidRPr="001462F1" w:rsidRDefault="00C1796D" w:rsidP="00882712">
            <w:pPr>
              <w:jc w:val="center"/>
              <w:rPr>
                <w:rFonts w:ascii="Times New Roman" w:eastAsia="Times New Roman" w:hAnsi="Times New Roman" w:cs="Times New Roman"/>
                <w:b/>
                <w:sz w:val="24"/>
                <w:szCs w:val="24"/>
              </w:rPr>
            </w:pPr>
          </w:p>
        </w:tc>
        <w:tc>
          <w:tcPr>
            <w:tcW w:w="7654" w:type="dxa"/>
          </w:tcPr>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b/>
                <w:sz w:val="24"/>
                <w:szCs w:val="24"/>
              </w:rPr>
              <w:t>Стаття 40. </w:t>
            </w:r>
            <w:r w:rsidRPr="001462F1">
              <w:rPr>
                <w:rFonts w:ascii="Times New Roman" w:eastAsia="Times New Roman" w:hAnsi="Times New Roman" w:cs="Times New Roman"/>
                <w:sz w:val="24"/>
                <w:szCs w:val="24"/>
              </w:rPr>
              <w:t xml:space="preserve">Право власності на підземні сховища </w:t>
            </w:r>
          </w:p>
          <w:p w:rsidR="00C1796D" w:rsidRPr="001462F1" w:rsidRDefault="00C1796D" w:rsidP="00882712">
            <w:pPr>
              <w:widowControl/>
              <w:ind w:firstLine="450"/>
              <w:jc w:val="both"/>
              <w:rPr>
                <w:rFonts w:ascii="Times New Roman" w:eastAsia="Times New Roman" w:hAnsi="Times New Roman" w:cs="Times New Roman"/>
                <w:sz w:val="24"/>
                <w:szCs w:val="24"/>
                <w:highlight w:val="magenta"/>
              </w:rPr>
            </w:pPr>
            <w:bookmarkStart w:id="4" w:name="3znysh7" w:colFirst="0" w:colLast="0"/>
            <w:bookmarkEnd w:id="4"/>
            <w:r w:rsidRPr="001462F1">
              <w:rPr>
                <w:rFonts w:ascii="Times New Roman" w:eastAsia="Times New Roman" w:hAnsi="Times New Roman" w:cs="Times New Roman"/>
                <w:sz w:val="24"/>
                <w:szCs w:val="24"/>
                <w:highlight w:val="white"/>
              </w:rPr>
              <w:t xml:space="preserve">Підземні сховища нафти, газу та продуктів їх переробки, створені в природних </w:t>
            </w:r>
            <w:proofErr w:type="spellStart"/>
            <w:r w:rsidRPr="001462F1">
              <w:rPr>
                <w:rFonts w:ascii="Times New Roman" w:eastAsia="Times New Roman" w:hAnsi="Times New Roman" w:cs="Times New Roman"/>
                <w:sz w:val="24"/>
                <w:szCs w:val="24"/>
                <w:highlight w:val="white"/>
              </w:rPr>
              <w:t>ємностях</w:t>
            </w:r>
            <w:proofErr w:type="spellEnd"/>
            <w:r w:rsidRPr="001462F1">
              <w:rPr>
                <w:rFonts w:ascii="Times New Roman" w:eastAsia="Times New Roman" w:hAnsi="Times New Roman" w:cs="Times New Roman"/>
                <w:sz w:val="24"/>
                <w:szCs w:val="24"/>
                <w:highlight w:val="white"/>
              </w:rPr>
              <w:t>, є об'єктами права державної власності.</w:t>
            </w:r>
          </w:p>
          <w:p w:rsidR="00C1796D" w:rsidRPr="001462F1" w:rsidRDefault="00C1796D" w:rsidP="00882712">
            <w:pPr>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Підземні сховища газу поділяються на критичні та некритичні.</w:t>
            </w:r>
          </w:p>
          <w:p w:rsidR="00C1796D" w:rsidRPr="001462F1" w:rsidRDefault="00C1796D" w:rsidP="00882712">
            <w:pPr>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 xml:space="preserve">Критичні сховища є стратегічно важливими для економіки і </w:t>
            </w:r>
            <w:r w:rsidRPr="001462F1">
              <w:rPr>
                <w:rFonts w:ascii="Times New Roman" w:eastAsia="Times New Roman" w:hAnsi="Times New Roman" w:cs="Times New Roman"/>
                <w:b/>
                <w:sz w:val="24"/>
                <w:szCs w:val="24"/>
              </w:rPr>
              <w:lastRenderedPageBreak/>
              <w:t xml:space="preserve">національної енергетичної безпеки, порушення функціонування яких може завдати шкоди </w:t>
            </w:r>
            <w:proofErr w:type="spellStart"/>
            <w:r w:rsidRPr="001462F1">
              <w:rPr>
                <w:rFonts w:ascii="Times New Roman" w:eastAsia="Times New Roman" w:hAnsi="Times New Roman" w:cs="Times New Roman"/>
                <w:b/>
                <w:sz w:val="24"/>
                <w:szCs w:val="24"/>
              </w:rPr>
              <w:t>життєво</w:t>
            </w:r>
            <w:proofErr w:type="spellEnd"/>
            <w:r w:rsidRPr="001462F1">
              <w:rPr>
                <w:rFonts w:ascii="Times New Roman" w:eastAsia="Times New Roman" w:hAnsi="Times New Roman" w:cs="Times New Roman"/>
                <w:b/>
                <w:sz w:val="24"/>
                <w:szCs w:val="24"/>
              </w:rPr>
              <w:t xml:space="preserve"> важливим національним інтересам.</w:t>
            </w:r>
          </w:p>
          <w:p w:rsidR="00C1796D" w:rsidRPr="001462F1" w:rsidRDefault="00C1796D" w:rsidP="00882712">
            <w:pPr>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Кабінет Міністрів України затверджує та, у разі потреби, переглядає перелік критичних сховищ, до якого вносяться всі підземні сховища, окрім тих, що не є критичними відповідно до цієї статті.</w:t>
            </w:r>
          </w:p>
          <w:p w:rsidR="00C1796D" w:rsidRPr="001462F1" w:rsidRDefault="00C1796D" w:rsidP="00882712">
            <w:pPr>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До критичних сховищ не належать підземні сховища, що відповідають принаймні одній з таких ознак:</w:t>
            </w:r>
          </w:p>
          <w:p w:rsidR="00C1796D" w:rsidRPr="001462F1" w:rsidRDefault="00C1796D" w:rsidP="00882712">
            <w:pPr>
              <w:numPr>
                <w:ilvl w:val="0"/>
                <w:numId w:val="1"/>
              </w:numPr>
              <w:pBdr>
                <w:top w:val="nil"/>
                <w:left w:val="nil"/>
                <w:bottom w:val="nil"/>
                <w:right w:val="nil"/>
                <w:between w:val="nil"/>
              </w:pBdr>
              <w:tabs>
                <w:tab w:val="left" w:pos="884"/>
              </w:tabs>
              <w:ind w:left="0"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підземне сховище не використовується для закачування та відбору внаслідок стихійного лиха, аварії, інших надзвичайних обставин, обводнення або інших геологічних причин і відновлення його повноцінного сезонного використання неможливе або економічно недоцільне;</w:t>
            </w:r>
          </w:p>
          <w:p w:rsidR="00C1796D" w:rsidRPr="001462F1" w:rsidRDefault="00C1796D" w:rsidP="00882712">
            <w:pPr>
              <w:numPr>
                <w:ilvl w:val="0"/>
                <w:numId w:val="1"/>
              </w:numPr>
              <w:pBdr>
                <w:top w:val="nil"/>
                <w:left w:val="nil"/>
                <w:bottom w:val="nil"/>
                <w:right w:val="nil"/>
                <w:between w:val="nil"/>
              </w:pBdr>
              <w:tabs>
                <w:tab w:val="left" w:pos="884"/>
              </w:tabs>
              <w:ind w:left="0"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підземне сховище не використовується для закачування та відбору щонайменше протягом останніх трьох років; при цьому, якщо таке сховище призначене для зберігання природного газу, припинення його сезонного використання не збільшило ризиків щодо безпеки постачання природного газу, визначених відповідно до Правил про безпеку постачання природного газу;</w:t>
            </w:r>
          </w:p>
          <w:p w:rsidR="00C1796D" w:rsidRPr="001462F1" w:rsidRDefault="00C1796D" w:rsidP="00882712">
            <w:pPr>
              <w:numPr>
                <w:ilvl w:val="0"/>
                <w:numId w:val="1"/>
              </w:numPr>
              <w:pBdr>
                <w:top w:val="nil"/>
                <w:left w:val="nil"/>
                <w:bottom w:val="nil"/>
                <w:right w:val="nil"/>
                <w:between w:val="nil"/>
              </w:pBdr>
              <w:tabs>
                <w:tab w:val="left" w:pos="884"/>
              </w:tabs>
              <w:ind w:left="0"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протягом останніх трьох років підземне сховище використовувалося менш ніж на 25 відсотків від своєї проектної потужності, за умови, що планом розвитку такого сховища не передбачено збільшення використання його потужності понад 25 відсотків протягом наступних трьох років; при цьому, якщо таке сховище призначене для зберігання природного газу, припинення його використання не збільшило ризиків щодо безпеки постачання природного газу, визначених відповідно до Правил про безпеку постачання природного газу».</w:t>
            </w:r>
          </w:p>
        </w:tc>
      </w:tr>
      <w:tr w:rsidR="00C1796D" w:rsidRPr="001462F1" w:rsidTr="00882712">
        <w:tc>
          <w:tcPr>
            <w:tcW w:w="7230" w:type="dxa"/>
          </w:tcPr>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b/>
                <w:sz w:val="24"/>
                <w:szCs w:val="24"/>
              </w:rPr>
              <w:lastRenderedPageBreak/>
              <w:t>Стаття 41. </w:t>
            </w:r>
            <w:r w:rsidRPr="001462F1">
              <w:rPr>
                <w:rFonts w:ascii="Times New Roman" w:eastAsia="Times New Roman" w:hAnsi="Times New Roman" w:cs="Times New Roman"/>
                <w:sz w:val="24"/>
                <w:szCs w:val="24"/>
              </w:rPr>
              <w:t>Порядок спорудження та експлуатація підземних сховищ нафти, газу і продуктів їх переробки</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 xml:space="preserve">Спорудження та експлуатація підземних сховищ нафти, газу та продуктів їх переробки здійснюються на підставі спеціальних дозволів на будівництво та експлуатацію підземних сховищ, виданих центральним органом виконавчої влади, що реалізує державну політику у сфері геологічного вивчення та раціонального </w:t>
            </w:r>
            <w:r w:rsidRPr="001462F1">
              <w:rPr>
                <w:rFonts w:ascii="Times New Roman" w:eastAsia="Times New Roman" w:hAnsi="Times New Roman" w:cs="Times New Roman"/>
                <w:sz w:val="24"/>
                <w:szCs w:val="24"/>
              </w:rPr>
              <w:lastRenderedPageBreak/>
              <w:t>використання надр, технологічних схем і проектів та проектів їх облаштування.</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Проектно-кошторисна документація (проекти, робочі проекти, робоча документація) на спорудження і реконструкцію підземних сховищ підлягає у встановленому порядку оцінці впливу на довкілля та комплексній державній експертизі.</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Введення підземних сховищ у дослідно-промислову і промислову експлуатацію здійснюється на підставі заяви користувача нафтогазоносними надрами за рішенням центрального органу виконавчої влади, що забезпечує формування та реалізує державну політику в нафтогазовому комплексі, погодженим з центральним органом виконавчої влади, що реалізує державну політику у сфері промислової безпеки та державного гірничого нагляду, та іншими органами.</w:t>
            </w:r>
          </w:p>
          <w:p w:rsidR="00C1796D" w:rsidRPr="001462F1" w:rsidRDefault="00C1796D" w:rsidP="00882712">
            <w:pPr>
              <w:jc w:val="center"/>
              <w:rPr>
                <w:rFonts w:ascii="Times New Roman" w:eastAsia="Times New Roman" w:hAnsi="Times New Roman" w:cs="Times New Roman"/>
                <w:b/>
                <w:sz w:val="24"/>
                <w:szCs w:val="24"/>
              </w:rPr>
            </w:pPr>
          </w:p>
        </w:tc>
        <w:tc>
          <w:tcPr>
            <w:tcW w:w="7654" w:type="dxa"/>
          </w:tcPr>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r w:rsidRPr="001462F1">
              <w:rPr>
                <w:rFonts w:ascii="Times New Roman" w:eastAsia="Times New Roman" w:hAnsi="Times New Roman" w:cs="Times New Roman"/>
                <w:b/>
                <w:sz w:val="24"/>
                <w:szCs w:val="24"/>
              </w:rPr>
              <w:lastRenderedPageBreak/>
              <w:t>Стаття 41. </w:t>
            </w:r>
            <w:r w:rsidRPr="001462F1">
              <w:rPr>
                <w:rFonts w:ascii="Times New Roman" w:eastAsia="Times New Roman" w:hAnsi="Times New Roman" w:cs="Times New Roman"/>
                <w:sz w:val="24"/>
                <w:szCs w:val="24"/>
              </w:rPr>
              <w:t xml:space="preserve">Порядок спорудження, </w:t>
            </w:r>
            <w:r w:rsidRPr="001462F1">
              <w:rPr>
                <w:rFonts w:ascii="Times New Roman" w:eastAsia="Times New Roman" w:hAnsi="Times New Roman" w:cs="Times New Roman"/>
                <w:b/>
                <w:sz w:val="24"/>
                <w:szCs w:val="24"/>
              </w:rPr>
              <w:t xml:space="preserve">експлуатації та виведення з експлуатації (ліквідації) </w:t>
            </w:r>
            <w:r w:rsidRPr="001462F1">
              <w:rPr>
                <w:rFonts w:ascii="Times New Roman" w:eastAsia="Times New Roman" w:hAnsi="Times New Roman" w:cs="Times New Roman"/>
                <w:sz w:val="24"/>
                <w:szCs w:val="24"/>
              </w:rPr>
              <w:t>підземних сховищ  нафти, газу і продуктів їх переробки</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bookmarkStart w:id="5" w:name="2et92p0" w:colFirst="0" w:colLast="0"/>
            <w:bookmarkEnd w:id="5"/>
            <w:r w:rsidRPr="001462F1">
              <w:rPr>
                <w:rFonts w:ascii="Times New Roman" w:eastAsia="Times New Roman" w:hAnsi="Times New Roman" w:cs="Times New Roman"/>
                <w:sz w:val="24"/>
                <w:szCs w:val="24"/>
              </w:rPr>
              <w:t xml:space="preserve">Спорудження та експлуатація підземних сховищ нафти, газу та продуктів їх переробки здійснюються на підставі спеціальних дозволів на будівництво та експлуатацію підземних сховищ, виданих центральним органом виконавчої влади, що реалізує державну політику </w:t>
            </w:r>
            <w:r w:rsidRPr="001462F1">
              <w:rPr>
                <w:rFonts w:ascii="Times New Roman" w:eastAsia="Times New Roman" w:hAnsi="Times New Roman" w:cs="Times New Roman"/>
                <w:sz w:val="24"/>
                <w:szCs w:val="24"/>
              </w:rPr>
              <w:lastRenderedPageBreak/>
              <w:t>у сфері геологічного вивчення та раціонального використання надр, технологічних схем і проектів та проектів їх облаштування.</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bookmarkStart w:id="6" w:name="tyjcwt" w:colFirst="0" w:colLast="0"/>
            <w:bookmarkEnd w:id="6"/>
            <w:r w:rsidRPr="001462F1">
              <w:rPr>
                <w:rFonts w:ascii="Times New Roman" w:eastAsia="Times New Roman" w:hAnsi="Times New Roman" w:cs="Times New Roman"/>
                <w:sz w:val="24"/>
                <w:szCs w:val="24"/>
              </w:rPr>
              <w:t>Проектно-кошторисна документація (проекти, робочі проекти, робоча документація) на спорудження</w:t>
            </w:r>
            <w:r w:rsidRPr="001462F1">
              <w:rPr>
                <w:rFonts w:ascii="Times New Roman" w:eastAsia="Times New Roman" w:hAnsi="Times New Roman" w:cs="Times New Roman"/>
                <w:b/>
                <w:sz w:val="24"/>
                <w:szCs w:val="24"/>
              </w:rPr>
              <w:t>,</w:t>
            </w:r>
            <w:r w:rsidRPr="001462F1">
              <w:rPr>
                <w:rFonts w:ascii="Times New Roman" w:eastAsia="Times New Roman" w:hAnsi="Times New Roman" w:cs="Times New Roman"/>
                <w:sz w:val="24"/>
                <w:szCs w:val="24"/>
              </w:rPr>
              <w:t xml:space="preserve"> реконструкцію </w:t>
            </w:r>
            <w:r w:rsidRPr="001462F1">
              <w:rPr>
                <w:rFonts w:ascii="Times New Roman" w:eastAsia="Times New Roman" w:hAnsi="Times New Roman" w:cs="Times New Roman"/>
                <w:b/>
                <w:sz w:val="24"/>
                <w:szCs w:val="24"/>
              </w:rPr>
              <w:t xml:space="preserve">і виведення з експлуатації </w:t>
            </w:r>
            <w:r w:rsidRPr="001462F1">
              <w:rPr>
                <w:rFonts w:ascii="Times New Roman" w:eastAsia="Times New Roman" w:hAnsi="Times New Roman" w:cs="Times New Roman"/>
                <w:sz w:val="24"/>
                <w:szCs w:val="24"/>
              </w:rPr>
              <w:t xml:space="preserve">підземних сховищ підлягає </w:t>
            </w:r>
            <w:r w:rsidRPr="001462F1">
              <w:rPr>
                <w:rFonts w:ascii="Times New Roman" w:eastAsia="Times New Roman" w:hAnsi="Times New Roman" w:cs="Times New Roman"/>
                <w:b/>
                <w:sz w:val="24"/>
                <w:szCs w:val="24"/>
              </w:rPr>
              <w:t>оцінці впливу на довкілля та експертизі у встановленому законодавством порядку»</w:t>
            </w:r>
            <w:r w:rsidRPr="001462F1">
              <w:rPr>
                <w:rFonts w:ascii="Times New Roman" w:eastAsia="Times New Roman" w:hAnsi="Times New Roman" w:cs="Times New Roman"/>
                <w:sz w:val="24"/>
                <w:szCs w:val="24"/>
              </w:rPr>
              <w:t>.</w:t>
            </w:r>
          </w:p>
          <w:p w:rsidR="00C1796D" w:rsidRPr="001462F1" w:rsidRDefault="00C1796D" w:rsidP="00882712">
            <w:pPr>
              <w:widowControl/>
              <w:shd w:val="clear" w:color="auto" w:fill="FFFFFF"/>
              <w:ind w:firstLine="450"/>
              <w:jc w:val="both"/>
              <w:rPr>
                <w:rFonts w:ascii="Times New Roman" w:eastAsia="Times New Roman" w:hAnsi="Times New Roman" w:cs="Times New Roman"/>
                <w:sz w:val="24"/>
                <w:szCs w:val="24"/>
              </w:rPr>
            </w:pPr>
            <w:bookmarkStart w:id="7" w:name="3dy6vkm" w:colFirst="0" w:colLast="0"/>
            <w:bookmarkStart w:id="8" w:name="1t3h5sf" w:colFirst="0" w:colLast="0"/>
            <w:bookmarkEnd w:id="7"/>
            <w:bookmarkEnd w:id="8"/>
            <w:r w:rsidRPr="001462F1">
              <w:rPr>
                <w:rFonts w:ascii="Times New Roman" w:eastAsia="Times New Roman" w:hAnsi="Times New Roman" w:cs="Times New Roman"/>
                <w:sz w:val="24"/>
                <w:szCs w:val="24"/>
              </w:rPr>
              <w:t>Введення підземних  сховищ у дослідно-промислову і промислову експлуатацію здійснюється на підставі заяви користувача нафтогазоносними надрами за рішенням центрального органу виконавчої влади, що забезпечує формування та реалізує державну політику в нафтогазовому комплексі, погодженим з центральним органом виконавчої влади, що реалізує державну політику у сфері промислової безпеки та державного гірничого нагляду, та іншими органами.</w:t>
            </w:r>
          </w:p>
          <w:p w:rsidR="00C1796D" w:rsidRPr="001462F1" w:rsidRDefault="00C1796D" w:rsidP="00882712">
            <w:pPr>
              <w:ind w:firstLine="450"/>
              <w:jc w:val="both"/>
              <w:rPr>
                <w:rFonts w:ascii="Times New Roman" w:eastAsia="Times New Roman" w:hAnsi="Times New Roman" w:cs="Times New Roman"/>
                <w:b/>
                <w:sz w:val="24"/>
                <w:szCs w:val="24"/>
              </w:rPr>
            </w:pPr>
            <w:bookmarkStart w:id="9" w:name="4d34og8" w:colFirst="0" w:colLast="0"/>
            <w:bookmarkEnd w:id="9"/>
            <w:r w:rsidRPr="001462F1">
              <w:rPr>
                <w:rFonts w:ascii="Times New Roman" w:eastAsia="Times New Roman" w:hAnsi="Times New Roman" w:cs="Times New Roman"/>
                <w:b/>
                <w:sz w:val="24"/>
                <w:szCs w:val="24"/>
              </w:rPr>
              <w:t>Виведення з експлуатації підземних сховищ газу здійснюється у порядку, встановленому Кабінетом Міністрів України.</w:t>
            </w:r>
          </w:p>
          <w:p w:rsidR="00C1796D" w:rsidRPr="001462F1" w:rsidRDefault="00C1796D" w:rsidP="00882712">
            <w:pPr>
              <w:pBdr>
                <w:top w:val="nil"/>
                <w:left w:val="nil"/>
                <w:bottom w:val="nil"/>
                <w:right w:val="nil"/>
                <w:between w:val="nil"/>
              </w:pBdr>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Тарифи на послуги зберігання (закачування, відбору) природного газу включають витрати оператора підземного сховища на виведення з експлуатації такого підземного сховища.</w:t>
            </w:r>
          </w:p>
          <w:p w:rsidR="00C1796D" w:rsidRPr="001462F1" w:rsidRDefault="00C1796D" w:rsidP="00882712">
            <w:pPr>
              <w:ind w:firstLine="450"/>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Якщо до складу тарифів на послуги зберігання (закачування, відбору) природного газу не включено витрати оператора газосховищ на виведення з експлуатації підземного сховища, що перебуває у державній власності, за рішенням Кабінету Міністрів України фінансування виведення з експлуатації такого сховища здійснюється за рахунок коштів Державного бюджету України.</w:t>
            </w:r>
          </w:p>
        </w:tc>
      </w:tr>
      <w:tr w:rsidR="00C1796D" w:rsidRPr="001462F1" w:rsidTr="00882712">
        <w:tc>
          <w:tcPr>
            <w:tcW w:w="7230" w:type="dxa"/>
          </w:tcPr>
          <w:p w:rsidR="00C1796D" w:rsidRPr="001462F1" w:rsidRDefault="00C1796D" w:rsidP="00882712">
            <w:pPr>
              <w:pStyle w:val="rvps2"/>
              <w:shd w:val="clear" w:color="auto" w:fill="FFFFFF"/>
              <w:spacing w:before="0" w:beforeAutospacing="0" w:after="150" w:afterAutospacing="0"/>
              <w:ind w:firstLine="450"/>
              <w:jc w:val="both"/>
            </w:pPr>
            <w:r w:rsidRPr="001462F1">
              <w:rPr>
                <w:rStyle w:val="rvts9"/>
                <w:b/>
                <w:bCs/>
              </w:rPr>
              <w:lastRenderedPageBreak/>
              <w:t>Стаття 42. </w:t>
            </w:r>
            <w:r w:rsidRPr="001462F1">
              <w:t>Введення в експлуатацію і виведення з експлуатації магістральних трубопроводів</w:t>
            </w:r>
          </w:p>
          <w:p w:rsidR="00C1796D" w:rsidRPr="001462F1" w:rsidRDefault="00C1796D" w:rsidP="00882712">
            <w:pPr>
              <w:pStyle w:val="rvps2"/>
              <w:shd w:val="clear" w:color="auto" w:fill="FFFFFF"/>
              <w:spacing w:before="0" w:beforeAutospacing="0" w:after="150" w:afterAutospacing="0"/>
              <w:ind w:firstLine="450"/>
              <w:jc w:val="both"/>
            </w:pPr>
            <w:bookmarkStart w:id="10" w:name="n360"/>
            <w:bookmarkEnd w:id="10"/>
            <w:r w:rsidRPr="001462F1">
              <w:t>Введення в експлуатацію і </w:t>
            </w:r>
            <w:hyperlink r:id="rId11" w:anchor="n9" w:tgtFrame="_blank" w:history="1">
              <w:r w:rsidRPr="001462F1">
                <w:rPr>
                  <w:rStyle w:val="a3"/>
                </w:rPr>
                <w:t>виведення з експлуатації магістральних трубопроводів нафти, газу та продуктів їх переробки</w:t>
              </w:r>
            </w:hyperlink>
            <w:r w:rsidRPr="001462F1">
              <w:t> здійснюється в порядку, встановленому Кабінетом Міністрів України.</w:t>
            </w:r>
          </w:p>
        </w:tc>
        <w:tc>
          <w:tcPr>
            <w:tcW w:w="7654" w:type="dxa"/>
          </w:tcPr>
          <w:p w:rsidR="00C1796D" w:rsidRPr="001462F1" w:rsidRDefault="00C1796D" w:rsidP="00882712">
            <w:pPr>
              <w:pBdr>
                <w:top w:val="nil"/>
                <w:left w:val="nil"/>
                <w:bottom w:val="nil"/>
                <w:right w:val="nil"/>
                <w:between w:val="nil"/>
              </w:pBdr>
              <w:spacing w:before="120" w:after="120"/>
              <w:ind w:firstLine="595"/>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 xml:space="preserve">Стаття 42. </w:t>
            </w:r>
            <w:r w:rsidRPr="001462F1">
              <w:rPr>
                <w:rFonts w:ascii="Times New Roman" w:eastAsia="Times New Roman" w:hAnsi="Times New Roman" w:cs="Times New Roman"/>
                <w:sz w:val="24"/>
                <w:szCs w:val="24"/>
              </w:rPr>
              <w:t>Введення в експлуатацію і виведення з експлуатації магістральних трубопроводів</w:t>
            </w:r>
          </w:p>
          <w:p w:rsidR="00C1796D" w:rsidRPr="001462F1" w:rsidRDefault="00C1796D" w:rsidP="00882712">
            <w:pPr>
              <w:pBdr>
                <w:top w:val="nil"/>
                <w:left w:val="nil"/>
                <w:bottom w:val="nil"/>
                <w:right w:val="nil"/>
                <w:between w:val="nil"/>
              </w:pBdr>
              <w:spacing w:before="120" w:after="120"/>
              <w:ind w:firstLine="595"/>
              <w:jc w:val="both"/>
              <w:rPr>
                <w:rFonts w:ascii="Times New Roman" w:eastAsia="Times New Roman" w:hAnsi="Times New Roman" w:cs="Times New Roman"/>
                <w:sz w:val="24"/>
                <w:szCs w:val="24"/>
              </w:rPr>
            </w:pPr>
            <w:r w:rsidRPr="001462F1">
              <w:rPr>
                <w:rFonts w:ascii="Times New Roman" w:eastAsia="Times New Roman" w:hAnsi="Times New Roman" w:cs="Times New Roman"/>
                <w:sz w:val="24"/>
                <w:szCs w:val="24"/>
              </w:rPr>
              <w:t>Введення в експлуатацію і виведення з експлуатації магістральних трубопроводів нафти, газу та продуктів їх переробки здійснюється в порядку, встановленому Кабінетом Міністрів України.</w:t>
            </w:r>
          </w:p>
          <w:p w:rsidR="00C1796D" w:rsidRPr="001462F1" w:rsidRDefault="00C1796D" w:rsidP="00882712">
            <w:pPr>
              <w:pBdr>
                <w:top w:val="nil"/>
                <w:left w:val="nil"/>
                <w:bottom w:val="nil"/>
                <w:right w:val="nil"/>
                <w:between w:val="nil"/>
              </w:pBdr>
              <w:spacing w:before="120" w:after="120"/>
              <w:ind w:firstLine="595"/>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Виведення із експлуатації магістральних трубопроводів транспортування газу здійснюється за рішенням органу державної влади, що забезпечує формування</w:t>
            </w:r>
            <w:r>
              <w:rPr>
                <w:rFonts w:ascii="Times New Roman" w:eastAsia="Times New Roman" w:hAnsi="Times New Roman" w:cs="Times New Roman"/>
                <w:b/>
                <w:sz w:val="24"/>
                <w:szCs w:val="24"/>
              </w:rPr>
              <w:t xml:space="preserve"> та реалізує державну</w:t>
            </w:r>
            <w:r w:rsidRPr="001462F1">
              <w:rPr>
                <w:rFonts w:ascii="Times New Roman" w:eastAsia="Times New Roman" w:hAnsi="Times New Roman" w:cs="Times New Roman"/>
                <w:b/>
                <w:sz w:val="24"/>
                <w:szCs w:val="24"/>
              </w:rPr>
              <w:t xml:space="preserve"> політик</w:t>
            </w:r>
            <w:r>
              <w:rPr>
                <w:rFonts w:ascii="Times New Roman" w:eastAsia="Times New Roman" w:hAnsi="Times New Roman" w:cs="Times New Roman"/>
                <w:b/>
                <w:sz w:val="24"/>
                <w:szCs w:val="24"/>
              </w:rPr>
              <w:t>у</w:t>
            </w:r>
            <w:r w:rsidRPr="001462F1">
              <w:rPr>
                <w:rFonts w:ascii="Times New Roman" w:eastAsia="Times New Roman" w:hAnsi="Times New Roman" w:cs="Times New Roman"/>
                <w:b/>
                <w:sz w:val="24"/>
                <w:szCs w:val="24"/>
              </w:rPr>
              <w:t xml:space="preserve"> у </w:t>
            </w:r>
            <w:r>
              <w:rPr>
                <w:rFonts w:ascii="Times New Roman" w:eastAsia="Times New Roman" w:hAnsi="Times New Roman" w:cs="Times New Roman"/>
                <w:b/>
                <w:sz w:val="24"/>
                <w:szCs w:val="24"/>
              </w:rPr>
              <w:t>паливно-енергетичному комплексі</w:t>
            </w:r>
            <w:r w:rsidRPr="001462F1">
              <w:rPr>
                <w:rFonts w:ascii="Times New Roman" w:eastAsia="Times New Roman" w:hAnsi="Times New Roman" w:cs="Times New Roman"/>
                <w:b/>
                <w:sz w:val="24"/>
                <w:szCs w:val="24"/>
              </w:rPr>
              <w:t>.</w:t>
            </w:r>
          </w:p>
        </w:tc>
      </w:tr>
      <w:tr w:rsidR="00C1796D" w:rsidRPr="001462F1" w:rsidTr="00882712">
        <w:tc>
          <w:tcPr>
            <w:tcW w:w="7230" w:type="dxa"/>
          </w:tcPr>
          <w:p w:rsidR="00C1796D" w:rsidRPr="001462F1" w:rsidRDefault="00C1796D" w:rsidP="00882712">
            <w:pPr>
              <w:pStyle w:val="rvps2"/>
              <w:shd w:val="clear" w:color="auto" w:fill="FFFFFF"/>
              <w:spacing w:before="0" w:beforeAutospacing="0" w:after="150" w:afterAutospacing="0"/>
              <w:ind w:firstLine="450"/>
              <w:jc w:val="both"/>
              <w:rPr>
                <w:rStyle w:val="rvts9"/>
                <w:b/>
                <w:bCs/>
              </w:rPr>
            </w:pPr>
          </w:p>
        </w:tc>
        <w:tc>
          <w:tcPr>
            <w:tcW w:w="7654" w:type="dxa"/>
          </w:tcPr>
          <w:p w:rsidR="00C1796D" w:rsidRPr="001462F1" w:rsidRDefault="00C1796D" w:rsidP="00882712">
            <w:pPr>
              <w:pStyle w:val="20"/>
              <w:shd w:val="clear" w:color="auto" w:fill="auto"/>
              <w:spacing w:before="120" w:after="120" w:line="240" w:lineRule="auto"/>
              <w:ind w:firstLine="567"/>
              <w:jc w:val="both"/>
              <w:rPr>
                <w:b/>
                <w:sz w:val="24"/>
                <w:szCs w:val="24"/>
              </w:rPr>
            </w:pPr>
            <w:r w:rsidRPr="001462F1">
              <w:rPr>
                <w:b/>
                <w:sz w:val="24"/>
                <w:szCs w:val="24"/>
              </w:rPr>
              <w:t xml:space="preserve">Стаття 42-1. Критичні магістральні трубопроводи </w:t>
            </w:r>
            <w:r w:rsidRPr="001462F1">
              <w:rPr>
                <w:b/>
                <w:sz w:val="24"/>
                <w:szCs w:val="24"/>
              </w:rPr>
              <w:lastRenderedPageBreak/>
              <w:t>транспортування газу</w:t>
            </w:r>
          </w:p>
          <w:p w:rsidR="00C1796D" w:rsidRPr="001462F1" w:rsidRDefault="00C1796D" w:rsidP="00882712">
            <w:pPr>
              <w:pStyle w:val="20"/>
              <w:shd w:val="clear" w:color="auto" w:fill="auto"/>
              <w:tabs>
                <w:tab w:val="left" w:pos="1148"/>
              </w:tabs>
              <w:spacing w:before="120" w:after="120" w:line="240" w:lineRule="auto"/>
              <w:ind w:firstLine="567"/>
              <w:jc w:val="both"/>
              <w:rPr>
                <w:b/>
                <w:sz w:val="24"/>
                <w:szCs w:val="24"/>
              </w:rPr>
            </w:pPr>
            <w:r w:rsidRPr="001462F1">
              <w:rPr>
                <w:b/>
                <w:sz w:val="24"/>
                <w:szCs w:val="24"/>
              </w:rPr>
              <w:t xml:space="preserve">До критичних магістральних трубопроводів транспортування газу належать магістральні трубопроводи транспортування газу, що є об’єктами державної власності та є стратегічно важливими для економіки і національної енергетичної безпеки, порушення функціонування яких може завдати шкоди </w:t>
            </w:r>
            <w:proofErr w:type="spellStart"/>
            <w:r w:rsidRPr="001462F1">
              <w:rPr>
                <w:b/>
                <w:sz w:val="24"/>
                <w:szCs w:val="24"/>
              </w:rPr>
              <w:t>життєво</w:t>
            </w:r>
            <w:proofErr w:type="spellEnd"/>
            <w:r w:rsidRPr="001462F1">
              <w:rPr>
                <w:b/>
                <w:sz w:val="24"/>
                <w:szCs w:val="24"/>
              </w:rPr>
              <w:t xml:space="preserve"> важливим національним інтересам.</w:t>
            </w:r>
          </w:p>
          <w:p w:rsidR="00C1796D" w:rsidRPr="001462F1" w:rsidRDefault="00C1796D" w:rsidP="00882712">
            <w:pPr>
              <w:spacing w:before="120" w:after="120"/>
              <w:ind w:firstLine="567"/>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 xml:space="preserve">Орган державної влади, що забезпечує формування </w:t>
            </w:r>
            <w:r>
              <w:rPr>
                <w:rFonts w:ascii="Times New Roman" w:eastAsia="Times New Roman" w:hAnsi="Times New Roman" w:cs="Times New Roman"/>
                <w:b/>
                <w:sz w:val="24"/>
                <w:szCs w:val="24"/>
              </w:rPr>
              <w:t xml:space="preserve">та реалізує державну </w:t>
            </w:r>
            <w:r w:rsidRPr="001462F1">
              <w:rPr>
                <w:rFonts w:ascii="Times New Roman" w:eastAsia="Times New Roman" w:hAnsi="Times New Roman" w:cs="Times New Roman"/>
                <w:b/>
                <w:sz w:val="24"/>
                <w:szCs w:val="24"/>
              </w:rPr>
              <w:t>політик</w:t>
            </w:r>
            <w:r>
              <w:rPr>
                <w:rFonts w:ascii="Times New Roman" w:eastAsia="Times New Roman" w:hAnsi="Times New Roman" w:cs="Times New Roman"/>
                <w:b/>
                <w:sz w:val="24"/>
                <w:szCs w:val="24"/>
              </w:rPr>
              <w:t>у</w:t>
            </w:r>
            <w:r w:rsidRPr="001462F1">
              <w:rPr>
                <w:rFonts w:ascii="Times New Roman" w:eastAsia="Times New Roman" w:hAnsi="Times New Roman" w:cs="Times New Roman"/>
                <w:b/>
                <w:sz w:val="24"/>
                <w:szCs w:val="24"/>
              </w:rPr>
              <w:t xml:space="preserve"> у </w:t>
            </w:r>
            <w:r>
              <w:rPr>
                <w:rFonts w:ascii="Times New Roman" w:eastAsia="Times New Roman" w:hAnsi="Times New Roman" w:cs="Times New Roman"/>
                <w:b/>
                <w:sz w:val="24"/>
                <w:szCs w:val="24"/>
              </w:rPr>
              <w:t xml:space="preserve">паливно-енергетичному комплексі, </w:t>
            </w:r>
            <w:r w:rsidRPr="001462F1">
              <w:rPr>
                <w:rFonts w:ascii="Times New Roman" w:eastAsia="Times New Roman" w:hAnsi="Times New Roman" w:cs="Times New Roman"/>
                <w:b/>
                <w:sz w:val="24"/>
                <w:szCs w:val="24"/>
              </w:rPr>
              <w:t>затверджує та, у разі потреби, переглядає перелік критичних магістральних трубопроводів транспортування газу.</w:t>
            </w:r>
          </w:p>
          <w:p w:rsidR="00C1796D" w:rsidRPr="001462F1" w:rsidRDefault="00C1796D" w:rsidP="00882712">
            <w:pPr>
              <w:spacing w:before="120" w:after="120"/>
              <w:ind w:firstLine="567"/>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До критичних магістральних трубопроводів транспортування газу не належать магістральні трубопроводи, що відповідають принаймні одній з таких ознак:</w:t>
            </w:r>
          </w:p>
          <w:p w:rsidR="00C1796D" w:rsidRPr="001462F1" w:rsidRDefault="00C1796D" w:rsidP="00882712">
            <w:pPr>
              <w:pStyle w:val="a4"/>
              <w:tabs>
                <w:tab w:val="left" w:pos="851"/>
              </w:tabs>
              <w:spacing w:before="120" w:after="120"/>
              <w:ind w:left="0" w:firstLine="567"/>
              <w:contextualSpacing w:val="0"/>
              <w:jc w:val="both"/>
              <w:rPr>
                <w:rFonts w:ascii="Times New Roman" w:eastAsia="Times New Roman" w:hAnsi="Times New Roman" w:cs="Times New Roman"/>
                <w:b/>
                <w:color w:val="auto"/>
                <w:lang w:bidi="ar-SA"/>
              </w:rPr>
            </w:pPr>
            <w:r w:rsidRPr="001462F1">
              <w:rPr>
                <w:rFonts w:ascii="Times New Roman" w:eastAsia="Times New Roman" w:hAnsi="Times New Roman" w:cs="Times New Roman"/>
                <w:b/>
                <w:color w:val="auto"/>
                <w:lang w:bidi="ar-SA"/>
              </w:rPr>
              <w:t>1) магістральний трубопровід не використовується в процесі транспортування природного газу внаслідок стихійного лиха, аварії, інших надзвичайних ситуацій, має невідповідний технічний стан і відновлення його проектних параметрів є неможливим або економічно недоцільним;</w:t>
            </w:r>
          </w:p>
          <w:p w:rsidR="00C1796D" w:rsidRPr="001462F1" w:rsidRDefault="00C1796D" w:rsidP="00882712">
            <w:pPr>
              <w:pStyle w:val="a4"/>
              <w:tabs>
                <w:tab w:val="left" w:pos="851"/>
              </w:tabs>
              <w:spacing w:before="120" w:after="120"/>
              <w:ind w:left="0" w:firstLine="567"/>
              <w:contextualSpacing w:val="0"/>
              <w:jc w:val="both"/>
              <w:rPr>
                <w:rFonts w:ascii="Times New Roman" w:eastAsia="Times New Roman" w:hAnsi="Times New Roman" w:cs="Times New Roman"/>
                <w:b/>
                <w:color w:val="auto"/>
                <w:lang w:bidi="ar-SA"/>
              </w:rPr>
            </w:pPr>
            <w:r w:rsidRPr="001462F1">
              <w:rPr>
                <w:rFonts w:ascii="Times New Roman" w:eastAsia="Times New Roman" w:hAnsi="Times New Roman" w:cs="Times New Roman"/>
                <w:b/>
                <w:color w:val="auto"/>
                <w:lang w:bidi="ar-SA"/>
              </w:rPr>
              <w:t>2) магістральний трубопровід не використовується в процесі транспортування природного газу щонайменше протягом останніх трьох років;</w:t>
            </w:r>
          </w:p>
          <w:p w:rsidR="00C1796D" w:rsidRPr="001462F1" w:rsidRDefault="00C1796D" w:rsidP="00882712">
            <w:pPr>
              <w:pStyle w:val="20"/>
              <w:shd w:val="clear" w:color="auto" w:fill="auto"/>
              <w:spacing w:before="120" w:after="120" w:line="240" w:lineRule="auto"/>
              <w:ind w:firstLine="567"/>
              <w:jc w:val="both"/>
              <w:rPr>
                <w:b/>
                <w:sz w:val="24"/>
                <w:szCs w:val="24"/>
              </w:rPr>
            </w:pPr>
            <w:r w:rsidRPr="001462F1">
              <w:rPr>
                <w:b/>
                <w:sz w:val="24"/>
                <w:szCs w:val="24"/>
              </w:rPr>
              <w:t>3) протягом останніх трьох років магістральний трубопровід використовувався менше ніж на 25 відсотків від своїх проектних показників і дану транспортну потужність можна компенсувати (резервувати) іншими магістральними трубопроводами транспортування газу та припинення експлуатації якого не ставить під загрозу безпеку транспортування природного газу магістральними трубопроводами відповідно до Правил про безпеку постачання природного газу, затверджених у встановленому законодавством порядку.</w:t>
            </w:r>
          </w:p>
        </w:tc>
      </w:tr>
      <w:tr w:rsidR="00C1796D" w:rsidRPr="001462F1" w:rsidTr="00882712">
        <w:tc>
          <w:tcPr>
            <w:tcW w:w="7230" w:type="dxa"/>
          </w:tcPr>
          <w:p w:rsidR="00C1796D" w:rsidRPr="001462F1" w:rsidRDefault="00C1796D" w:rsidP="00882712">
            <w:pPr>
              <w:pStyle w:val="rvps2"/>
              <w:shd w:val="clear" w:color="auto" w:fill="FFFFFF"/>
              <w:spacing w:before="0" w:beforeAutospacing="0" w:after="150" w:afterAutospacing="0"/>
              <w:ind w:firstLine="450"/>
              <w:jc w:val="both"/>
              <w:rPr>
                <w:rStyle w:val="rvts9"/>
                <w:b/>
                <w:bCs/>
              </w:rPr>
            </w:pPr>
          </w:p>
        </w:tc>
        <w:tc>
          <w:tcPr>
            <w:tcW w:w="7654" w:type="dxa"/>
          </w:tcPr>
          <w:p w:rsidR="00C1796D" w:rsidRPr="001462F1" w:rsidRDefault="00C1796D" w:rsidP="00882712">
            <w:pPr>
              <w:spacing w:before="120" w:after="120"/>
              <w:ind w:firstLine="567"/>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 xml:space="preserve">Стаття 42-2. Особливий режим експлуатації магістральних трубопроводів транспортування газу в умовах обмеженого транзиту </w:t>
            </w:r>
            <w:r w:rsidRPr="001462F1">
              <w:rPr>
                <w:rFonts w:ascii="Times New Roman" w:eastAsia="Times New Roman" w:hAnsi="Times New Roman" w:cs="Times New Roman"/>
                <w:b/>
                <w:sz w:val="24"/>
                <w:szCs w:val="24"/>
              </w:rPr>
              <w:lastRenderedPageBreak/>
              <w:t xml:space="preserve">природного газу </w:t>
            </w:r>
          </w:p>
          <w:p w:rsidR="00C1796D" w:rsidRPr="001462F1" w:rsidRDefault="00C1796D" w:rsidP="00882712">
            <w:pPr>
              <w:spacing w:before="120" w:after="120"/>
              <w:ind w:firstLine="567"/>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Особливий режим експлуатації магістральних трубопроводів транспортування газу передбачає здійснення оператором газотранспортної системи України низки організаційно-технічних заходів з відключення технологічних трубопроводів та інженерних мереж магістрального трубопроводу транспортування газу з метою оптимізації витрат на його утримання у безпечному стані зі збереженням відповідного магістрального трубопроводу транспортування природного газу, який не залучається до транспортування природного газу.</w:t>
            </w:r>
          </w:p>
          <w:p w:rsidR="00C1796D" w:rsidRPr="001462F1" w:rsidRDefault="00C1796D" w:rsidP="00882712">
            <w:pPr>
              <w:pBdr>
                <w:top w:val="nil"/>
                <w:left w:val="nil"/>
                <w:bottom w:val="nil"/>
                <w:right w:val="nil"/>
                <w:between w:val="nil"/>
              </w:pBdr>
              <w:spacing w:before="120" w:after="120"/>
              <w:ind w:firstLine="567"/>
              <w:jc w:val="both"/>
              <w:rPr>
                <w:rFonts w:ascii="Times New Roman" w:eastAsia="Times New Roman" w:hAnsi="Times New Roman" w:cs="Times New Roman"/>
                <w:b/>
                <w:sz w:val="24"/>
                <w:szCs w:val="24"/>
              </w:rPr>
            </w:pPr>
            <w:r w:rsidRPr="001462F1">
              <w:rPr>
                <w:rFonts w:ascii="Times New Roman" w:eastAsia="Times New Roman" w:hAnsi="Times New Roman" w:cs="Times New Roman"/>
                <w:b/>
                <w:sz w:val="24"/>
                <w:szCs w:val="24"/>
              </w:rPr>
              <w:t>Особливий режим експлуатації магістральних трубопроводів транспортування газу може запроваджуватись оператором газотранспортної системи України щодо магістральних трубопроводів транспортування природного газу, що не належать до переліку критичних магістральних трубопроводів транспортування газу, та до окремих їх об’єктів.</w:t>
            </w:r>
          </w:p>
        </w:tc>
      </w:tr>
    </w:tbl>
    <w:p w:rsidR="00C1796D" w:rsidRDefault="00C1796D" w:rsidP="00C1796D">
      <w:pPr>
        <w:jc w:val="center"/>
      </w:pPr>
    </w:p>
    <w:p w:rsidR="00C1796D" w:rsidRDefault="00C1796D" w:rsidP="00C1796D">
      <w:pPr>
        <w:rPr>
          <w:rFonts w:ascii="Times New Roman" w:hAnsi="Times New Roman" w:cs="Times New Roman"/>
          <w:b/>
          <w:bCs/>
          <w:sz w:val="28"/>
          <w:szCs w:val="28"/>
        </w:rPr>
      </w:pPr>
    </w:p>
    <w:p w:rsidR="00C1796D" w:rsidRPr="00BC2BE9" w:rsidRDefault="00C1796D" w:rsidP="00C1796D">
      <w:pPr>
        <w:rPr>
          <w:rFonts w:ascii="Times New Roman" w:hAnsi="Times New Roman" w:cs="Times New Roman"/>
          <w:b/>
          <w:bCs/>
          <w:sz w:val="28"/>
          <w:szCs w:val="28"/>
        </w:rPr>
      </w:pPr>
      <w:r w:rsidRPr="00BC2BE9">
        <w:rPr>
          <w:rFonts w:ascii="Times New Roman" w:hAnsi="Times New Roman" w:cs="Times New Roman"/>
          <w:b/>
          <w:bCs/>
          <w:sz w:val="28"/>
          <w:szCs w:val="28"/>
        </w:rPr>
        <w:t>Народні депутати України</w:t>
      </w:r>
    </w:p>
    <w:p w:rsidR="00D73FC5" w:rsidRDefault="00D73FC5"/>
    <w:sectPr w:rsidR="00D73FC5">
      <w:pgSz w:w="16838" w:h="11906" w:orient="landscape"/>
      <w:pgMar w:top="851" w:right="567" w:bottom="567"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06F9F"/>
    <w:multiLevelType w:val="multilevel"/>
    <w:tmpl w:val="035298B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96D"/>
    <w:rsid w:val="00431088"/>
    <w:rsid w:val="00C1796D"/>
    <w:rsid w:val="00D73F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01329E-1727-47C0-A5A2-1271691C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1796D"/>
    <w:pPr>
      <w:widowControl w:val="0"/>
      <w:spacing w:after="0" w:line="240" w:lineRule="auto"/>
    </w:pPr>
    <w:rPr>
      <w:rFonts w:ascii="Calibri" w:eastAsia="Calibri" w:hAnsi="Calibri" w:cs="Calibri"/>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1796D"/>
    <w:pPr>
      <w:widowControl/>
      <w:spacing w:before="100" w:beforeAutospacing="1" w:after="100" w:afterAutospacing="1"/>
    </w:pPr>
    <w:rPr>
      <w:rFonts w:ascii="Times New Roman" w:eastAsia="Times New Roman" w:hAnsi="Times New Roman" w:cs="Times New Roman"/>
      <w:sz w:val="24"/>
      <w:szCs w:val="24"/>
    </w:rPr>
  </w:style>
  <w:style w:type="character" w:customStyle="1" w:styleId="rvts9">
    <w:name w:val="rvts9"/>
    <w:basedOn w:val="a0"/>
    <w:rsid w:val="00C1796D"/>
  </w:style>
  <w:style w:type="character" w:styleId="a3">
    <w:name w:val="Hyperlink"/>
    <w:basedOn w:val="a0"/>
    <w:uiPriority w:val="99"/>
    <w:semiHidden/>
    <w:unhideWhenUsed/>
    <w:rsid w:val="00C1796D"/>
    <w:rPr>
      <w:color w:val="0000FF"/>
      <w:u w:val="single"/>
    </w:rPr>
  </w:style>
  <w:style w:type="character" w:customStyle="1" w:styleId="2">
    <w:name w:val="Основной текст (2)_"/>
    <w:basedOn w:val="a0"/>
    <w:link w:val="20"/>
    <w:rsid w:val="00C1796D"/>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C1796D"/>
    <w:pPr>
      <w:shd w:val="clear" w:color="auto" w:fill="FFFFFF"/>
      <w:spacing w:line="442" w:lineRule="exact"/>
      <w:jc w:val="right"/>
    </w:pPr>
    <w:rPr>
      <w:rFonts w:ascii="Times New Roman" w:eastAsia="Times New Roman" w:hAnsi="Times New Roman" w:cs="Times New Roman"/>
      <w:sz w:val="26"/>
      <w:szCs w:val="26"/>
      <w:lang w:eastAsia="en-US"/>
    </w:rPr>
  </w:style>
  <w:style w:type="paragraph" w:styleId="a4">
    <w:name w:val="List Paragraph"/>
    <w:basedOn w:val="a"/>
    <w:uiPriority w:val="34"/>
    <w:qFormat/>
    <w:rsid w:val="00C1796D"/>
    <w:pPr>
      <w:ind w:left="720"/>
      <w:contextualSpacing/>
    </w:pPr>
    <w:rPr>
      <w:rFonts w:ascii="Arial Unicode MS" w:eastAsia="Arial Unicode MS" w:hAnsi="Arial Unicode MS" w:cs="Arial Unicode MS"/>
      <w:color w:val="000000"/>
      <w:sz w:val="24"/>
      <w:szCs w:val="24"/>
      <w:lang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665-14?find=1&amp;text=%D1%81%D1%85%D0%BE%D0%B2%D0%B8%D1%89"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09-2018-%D0%BF" TargetMode="External"/><Relationship Id="rId5" Type="http://schemas.openxmlformats.org/officeDocument/2006/relationships/styles" Target="styles.xml"/><Relationship Id="rId10" Type="http://schemas.openxmlformats.org/officeDocument/2006/relationships/hyperlink" Target="https://zakon.rada.gov.ua/laws/show/1039-14" TargetMode="External"/><Relationship Id="rId4" Type="http://schemas.openxmlformats.org/officeDocument/2006/relationships/numbering" Target="numbering.xml"/><Relationship Id="rId9" Type="http://schemas.openxmlformats.org/officeDocument/2006/relationships/hyperlink" Target="https://zakon.rada.gov.ua/laws/show/1039-14"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A89725-AC65-4FCA-AFF2-5684167A89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0701C5-46BD-46E6-B2C1-0E971D7395B7}">
  <ds:schemaRefs>
    <ds:schemaRef ds:uri="http://schemas.microsoft.com/sharepoint/v3/contenttype/forms"/>
  </ds:schemaRefs>
</ds:datastoreItem>
</file>

<file path=customXml/itemProps3.xml><?xml version="1.0" encoding="utf-8"?>
<ds:datastoreItem xmlns:ds="http://schemas.openxmlformats.org/officeDocument/2006/customXml" ds:itemID="{A831B51A-13CE-4DAF-ABCA-4CE9BA506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7228</Words>
  <Characters>4121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2021-10-05T11:52:00Z</dcterms:created>
  <dcterms:modified xsi:type="dcterms:W3CDTF">2021-10-05T11:52:00Z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