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D08" w:rsidRDefault="00891110" w:rsidP="00222B75">
      <w:pPr>
        <w:pStyle w:val="21"/>
        <w:spacing w:before="240"/>
        <w:ind w:left="5245"/>
        <w:jc w:val="left"/>
      </w:pPr>
      <w:r>
        <w:rPr>
          <w:b/>
          <w:bCs/>
        </w:rPr>
        <w:t>Комітет Верховної Ради України з питань економічного розвитку</w:t>
      </w:r>
    </w:p>
    <w:p w:rsidR="00317D08" w:rsidRDefault="00891110" w:rsidP="00222B75">
      <w:pPr>
        <w:tabs>
          <w:tab w:val="left" w:pos="4344"/>
        </w:tabs>
        <w:spacing w:before="480"/>
        <w:jc w:val="both"/>
        <w:rPr>
          <w:lang w:val="uk-UA"/>
        </w:rPr>
      </w:pPr>
      <w:r>
        <w:rPr>
          <w:i/>
          <w:lang w:val="uk-UA"/>
        </w:rPr>
        <w:t>До законопроекту за реєстр. № 6102</w:t>
      </w:r>
      <w:r w:rsidR="00EF3294" w:rsidRPr="00EF3294">
        <w:rPr>
          <w:i/>
        </w:rPr>
        <w:t>-1</w:t>
      </w:r>
      <w:r>
        <w:rPr>
          <w:i/>
          <w:lang w:val="uk-UA"/>
        </w:rPr>
        <w:t xml:space="preserve"> від </w:t>
      </w:r>
      <w:r w:rsidR="00EF3294" w:rsidRPr="00EF3294">
        <w:rPr>
          <w:i/>
        </w:rPr>
        <w:t>05</w:t>
      </w:r>
      <w:r>
        <w:rPr>
          <w:i/>
          <w:lang w:val="uk-UA"/>
        </w:rPr>
        <w:t>.</w:t>
      </w:r>
      <w:r w:rsidR="00EF3294" w:rsidRPr="00EF3294">
        <w:rPr>
          <w:i/>
        </w:rPr>
        <w:t>1</w:t>
      </w:r>
      <w:r>
        <w:rPr>
          <w:i/>
          <w:lang w:val="uk-UA"/>
        </w:rPr>
        <w:t>0.2021</w:t>
      </w:r>
    </w:p>
    <w:p w:rsidR="00317D08" w:rsidRPr="00EF3294" w:rsidRDefault="00891110" w:rsidP="00222B75">
      <w:pPr>
        <w:spacing w:before="48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CE240B">
        <w:rPr>
          <w:sz w:val="28"/>
          <w:szCs w:val="28"/>
          <w:lang w:val="uk-UA"/>
        </w:rPr>
        <w:t>17 листопада 2021 року (протокол № 106)</w:t>
      </w:r>
      <w:r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EF3294" w:rsidRPr="00EF3294">
        <w:rPr>
          <w:sz w:val="28"/>
          <w:szCs w:val="28"/>
          <w:lang w:val="uk-UA"/>
        </w:rPr>
        <w:t>внесення змін до деяких законодавчих актів щодо узгодження законодавства у сфері оренди державного та комунального майна</w:t>
      </w:r>
      <w:r w:rsidR="007B5E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bookmarkStart w:id="0" w:name="_GoBack"/>
      <w:bookmarkEnd w:id="0"/>
      <w:r>
        <w:rPr>
          <w:sz w:val="28"/>
          <w:szCs w:val="28"/>
          <w:lang w:val="uk-UA"/>
        </w:rPr>
        <w:t>реєстр. № </w:t>
      </w:r>
      <w:r w:rsidR="00EF3294" w:rsidRPr="00EF3294">
        <w:rPr>
          <w:sz w:val="28"/>
          <w:szCs w:val="28"/>
          <w:lang w:val="uk-UA"/>
        </w:rPr>
        <w:t>6102-1 від 05.10.2021</w:t>
      </w:r>
      <w:r>
        <w:rPr>
          <w:sz w:val="28"/>
          <w:szCs w:val="28"/>
          <w:lang w:val="uk-UA"/>
        </w:rPr>
        <w:t xml:space="preserve">), поданий народними депутатами України </w:t>
      </w:r>
      <w:r w:rsidR="00EF3294">
        <w:rPr>
          <w:sz w:val="28"/>
          <w:szCs w:val="28"/>
          <w:lang w:val="uk-UA"/>
        </w:rPr>
        <w:t>Макаровим О.А.</w:t>
      </w:r>
      <w:r>
        <w:rPr>
          <w:sz w:val="28"/>
          <w:szCs w:val="28"/>
          <w:lang w:val="uk-UA"/>
        </w:rPr>
        <w:t xml:space="preserve"> та </w:t>
      </w:r>
      <w:proofErr w:type="spellStart"/>
      <w:r w:rsidR="00EF3294">
        <w:rPr>
          <w:sz w:val="28"/>
          <w:szCs w:val="28"/>
          <w:lang w:val="uk-UA"/>
        </w:rPr>
        <w:t>Железняком</w:t>
      </w:r>
      <w:proofErr w:type="spellEnd"/>
      <w:r w:rsidR="00EF3294">
        <w:rPr>
          <w:sz w:val="28"/>
          <w:szCs w:val="28"/>
          <w:lang w:val="uk-UA"/>
        </w:rPr>
        <w:t> Я.І.</w:t>
      </w:r>
    </w:p>
    <w:p w:rsidR="00670875" w:rsidRDefault="0089111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Законопроектом пропону</w:t>
      </w:r>
      <w:r w:rsidR="007F2143"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>ться зміни до Цивільного</w:t>
      </w:r>
      <w:r w:rsidR="00670875">
        <w:rPr>
          <w:sz w:val="28"/>
          <w:szCs w:val="28"/>
          <w:lang w:val="uk-UA"/>
        </w:rPr>
        <w:t xml:space="preserve"> і Господарського</w:t>
      </w:r>
      <w:r>
        <w:rPr>
          <w:sz w:val="28"/>
          <w:szCs w:val="28"/>
          <w:lang w:val="uk-UA"/>
        </w:rPr>
        <w:t xml:space="preserve"> кодекс</w:t>
      </w:r>
      <w:r w:rsidR="00670875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України та </w:t>
      </w:r>
      <w:r w:rsidR="00670875">
        <w:rPr>
          <w:sz w:val="28"/>
          <w:szCs w:val="28"/>
          <w:lang w:val="uk-UA"/>
        </w:rPr>
        <w:t xml:space="preserve">окремих </w:t>
      </w:r>
      <w:r>
        <w:rPr>
          <w:sz w:val="28"/>
          <w:szCs w:val="28"/>
          <w:lang w:val="uk-UA"/>
        </w:rPr>
        <w:t>законів України</w:t>
      </w:r>
      <w:r w:rsidR="00670875">
        <w:rPr>
          <w:sz w:val="28"/>
          <w:szCs w:val="28"/>
          <w:lang w:val="uk-UA"/>
        </w:rPr>
        <w:t xml:space="preserve">, які </w:t>
      </w:r>
      <w:r w:rsidR="00670875" w:rsidRPr="00670875">
        <w:rPr>
          <w:sz w:val="28"/>
          <w:szCs w:val="28"/>
          <w:lang w:val="uk-UA"/>
        </w:rPr>
        <w:t>регулюють відносини з використання державного та комунального майна</w:t>
      </w:r>
      <w:r w:rsidR="00670875">
        <w:rPr>
          <w:sz w:val="28"/>
          <w:szCs w:val="28"/>
          <w:lang w:val="uk-UA"/>
        </w:rPr>
        <w:t>.</w:t>
      </w:r>
      <w:r w:rsidR="00934603">
        <w:rPr>
          <w:sz w:val="28"/>
          <w:szCs w:val="28"/>
          <w:lang w:val="uk-UA"/>
        </w:rPr>
        <w:t xml:space="preserve"> </w:t>
      </w:r>
      <w:r w:rsidR="00934603" w:rsidRPr="0082183B">
        <w:rPr>
          <w:sz w:val="28"/>
          <w:szCs w:val="28"/>
          <w:lang w:val="uk-UA"/>
        </w:rPr>
        <w:t>Зокрема, законопроектом передбачається:</w:t>
      </w:r>
    </w:p>
    <w:p w:rsidR="00317D08" w:rsidRDefault="0089111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встановити, що об’єктами оренди можуть бути пірси, берегоукріплювальні, берегозахисні споруди т</w:t>
      </w:r>
      <w:r w:rsidR="00934603">
        <w:rPr>
          <w:sz w:val="28"/>
          <w:szCs w:val="28"/>
          <w:lang w:val="uk-UA"/>
        </w:rPr>
        <w:t xml:space="preserve">а інші види причальних споруд, </w:t>
      </w:r>
      <w:r>
        <w:rPr>
          <w:sz w:val="28"/>
          <w:szCs w:val="28"/>
          <w:lang w:val="uk-UA"/>
        </w:rPr>
        <w:t>гідротехнічні споруди рибогосподарської технологічної водойми</w:t>
      </w:r>
      <w:r w:rsidR="00934603">
        <w:rPr>
          <w:sz w:val="28"/>
          <w:szCs w:val="28"/>
          <w:lang w:val="uk-UA"/>
        </w:rPr>
        <w:t>, а також об’єкти незавершеного будівництва</w:t>
      </w:r>
      <w:r>
        <w:rPr>
          <w:sz w:val="28"/>
          <w:szCs w:val="28"/>
          <w:lang w:val="uk-UA"/>
        </w:rPr>
        <w:t>;</w:t>
      </w:r>
    </w:p>
    <w:p w:rsidR="003B7A08" w:rsidRPr="003B7A08" w:rsidRDefault="003B7A08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уточнити підстави для </w:t>
      </w:r>
      <w:r w:rsidRPr="003B7A08">
        <w:rPr>
          <w:sz w:val="28"/>
          <w:szCs w:val="28"/>
          <w:lang w:val="uk-UA"/>
        </w:rPr>
        <w:t xml:space="preserve">відмови у включенні </w:t>
      </w:r>
      <w:r w:rsidR="000C3D80" w:rsidRPr="000C3D80">
        <w:rPr>
          <w:sz w:val="28"/>
          <w:szCs w:val="28"/>
        </w:rPr>
        <w:t xml:space="preserve">майна </w:t>
      </w:r>
      <w:r w:rsidR="000C3D80" w:rsidRPr="003B7A08">
        <w:rPr>
          <w:sz w:val="28"/>
          <w:szCs w:val="28"/>
          <w:lang w:val="uk-UA"/>
        </w:rPr>
        <w:t>до одного з Переліків</w:t>
      </w:r>
      <w:r w:rsidR="000C3D80">
        <w:rPr>
          <w:sz w:val="28"/>
          <w:szCs w:val="28"/>
          <w:lang w:val="uk-UA"/>
        </w:rPr>
        <w:t xml:space="preserve"> </w:t>
      </w:r>
      <w:r w:rsidRPr="003B7A08">
        <w:rPr>
          <w:sz w:val="28"/>
          <w:szCs w:val="28"/>
          <w:lang w:val="uk-UA"/>
        </w:rPr>
        <w:t>або виключення майна</w:t>
      </w:r>
      <w:r w:rsidR="000C3D80">
        <w:rPr>
          <w:sz w:val="28"/>
          <w:szCs w:val="28"/>
          <w:lang w:val="uk-UA"/>
        </w:rPr>
        <w:t xml:space="preserve"> із одного з Переліків</w:t>
      </w:r>
      <w:r w:rsidRPr="003B7A08">
        <w:rPr>
          <w:sz w:val="28"/>
          <w:szCs w:val="28"/>
          <w:lang w:val="uk-UA"/>
        </w:rPr>
        <w:t xml:space="preserve"> </w:t>
      </w:r>
      <w:r w:rsidRPr="003B7A08">
        <w:rPr>
          <w:i/>
          <w:sz w:val="28"/>
          <w:szCs w:val="28"/>
          <w:lang w:val="uk-UA"/>
        </w:rPr>
        <w:t xml:space="preserve">(Переліки об’єктів, щодо яких прийнято рішення про передачу </w:t>
      </w:r>
      <w:r>
        <w:rPr>
          <w:i/>
          <w:sz w:val="28"/>
          <w:szCs w:val="28"/>
          <w:lang w:val="uk-UA"/>
        </w:rPr>
        <w:t xml:space="preserve">майна </w:t>
      </w:r>
      <w:r w:rsidRPr="003B7A08">
        <w:rPr>
          <w:i/>
          <w:sz w:val="28"/>
          <w:szCs w:val="28"/>
          <w:lang w:val="uk-UA"/>
        </w:rPr>
        <w:t>в оренду на аукціоні чи без проведення аукціону)</w:t>
      </w:r>
      <w:r w:rsidRPr="003B7A08">
        <w:rPr>
          <w:sz w:val="28"/>
          <w:szCs w:val="28"/>
          <w:lang w:val="uk-UA"/>
        </w:rPr>
        <w:t>;</w:t>
      </w:r>
    </w:p>
    <w:p w:rsidR="00317D08" w:rsidRDefault="0089111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уточнити норми щодо визначення вартості об’єктів оренди</w:t>
      </w:r>
      <w:r w:rsidR="005A3C43">
        <w:rPr>
          <w:sz w:val="28"/>
          <w:szCs w:val="28"/>
          <w:lang w:val="uk-UA"/>
        </w:rPr>
        <w:t xml:space="preserve">, </w:t>
      </w:r>
      <w:proofErr w:type="spellStart"/>
      <w:r w:rsidR="005A3C43" w:rsidRPr="008C4097">
        <w:rPr>
          <w:sz w:val="28"/>
          <w:szCs w:val="28"/>
        </w:rPr>
        <w:t>стартової</w:t>
      </w:r>
      <w:proofErr w:type="spellEnd"/>
      <w:r w:rsidR="005A3C43" w:rsidRPr="008C4097">
        <w:rPr>
          <w:sz w:val="28"/>
          <w:szCs w:val="28"/>
        </w:rPr>
        <w:t xml:space="preserve"> </w:t>
      </w:r>
      <w:proofErr w:type="spellStart"/>
      <w:r w:rsidR="005A3C43" w:rsidRPr="008C4097">
        <w:rPr>
          <w:sz w:val="28"/>
          <w:szCs w:val="28"/>
        </w:rPr>
        <w:t>орендної</w:t>
      </w:r>
      <w:proofErr w:type="spellEnd"/>
      <w:r w:rsidR="005A3C43" w:rsidRPr="008C4097">
        <w:rPr>
          <w:sz w:val="28"/>
          <w:szCs w:val="28"/>
        </w:rPr>
        <w:t xml:space="preserve"> плати і строку </w:t>
      </w:r>
      <w:proofErr w:type="spellStart"/>
      <w:r w:rsidR="005A3C43" w:rsidRPr="008C4097">
        <w:rPr>
          <w:sz w:val="28"/>
          <w:szCs w:val="28"/>
        </w:rPr>
        <w:t>оренди</w:t>
      </w:r>
      <w:proofErr w:type="spellEnd"/>
      <w:r>
        <w:rPr>
          <w:sz w:val="28"/>
          <w:szCs w:val="28"/>
          <w:lang w:val="uk-UA"/>
        </w:rPr>
        <w:t xml:space="preserve"> та порядку проведення аукціону;</w:t>
      </w:r>
    </w:p>
    <w:p w:rsidR="00317D08" w:rsidRDefault="0089111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доповнити перелік осіб, які мають право на отримання в оренду державного та комунального майна без проведення аукціону, </w:t>
      </w:r>
      <w:r w:rsidR="007F2143">
        <w:rPr>
          <w:sz w:val="28"/>
          <w:szCs w:val="28"/>
          <w:lang w:val="uk-UA"/>
        </w:rPr>
        <w:t xml:space="preserve">включивши, </w:t>
      </w:r>
      <w:r>
        <w:rPr>
          <w:sz w:val="28"/>
          <w:szCs w:val="28"/>
          <w:lang w:val="uk-UA"/>
        </w:rPr>
        <w:t>зокрема</w:t>
      </w:r>
      <w:r w:rsidR="007F2143">
        <w:rPr>
          <w:sz w:val="28"/>
          <w:szCs w:val="28"/>
          <w:lang w:val="uk-UA"/>
        </w:rPr>
        <w:t>, такі особи</w:t>
      </w:r>
      <w:r>
        <w:rPr>
          <w:sz w:val="28"/>
          <w:szCs w:val="28"/>
          <w:lang w:val="uk-UA"/>
        </w:rPr>
        <w:t>:</w:t>
      </w:r>
    </w:p>
    <w:p w:rsidR="00317D08" w:rsidRDefault="0089111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переможці аукціонів з продажу єдиних майнових комплексів державних підприємств морських портів, умови продажу яких передбачають оренду причалів, що технологічно забезпечують завершений цикл надання послуг;</w:t>
      </w:r>
    </w:p>
    <w:p w:rsidR="00317D08" w:rsidRDefault="0089111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 акціонерні товариства, утворені у процесі реорганізації на базі </w:t>
      </w:r>
      <w:proofErr w:type="spellStart"/>
      <w:r>
        <w:rPr>
          <w:sz w:val="28"/>
          <w:szCs w:val="28"/>
          <w:lang w:val="uk-UA"/>
        </w:rPr>
        <w:t>цехів</w:t>
      </w:r>
      <w:proofErr w:type="spellEnd"/>
      <w:r>
        <w:rPr>
          <w:sz w:val="28"/>
          <w:szCs w:val="28"/>
          <w:lang w:val="uk-UA"/>
        </w:rPr>
        <w:t>, виробництв, дільниць, інших підрозділів державних підприємств – морських портів</w:t>
      </w:r>
      <w:r w:rsidR="007F2143">
        <w:rPr>
          <w:sz w:val="28"/>
          <w:szCs w:val="28"/>
          <w:lang w:val="uk-UA"/>
        </w:rPr>
        <w:t xml:space="preserve">, </w:t>
      </w:r>
      <w:r w:rsidR="007F2143" w:rsidRPr="007F2143">
        <w:rPr>
          <w:sz w:val="28"/>
          <w:szCs w:val="28"/>
          <w:lang w:val="uk-UA"/>
        </w:rPr>
        <w:t>відносно оренди причалів, що технологічно забезпечують завершений цикл надання послуг</w:t>
      </w:r>
      <w:r>
        <w:rPr>
          <w:sz w:val="28"/>
          <w:szCs w:val="28"/>
          <w:lang w:val="uk-UA"/>
        </w:rPr>
        <w:t>;</w:t>
      </w:r>
    </w:p>
    <w:p w:rsidR="00317D08" w:rsidRDefault="0089111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 переможці процедури закупівлі відповідно до Закону України “Про публічні закупівлі”, для здійснення діяльності в орендованих приміщеннях, які перебувають на балансі замовника, якщо умовами процедури закупівлі передбачено, що послуга (робота) повинна надаватися (виконуватися) із використанням приміщень замовника</w:t>
      </w:r>
      <w:r w:rsidR="007F2143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– на строк, необхідний для виконання договору про закупівлю;</w:t>
      </w:r>
    </w:p>
    <w:p w:rsidR="00317D08" w:rsidRDefault="0089111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Національний банк та уповноважені ним у встановленому законодавством порядку банки, в яких держава володіє часткою статутного капіталу в розмірі понад 75 відсотків</w:t>
      </w:r>
      <w:r w:rsidR="007F2143">
        <w:rPr>
          <w:sz w:val="28"/>
          <w:szCs w:val="28"/>
          <w:lang w:val="uk-UA"/>
        </w:rPr>
        <w:t xml:space="preserve">, які </w:t>
      </w:r>
      <w:r w:rsidR="007F2143" w:rsidRPr="007F2143">
        <w:rPr>
          <w:sz w:val="28"/>
          <w:szCs w:val="28"/>
          <w:lang w:val="uk-UA"/>
        </w:rPr>
        <w:t>орендують майно, що було закріплене на праві господарського відання за Національним банком і передане до сфери управління інших державних органів або у комунальну власність або закріплене на праві господарського відання за Національним банком, з цільовим функціональним призначенням для зберігання банкнот і монет Національного банку та для проведення операцій з ними</w:t>
      </w:r>
      <w:r>
        <w:rPr>
          <w:sz w:val="28"/>
          <w:szCs w:val="28"/>
          <w:lang w:val="uk-UA"/>
        </w:rPr>
        <w:t>;</w:t>
      </w:r>
    </w:p>
    <w:p w:rsidR="005A3C43" w:rsidRDefault="005A3C43" w:rsidP="005A3C4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</w:t>
      </w:r>
      <w:r w:rsidRPr="005A3C43">
        <w:rPr>
          <w:sz w:val="28"/>
          <w:szCs w:val="28"/>
          <w:lang w:val="uk-UA"/>
        </w:rPr>
        <w:t>громадські об’єднання осіб з інвалідністю, які реалізують проекти (програми), спрямовані на захист прав осіб з інвалідністю, за рахунок коштів державного чи місцевих бюджетів або міжнародної технічної допомоги;</w:t>
      </w:r>
    </w:p>
    <w:p w:rsidR="005A3C43" w:rsidRPr="005A3C43" w:rsidRDefault="005A3C43" w:rsidP="005A3C4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</w:t>
      </w:r>
      <w:r w:rsidRPr="005A3C43">
        <w:rPr>
          <w:sz w:val="28"/>
          <w:szCs w:val="28"/>
          <w:lang w:val="uk-UA"/>
        </w:rPr>
        <w:t>державні та комунальні телерадіоорганізації, редакції періодичних видань, заснованих об’єднаннями громадян, державними науково-дослідними установами, навчальними закладами, трудовими і журналістськими колективами, органами виконавчої влади, а також реформовані друковані засоби масової інформації та редакці</w:t>
      </w:r>
      <w:r>
        <w:rPr>
          <w:sz w:val="28"/>
          <w:szCs w:val="28"/>
          <w:lang w:val="uk-UA"/>
        </w:rPr>
        <w:t xml:space="preserve">ї відповідно до Закону України </w:t>
      </w:r>
      <w:r w:rsidRPr="005A3C43">
        <w:rPr>
          <w:sz w:val="28"/>
          <w:szCs w:val="28"/>
          <w:lang w:val="uk-UA"/>
        </w:rPr>
        <w:t>«Про реформування державних і комунальних друкованих засобів масової інформації»;</w:t>
      </w:r>
    </w:p>
    <w:p w:rsidR="005A3C43" w:rsidRDefault="00891110" w:rsidP="005A3C4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заклади охорони здоров’я державної та комунальної власності, у тому числі ті, які діють у формі казенних та комунальних некомерційних підприємств;</w:t>
      </w:r>
    </w:p>
    <w:p w:rsidR="005A3C43" w:rsidRPr="005A3C43" w:rsidRDefault="005A3C43" w:rsidP="005A3C4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</w:t>
      </w:r>
      <w:r w:rsidRPr="005A3C43">
        <w:rPr>
          <w:sz w:val="28"/>
          <w:szCs w:val="28"/>
          <w:lang w:val="uk-UA"/>
        </w:rPr>
        <w:t>переможці аукціону з розподілу квоти підтримки виробництва електричної енергії з альтернативних джерел енергії (крім доменного та коксівного газу, а з використанням гідроенергії – лише мікро-, міні- та малі гідроелектростанції), проведеного згідно зі статтею 9-3 Закону України “Про альтернативні джерела енергії”, за умовами якого в оренду для будівництва (монтажу) об’єктів електроенергетики, що виробляють електричну енергію з енергії сонячного випромінювання, надаються дахи та/або фасади будівель та інших капітальних споруд;</w:t>
      </w:r>
    </w:p>
    <w:p w:rsidR="00317D08" w:rsidRDefault="0089111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 особи з інвалідністю внаслідок війни та прирівняні до них особи відповідно до Закону України </w:t>
      </w:r>
      <w:r w:rsidR="005A3C43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 xml:space="preserve">Про статус ветеранів війни, </w:t>
      </w:r>
      <w:r w:rsidR="005A3C43">
        <w:rPr>
          <w:sz w:val="28"/>
          <w:szCs w:val="28"/>
          <w:lang w:val="uk-UA"/>
        </w:rPr>
        <w:t>гарантії їх соціального захисту»</w:t>
      </w:r>
      <w:r>
        <w:rPr>
          <w:sz w:val="28"/>
          <w:szCs w:val="28"/>
          <w:lang w:val="uk-UA"/>
        </w:rPr>
        <w:t xml:space="preserve"> під гаражі та гаражі-стоянки для спеціальних засобів пересування (автомобілів, мотоколясок, </w:t>
      </w:r>
      <w:proofErr w:type="spellStart"/>
      <w:r>
        <w:rPr>
          <w:sz w:val="28"/>
          <w:szCs w:val="28"/>
          <w:lang w:val="uk-UA"/>
        </w:rPr>
        <w:t>велоколясок</w:t>
      </w:r>
      <w:proofErr w:type="spellEnd"/>
      <w:r>
        <w:rPr>
          <w:sz w:val="28"/>
          <w:szCs w:val="28"/>
          <w:lang w:val="uk-UA"/>
        </w:rPr>
        <w:t xml:space="preserve"> тощо);</w:t>
      </w:r>
    </w:p>
    <w:p w:rsidR="00317D08" w:rsidRDefault="008911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 Товариство Червоного Хреста України та його організації для виконання статутної діяльності;</w:t>
      </w:r>
    </w:p>
    <w:p w:rsidR="00317D08" w:rsidRPr="00AD1751" w:rsidRDefault="00891110">
      <w:pPr>
        <w:ind w:firstLine="709"/>
        <w:jc w:val="both"/>
        <w:rPr>
          <w:sz w:val="28"/>
          <w:szCs w:val="28"/>
          <w:lang w:val="uk-UA"/>
        </w:rPr>
      </w:pPr>
      <w:r w:rsidRPr="00AD1751">
        <w:rPr>
          <w:sz w:val="28"/>
          <w:szCs w:val="28"/>
          <w:lang w:val="uk-UA"/>
        </w:rPr>
        <w:t xml:space="preserve">уточнити порядок </w:t>
      </w:r>
      <w:r w:rsidR="00AD1751" w:rsidRPr="00AD1751">
        <w:rPr>
          <w:sz w:val="28"/>
          <w:szCs w:val="28"/>
          <w:lang w:val="uk-UA"/>
        </w:rPr>
        <w:t xml:space="preserve">укладення договору оренди і внесення змін до нього та порядок </w:t>
      </w:r>
      <w:r w:rsidRPr="00AD1751">
        <w:rPr>
          <w:sz w:val="28"/>
          <w:szCs w:val="28"/>
          <w:lang w:val="uk-UA"/>
        </w:rPr>
        <w:t>продовження договору оренди;</w:t>
      </w:r>
    </w:p>
    <w:p w:rsidR="003B7A08" w:rsidRDefault="0089111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надати суб'єктам господарювання, з якими укладено договір оренди щодо окремого індивідуально визначеного майна портової інфраструктури, переважне право на його викуп, що реалізується на умовах та в порядку, передбаченому Законом України </w:t>
      </w:r>
      <w:r w:rsidR="00AD1751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приватизацію д</w:t>
      </w:r>
      <w:r w:rsidR="00AD1751">
        <w:rPr>
          <w:sz w:val="28"/>
          <w:szCs w:val="28"/>
          <w:lang w:val="uk-UA"/>
        </w:rPr>
        <w:t>ержавного та комунального майна»</w:t>
      </w:r>
      <w:r w:rsidR="00C54F48">
        <w:rPr>
          <w:sz w:val="28"/>
          <w:szCs w:val="28"/>
          <w:lang w:val="uk-UA"/>
        </w:rPr>
        <w:t>;</w:t>
      </w:r>
    </w:p>
    <w:p w:rsidR="00C54F48" w:rsidRPr="00086739" w:rsidRDefault="00C54F48">
      <w:pPr>
        <w:ind w:firstLine="709"/>
        <w:jc w:val="both"/>
        <w:rPr>
          <w:sz w:val="28"/>
          <w:szCs w:val="28"/>
          <w:lang w:val="uk-UA"/>
        </w:rPr>
      </w:pPr>
      <w:r w:rsidRPr="00086739">
        <w:rPr>
          <w:sz w:val="28"/>
          <w:szCs w:val="28"/>
          <w:lang w:val="uk-UA"/>
        </w:rPr>
        <w:t xml:space="preserve">доручити Фонду державного майна України розробити та запровадити автоматизовану систему прийняття та оприлюднення рішень щодо оренди державного майна </w:t>
      </w:r>
      <w:r w:rsidRPr="00086739">
        <w:rPr>
          <w:i/>
          <w:sz w:val="28"/>
          <w:szCs w:val="28"/>
          <w:lang w:val="uk-UA"/>
        </w:rPr>
        <w:t>/далі – автоматизована система/</w:t>
      </w:r>
      <w:r w:rsidRPr="00086739">
        <w:rPr>
          <w:sz w:val="28"/>
          <w:szCs w:val="28"/>
          <w:lang w:val="uk-UA"/>
        </w:rPr>
        <w:t xml:space="preserve">, яка функціонуватиме на основі інтеграції з ЕТС </w:t>
      </w:r>
      <w:r w:rsidRPr="00086739">
        <w:rPr>
          <w:i/>
          <w:sz w:val="28"/>
          <w:szCs w:val="28"/>
          <w:lang w:val="uk-UA"/>
        </w:rPr>
        <w:t>(</w:t>
      </w:r>
      <w:r w:rsidRPr="00086739">
        <w:rPr>
          <w:i/>
          <w:sz w:val="28"/>
          <w:szCs w:val="28"/>
          <w:shd w:val="clear" w:color="auto" w:fill="FFFFFF"/>
          <w:lang w:val="uk-UA"/>
        </w:rPr>
        <w:t>електронна торгова система</w:t>
      </w:r>
      <w:r w:rsidRPr="00086739">
        <w:rPr>
          <w:i/>
          <w:sz w:val="28"/>
          <w:szCs w:val="28"/>
          <w:lang w:val="uk-UA"/>
        </w:rPr>
        <w:t>)</w:t>
      </w:r>
      <w:r w:rsidRPr="00086739">
        <w:rPr>
          <w:sz w:val="28"/>
          <w:szCs w:val="28"/>
          <w:lang w:val="uk-UA"/>
        </w:rPr>
        <w:t>.</w:t>
      </w:r>
    </w:p>
    <w:p w:rsidR="00317D08" w:rsidRPr="00086739" w:rsidRDefault="00891110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086739">
        <w:rPr>
          <w:color w:val="000000"/>
          <w:sz w:val="28"/>
          <w:szCs w:val="28"/>
          <w:lang w:val="uk-UA"/>
        </w:rPr>
        <w:t>Слід відмітити, що відповідно до статті 29 Бюджетного кодексу України надходження від орендної плати за користування цілісним майновим комплексом та іншим державним майном належать до доходів державного бюджету, а згідно з статтею 64 цього Кодексу надходження від орендної плати за користування майновим комплексом та іншим майном, що перебуває в комунальній власності, засновником яких є сільські, селищні, міські ради, належать до доходів бюджетів сільських, селищних, міських територіальних громад.</w:t>
      </w:r>
    </w:p>
    <w:p w:rsidR="009C69F7" w:rsidRPr="00086739" w:rsidRDefault="007F2143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086739">
        <w:rPr>
          <w:color w:val="000000"/>
          <w:sz w:val="28"/>
          <w:szCs w:val="28"/>
          <w:lang w:val="uk-UA"/>
        </w:rPr>
        <w:t>У пояснювальній записці до законопроекту вказано, що</w:t>
      </w:r>
      <w:r w:rsidR="009C69F7" w:rsidRPr="00086739">
        <w:rPr>
          <w:color w:val="000000"/>
          <w:sz w:val="28"/>
          <w:szCs w:val="28"/>
          <w:lang w:val="uk-UA"/>
        </w:rPr>
        <w:t>:</w:t>
      </w:r>
    </w:p>
    <w:p w:rsidR="009C69F7" w:rsidRPr="00086739" w:rsidRDefault="00140586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086739">
        <w:rPr>
          <w:color w:val="000000"/>
          <w:sz w:val="28"/>
          <w:szCs w:val="28"/>
          <w:lang w:val="uk-UA"/>
        </w:rPr>
        <w:t xml:space="preserve">його реалізація </w:t>
      </w:r>
      <w:r w:rsidR="009C69F7" w:rsidRPr="00086739">
        <w:rPr>
          <w:color w:val="000000"/>
          <w:sz w:val="28"/>
          <w:szCs w:val="28"/>
          <w:lang w:val="uk-UA"/>
        </w:rPr>
        <w:t>не потребує додаткових витрат з державного бюджету</w:t>
      </w:r>
      <w:r w:rsidR="000C3D80">
        <w:rPr>
          <w:color w:val="000000"/>
          <w:sz w:val="28"/>
          <w:szCs w:val="28"/>
          <w:lang w:val="uk-UA"/>
        </w:rPr>
        <w:t>;</w:t>
      </w:r>
    </w:p>
    <w:p w:rsidR="007F2143" w:rsidRPr="00086739" w:rsidRDefault="007F2143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086739">
        <w:rPr>
          <w:color w:val="000000"/>
          <w:sz w:val="28"/>
          <w:szCs w:val="28"/>
          <w:lang w:val="uk-UA"/>
        </w:rPr>
        <w:t>запропоновані у ньому зміни спрямовані на спрощення окремих процедур з передачі державного та комунального майна в оренду, уточнення окремих процесів, що дозволить підвищити ефективність оренди.</w:t>
      </w:r>
    </w:p>
    <w:p w:rsidR="00B70CAA" w:rsidRPr="00086739" w:rsidRDefault="00876967" w:rsidP="00B70CAA">
      <w:pPr>
        <w:ind w:firstLine="709"/>
        <w:jc w:val="both"/>
        <w:rPr>
          <w:sz w:val="28"/>
          <w:szCs w:val="28"/>
          <w:lang w:val="uk-UA"/>
        </w:rPr>
      </w:pPr>
      <w:r w:rsidRPr="00086739">
        <w:rPr>
          <w:color w:val="000000"/>
          <w:sz w:val="28"/>
          <w:szCs w:val="28"/>
          <w:lang w:val="uk-UA"/>
        </w:rPr>
        <w:t xml:space="preserve">Разом з тим, </w:t>
      </w:r>
      <w:r w:rsidR="00891110" w:rsidRPr="00086739">
        <w:rPr>
          <w:color w:val="000000"/>
          <w:sz w:val="28"/>
          <w:szCs w:val="28"/>
          <w:lang w:val="uk-UA"/>
        </w:rPr>
        <w:t>Міністерство фінансів</w:t>
      </w:r>
      <w:r w:rsidR="00891110" w:rsidRPr="00086739">
        <w:rPr>
          <w:sz w:val="28"/>
          <w:szCs w:val="28"/>
          <w:lang w:val="uk-UA"/>
        </w:rPr>
        <w:t xml:space="preserve"> України у своєму експертному висновку </w:t>
      </w:r>
      <w:r w:rsidR="00B70CAA" w:rsidRPr="00086739">
        <w:rPr>
          <w:sz w:val="28"/>
          <w:szCs w:val="28"/>
          <w:lang w:val="uk-UA"/>
        </w:rPr>
        <w:t xml:space="preserve">до законопроекту </w:t>
      </w:r>
      <w:r w:rsidR="00891110" w:rsidRPr="00086739">
        <w:rPr>
          <w:sz w:val="28"/>
          <w:szCs w:val="28"/>
          <w:lang w:val="uk-UA"/>
        </w:rPr>
        <w:t>зазначає, що</w:t>
      </w:r>
      <w:r w:rsidR="009E4787" w:rsidRPr="00086739">
        <w:rPr>
          <w:sz w:val="28"/>
          <w:szCs w:val="28"/>
          <w:lang w:val="uk-UA"/>
        </w:rPr>
        <w:t>:</w:t>
      </w:r>
    </w:p>
    <w:p w:rsidR="00B70CAA" w:rsidRPr="00086739" w:rsidRDefault="00B70CAA" w:rsidP="00B70CAA">
      <w:pPr>
        <w:ind w:firstLine="709"/>
        <w:jc w:val="both"/>
        <w:rPr>
          <w:sz w:val="28"/>
          <w:szCs w:val="28"/>
          <w:lang w:val="uk-UA"/>
        </w:rPr>
      </w:pPr>
      <w:r w:rsidRPr="00086739">
        <w:rPr>
          <w:sz w:val="28"/>
          <w:szCs w:val="28"/>
          <w:lang w:val="uk-UA"/>
        </w:rPr>
        <w:t xml:space="preserve">реалізація положень законопроекту може призвести до недонадходження коштів до державного бюджету від </w:t>
      </w:r>
      <w:r w:rsidRPr="00086739">
        <w:rPr>
          <w:sz w:val="28"/>
          <w:szCs w:val="28"/>
          <w:lang w:val="uk-UA" w:eastAsia="uk-UA"/>
        </w:rPr>
        <w:t>плати за оренду цілісних майнових комплексів та іншого державного майна;</w:t>
      </w:r>
    </w:p>
    <w:p w:rsidR="009E4787" w:rsidRPr="00086739" w:rsidRDefault="009E4787" w:rsidP="009E4787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086739">
        <w:rPr>
          <w:color w:val="000000"/>
          <w:sz w:val="28"/>
          <w:szCs w:val="28"/>
          <w:lang w:val="uk-UA"/>
        </w:rPr>
        <w:t>запровадження автоматизованої системи може призвести до збільшення видатків державного бюджету на розробку, впровадження та обслуговування такої системи;</w:t>
      </w:r>
    </w:p>
    <w:p w:rsidR="00B70CAA" w:rsidRPr="00086739" w:rsidRDefault="009E4787" w:rsidP="00B70CAA">
      <w:pPr>
        <w:ind w:firstLine="709"/>
        <w:jc w:val="both"/>
        <w:rPr>
          <w:sz w:val="28"/>
          <w:szCs w:val="28"/>
          <w:lang w:val="uk-UA" w:eastAsia="uk-UA"/>
        </w:rPr>
      </w:pPr>
      <w:r w:rsidRPr="00086739">
        <w:rPr>
          <w:sz w:val="28"/>
          <w:szCs w:val="28"/>
          <w:lang w:val="uk-UA" w:eastAsia="uk-UA"/>
        </w:rPr>
        <w:t>надання преференцій стосовно умов передачі в оренду державного та комунального майна може призвести до недонадходження коштів до державного бюджету;</w:t>
      </w:r>
    </w:p>
    <w:p w:rsidR="00086739" w:rsidRPr="00086739" w:rsidRDefault="00B70CAA" w:rsidP="00086739">
      <w:pPr>
        <w:ind w:firstLine="709"/>
        <w:jc w:val="both"/>
        <w:rPr>
          <w:sz w:val="28"/>
          <w:szCs w:val="28"/>
          <w:lang w:val="uk-UA" w:eastAsia="uk-UA"/>
        </w:rPr>
      </w:pPr>
      <w:r w:rsidRPr="00086739">
        <w:rPr>
          <w:sz w:val="28"/>
          <w:szCs w:val="28"/>
          <w:lang w:val="uk-UA" w:eastAsia="uk-UA"/>
        </w:rPr>
        <w:t>розширення кола об’єктів, що можуть бути приватизовані шляхом викупу, мож</w:t>
      </w:r>
      <w:r w:rsidR="000C3D80">
        <w:rPr>
          <w:sz w:val="28"/>
          <w:szCs w:val="28"/>
          <w:lang w:val="uk-UA" w:eastAsia="uk-UA"/>
        </w:rPr>
        <w:t>е</w:t>
      </w:r>
      <w:r w:rsidRPr="00086739">
        <w:rPr>
          <w:sz w:val="28"/>
          <w:szCs w:val="28"/>
          <w:lang w:val="uk-UA" w:eastAsia="uk-UA"/>
        </w:rPr>
        <w:t xml:space="preserve"> призвести до недонадходження коштів від приватизації державного майна;</w:t>
      </w:r>
    </w:p>
    <w:p w:rsidR="009E4787" w:rsidRPr="00086739" w:rsidRDefault="00086739" w:rsidP="00086739">
      <w:pPr>
        <w:ind w:firstLine="709"/>
        <w:jc w:val="both"/>
        <w:rPr>
          <w:sz w:val="28"/>
          <w:szCs w:val="28"/>
          <w:lang w:val="uk-UA" w:eastAsia="uk-UA"/>
        </w:rPr>
      </w:pPr>
      <w:r w:rsidRPr="00086739">
        <w:rPr>
          <w:sz w:val="28"/>
          <w:szCs w:val="28"/>
          <w:lang w:val="uk-UA" w:eastAsia="uk-UA"/>
        </w:rPr>
        <w:t>положення</w:t>
      </w:r>
      <w:r w:rsidR="000C3D80">
        <w:rPr>
          <w:sz w:val="28"/>
          <w:szCs w:val="28"/>
          <w:lang w:val="uk-UA" w:eastAsia="uk-UA"/>
        </w:rPr>
        <w:t xml:space="preserve"> законопроекту</w:t>
      </w:r>
      <w:r w:rsidRPr="00086739">
        <w:rPr>
          <w:sz w:val="28"/>
          <w:szCs w:val="28"/>
          <w:lang w:val="uk-UA" w:eastAsia="uk-UA"/>
        </w:rPr>
        <w:t xml:space="preserve"> щодо порядку прийняття рішення стосовно передачі в оренду єдиних майнових комплексів звужують повноваження Кабінету Міністрів України в частині управління об’єктами державної власності та забезпечення структурно-галузевої політики, а також можуть призвести до послаблення контролю за збереженням об’єктів державної власності та їх цілісності.</w:t>
      </w:r>
    </w:p>
    <w:p w:rsidR="00317D08" w:rsidRPr="00086739" w:rsidRDefault="00891110">
      <w:pPr>
        <w:ind w:firstLine="709"/>
        <w:jc w:val="both"/>
        <w:rPr>
          <w:lang w:val="uk-UA"/>
        </w:rPr>
      </w:pPr>
      <w:r w:rsidRPr="00086739">
        <w:rPr>
          <w:sz w:val="28"/>
          <w:szCs w:val="28"/>
          <w:lang w:val="uk-UA" w:eastAsia="uk-UA"/>
        </w:rPr>
        <w:t>До законопроекту не</w:t>
      </w:r>
      <w:r w:rsidRPr="00086739">
        <w:rPr>
          <w:sz w:val="28"/>
          <w:szCs w:val="28"/>
          <w:lang w:val="uk-UA"/>
        </w:rPr>
        <w:t xml:space="preserve"> надано фінансово-економічного обґрунтування (включаючи відповідні розрахунки), яке вимагається відповідно до норм </w:t>
      </w:r>
      <w:r w:rsidRPr="00086739">
        <w:rPr>
          <w:sz w:val="28"/>
          <w:szCs w:val="28"/>
          <w:lang w:val="uk-UA"/>
        </w:rPr>
        <w:lastRenderedPageBreak/>
        <w:t>частини першої статті 27 Бюджетного кодексу України та частини третьої статті 91 Регламенту Верховної Ради України.</w:t>
      </w:r>
    </w:p>
    <w:p w:rsidR="00317D08" w:rsidRPr="00086739" w:rsidRDefault="00891110" w:rsidP="00086739">
      <w:pPr>
        <w:ind w:firstLine="709"/>
        <w:jc w:val="both"/>
        <w:rPr>
          <w:sz w:val="28"/>
          <w:szCs w:val="28"/>
          <w:lang w:val="uk-UA" w:eastAsia="uk-UA"/>
        </w:rPr>
      </w:pPr>
      <w:r w:rsidRPr="00086739">
        <w:rPr>
          <w:sz w:val="28"/>
          <w:szCs w:val="28"/>
          <w:lang w:val="uk-UA"/>
        </w:rPr>
        <w:t xml:space="preserve">За підсумками розгляду </w:t>
      </w:r>
      <w:r w:rsidR="00876967" w:rsidRPr="00086739">
        <w:rPr>
          <w:sz w:val="28"/>
          <w:szCs w:val="28"/>
          <w:lang w:val="uk-UA"/>
        </w:rPr>
        <w:t xml:space="preserve">даного питання </w:t>
      </w:r>
      <w:r w:rsidRPr="00086739">
        <w:rPr>
          <w:sz w:val="28"/>
          <w:szCs w:val="28"/>
          <w:lang w:val="uk-UA"/>
        </w:rPr>
        <w:t>Комітет прийняв рішення, що законопроект матиме вплив на показники бюджету (призве</w:t>
      </w:r>
      <w:r w:rsidR="00876967" w:rsidRPr="00086739">
        <w:rPr>
          <w:sz w:val="28"/>
          <w:szCs w:val="28"/>
          <w:lang w:val="uk-UA"/>
        </w:rPr>
        <w:t>де</w:t>
      </w:r>
      <w:r w:rsidRPr="00086739">
        <w:rPr>
          <w:sz w:val="28"/>
          <w:szCs w:val="28"/>
          <w:lang w:val="uk-UA"/>
        </w:rPr>
        <w:t xml:space="preserve"> до зменшення </w:t>
      </w:r>
      <w:r w:rsidRPr="00086739">
        <w:rPr>
          <w:sz w:val="28"/>
          <w:szCs w:val="28"/>
          <w:lang w:val="uk-UA" w:eastAsia="uk-UA"/>
        </w:rPr>
        <w:t>доходів державного та місцевих бюджетів від орендної плати за користування цілісним майновим комплексом та іншим державним і комунальним майном</w:t>
      </w:r>
      <w:r w:rsidR="00AE0723" w:rsidRPr="00086739">
        <w:rPr>
          <w:sz w:val="28"/>
          <w:szCs w:val="28"/>
          <w:lang w:val="uk-UA" w:eastAsia="uk-UA"/>
        </w:rPr>
        <w:t>,</w:t>
      </w:r>
      <w:r w:rsidR="00086739" w:rsidRPr="00086739">
        <w:rPr>
          <w:sz w:val="28"/>
          <w:szCs w:val="28"/>
          <w:lang w:val="uk-UA" w:eastAsia="uk-UA"/>
        </w:rPr>
        <w:t xml:space="preserve"> </w:t>
      </w:r>
      <w:r w:rsidR="00AE0723" w:rsidRPr="00086739">
        <w:rPr>
          <w:sz w:val="28"/>
          <w:szCs w:val="28"/>
          <w:lang w:val="uk-UA" w:eastAsia="uk-UA"/>
        </w:rPr>
        <w:t xml:space="preserve">а також </w:t>
      </w:r>
      <w:r w:rsidR="00876967" w:rsidRPr="00086739">
        <w:rPr>
          <w:sz w:val="28"/>
          <w:szCs w:val="28"/>
          <w:lang w:val="uk-UA" w:eastAsia="uk-UA"/>
        </w:rPr>
        <w:t>може</w:t>
      </w:r>
      <w:r w:rsidR="000C3D80">
        <w:rPr>
          <w:sz w:val="28"/>
          <w:szCs w:val="28"/>
          <w:lang w:val="uk-UA" w:eastAsia="uk-UA"/>
        </w:rPr>
        <w:t xml:space="preserve"> потребувати додаткових</w:t>
      </w:r>
      <w:r w:rsidR="00876967" w:rsidRPr="00086739">
        <w:rPr>
          <w:sz w:val="28"/>
          <w:szCs w:val="28"/>
          <w:lang w:val="uk-UA" w:eastAsia="uk-UA"/>
        </w:rPr>
        <w:t xml:space="preserve"> </w:t>
      </w:r>
      <w:r w:rsidR="00086739" w:rsidRPr="00086739">
        <w:rPr>
          <w:color w:val="000000"/>
          <w:sz w:val="28"/>
          <w:szCs w:val="28"/>
          <w:lang w:val="uk-UA"/>
        </w:rPr>
        <w:t xml:space="preserve">видатків державного бюджету на розробку, впровадження і обслуговування автоматизованої системи та </w:t>
      </w:r>
      <w:r w:rsidR="000C3D80">
        <w:rPr>
          <w:color w:val="000000"/>
          <w:sz w:val="28"/>
          <w:szCs w:val="28"/>
          <w:lang w:val="uk-UA"/>
        </w:rPr>
        <w:t xml:space="preserve">може </w:t>
      </w:r>
      <w:r w:rsidR="000C3D80" w:rsidRPr="00086739">
        <w:rPr>
          <w:sz w:val="28"/>
          <w:szCs w:val="28"/>
          <w:lang w:val="uk-UA" w:eastAsia="uk-UA"/>
        </w:rPr>
        <w:t xml:space="preserve">призвести </w:t>
      </w:r>
      <w:r w:rsidR="00086739" w:rsidRPr="00086739">
        <w:rPr>
          <w:color w:val="000000"/>
          <w:sz w:val="28"/>
          <w:szCs w:val="28"/>
          <w:lang w:val="uk-UA"/>
        </w:rPr>
        <w:t xml:space="preserve">до </w:t>
      </w:r>
      <w:r w:rsidR="00AE0723" w:rsidRPr="00086739">
        <w:rPr>
          <w:sz w:val="28"/>
          <w:szCs w:val="28"/>
          <w:lang w:val="uk-UA" w:eastAsia="uk-UA"/>
        </w:rPr>
        <w:t>недонадходжень від приватизації державного майна</w:t>
      </w:r>
      <w:r w:rsidRPr="00086739">
        <w:rPr>
          <w:sz w:val="28"/>
          <w:szCs w:val="28"/>
          <w:lang w:val="uk-UA" w:eastAsia="uk-UA"/>
        </w:rPr>
        <w:t xml:space="preserve"> залежно від практики застосування даної законодавчої ініціативи)</w:t>
      </w:r>
      <w:r w:rsidRPr="00086739">
        <w:rPr>
          <w:sz w:val="28"/>
          <w:szCs w:val="28"/>
          <w:lang w:val="uk-UA"/>
        </w:rPr>
        <w:t xml:space="preserve">. </w:t>
      </w:r>
      <w:r w:rsidR="00876967" w:rsidRPr="00086739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норм частини третьої статті 27 Бюджетного кодексу України.</w:t>
      </w:r>
    </w:p>
    <w:p w:rsidR="00317D08" w:rsidRDefault="00891110" w:rsidP="00E65EC9">
      <w:pPr>
        <w:spacing w:before="840"/>
        <w:ind w:right="51"/>
        <w:jc w:val="both"/>
        <w:rPr>
          <w:lang w:val="uk-UA"/>
        </w:rPr>
      </w:pPr>
      <w:r>
        <w:rPr>
          <w:b/>
          <w:bCs/>
          <w:sz w:val="28"/>
          <w:szCs w:val="28"/>
          <w:lang w:val="uk-UA"/>
        </w:rPr>
        <w:t xml:space="preserve">Голова Комітету                           </w:t>
      </w:r>
      <w:r w:rsidR="007B5E8F">
        <w:rPr>
          <w:b/>
          <w:bCs/>
          <w:sz w:val="28"/>
          <w:szCs w:val="28"/>
          <w:lang w:val="uk-UA"/>
        </w:rPr>
        <w:t xml:space="preserve">     </w:t>
      </w:r>
      <w:r>
        <w:rPr>
          <w:b/>
          <w:bCs/>
          <w:sz w:val="28"/>
          <w:szCs w:val="28"/>
          <w:lang w:val="uk-UA"/>
        </w:rPr>
        <w:t xml:space="preserve">                                                        </w:t>
      </w:r>
      <w:r>
        <w:rPr>
          <w:b/>
          <w:sz w:val="28"/>
          <w:szCs w:val="28"/>
          <w:lang w:val="uk-UA"/>
        </w:rPr>
        <w:t>Ю. Арістов</w:t>
      </w:r>
    </w:p>
    <w:sectPr w:rsidR="00317D08" w:rsidSect="00222B75">
      <w:headerReference w:type="default" r:id="rId7"/>
      <w:headerReference w:type="first" r:id="rId8"/>
      <w:pgSz w:w="11906" w:h="16838"/>
      <w:pgMar w:top="766" w:right="707" w:bottom="993" w:left="164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58F" w:rsidRDefault="00FE058F">
      <w:r>
        <w:separator/>
      </w:r>
    </w:p>
  </w:endnote>
  <w:endnote w:type="continuationSeparator" w:id="0">
    <w:p w:rsidR="00FE058F" w:rsidRDefault="00FE0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58F" w:rsidRDefault="00FE058F">
      <w:r>
        <w:separator/>
      </w:r>
    </w:p>
  </w:footnote>
  <w:footnote w:type="continuationSeparator" w:id="0">
    <w:p w:rsidR="00FE058F" w:rsidRDefault="00FE0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7720485"/>
      <w:docPartObj>
        <w:docPartGallery w:val="Page Numbers (Top of Page)"/>
        <w:docPartUnique/>
      </w:docPartObj>
    </w:sdtPr>
    <w:sdtEndPr/>
    <w:sdtContent>
      <w:p w:rsidR="00317D08" w:rsidRDefault="00891110">
        <w:pPr>
          <w:pStyle w:val="af6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CE240B">
          <w:rPr>
            <w:noProof/>
          </w:rPr>
          <w:t>4</w:t>
        </w:r>
        <w:r>
          <w:fldChar w:fldCharType="end"/>
        </w:r>
      </w:p>
    </w:sdtContent>
  </w:sdt>
  <w:p w:rsidR="00317D08" w:rsidRPr="00EF3294" w:rsidRDefault="00891110">
    <w:pPr>
      <w:pStyle w:val="af6"/>
      <w:jc w:val="right"/>
      <w:rPr>
        <w:sz w:val="20"/>
      </w:rPr>
    </w:pPr>
    <w:r>
      <w:rPr>
        <w:sz w:val="20"/>
      </w:rPr>
      <w:t>До реєстр. № </w:t>
    </w:r>
    <w:r w:rsidR="00EF3294" w:rsidRPr="00EF3294">
      <w:rPr>
        <w:sz w:val="20"/>
      </w:rPr>
      <w:t>6102-1 від 05.10.2021</w:t>
    </w:r>
  </w:p>
  <w:p w:rsidR="00317D08" w:rsidRDefault="00317D08">
    <w:pPr>
      <w:pStyle w:val="af6"/>
      <w:jc w:val="right"/>
      <w:rPr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Layout w:type="fixed"/>
      <w:tblLook w:val="00A0" w:firstRow="1" w:lastRow="0" w:firstColumn="1" w:lastColumn="0" w:noHBand="0" w:noVBand="0"/>
    </w:tblPr>
    <w:tblGrid>
      <w:gridCol w:w="11957"/>
    </w:tblGrid>
    <w:tr w:rsidR="00317D08">
      <w:tc>
        <w:tcPr>
          <w:tcW w:w="11957" w:type="dxa"/>
        </w:tcPr>
        <w:p w:rsidR="00317D08" w:rsidRDefault="00317D08">
          <w:pPr>
            <w:pStyle w:val="af6"/>
            <w:widowControl w:val="0"/>
            <w:rPr>
              <w:color w:val="002060"/>
              <w:sz w:val="32"/>
              <w:szCs w:val="32"/>
            </w:rPr>
          </w:pPr>
        </w:p>
        <w:p w:rsidR="00317D08" w:rsidRDefault="00317D08">
          <w:pPr>
            <w:pStyle w:val="af6"/>
            <w:widowControl w:val="0"/>
            <w:rPr>
              <w:color w:val="002060"/>
              <w:sz w:val="32"/>
              <w:szCs w:val="32"/>
            </w:rPr>
          </w:pPr>
        </w:p>
        <w:p w:rsidR="00317D08" w:rsidRDefault="00317D08">
          <w:pPr>
            <w:pStyle w:val="af6"/>
            <w:widowControl w:val="0"/>
            <w:rPr>
              <w:color w:val="002060"/>
              <w:sz w:val="32"/>
              <w:szCs w:val="32"/>
            </w:rPr>
          </w:pPr>
        </w:p>
        <w:p w:rsidR="00317D08" w:rsidRDefault="00891110">
          <w:pPr>
            <w:pStyle w:val="af6"/>
            <w:widowControl w:val="0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" behindDoc="1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317D08" w:rsidRDefault="00891110">
          <w:pPr>
            <w:pStyle w:val="af6"/>
            <w:widowControl w:val="0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317D08" w:rsidRDefault="00891110">
          <w:pPr>
            <w:pStyle w:val="af6"/>
            <w:widowControl w:val="0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317D08" w:rsidRDefault="00317D08">
    <w:pPr>
      <w:rPr>
        <w:vanish/>
        <w:color w:val="000000"/>
        <w:w w:val="1"/>
        <w:sz w:val="2"/>
        <w:szCs w:val="2"/>
        <w:shd w:val="clear" w:color="auto" w:fill="000000"/>
        <w:lang w:val="x-none" w:eastAsia="x-none"/>
      </w:rPr>
    </w:pPr>
  </w:p>
  <w:tbl>
    <w:tblPr>
      <w:tblW w:w="12446" w:type="dxa"/>
      <w:tblInd w:w="-1680" w:type="dxa"/>
      <w:tblLayout w:type="fixed"/>
      <w:tblLook w:val="00A0" w:firstRow="1" w:lastRow="0" w:firstColumn="1" w:lastColumn="0" w:noHBand="0" w:noVBand="0"/>
    </w:tblPr>
    <w:tblGrid>
      <w:gridCol w:w="1646"/>
      <w:gridCol w:w="9713"/>
      <w:gridCol w:w="1087"/>
    </w:tblGrid>
    <w:tr w:rsidR="00317D08">
      <w:tc>
        <w:tcPr>
          <w:tcW w:w="1646" w:type="dxa"/>
        </w:tcPr>
        <w:p w:rsidR="00317D08" w:rsidRDefault="00317D08">
          <w:pPr>
            <w:pStyle w:val="af6"/>
            <w:widowControl w:val="0"/>
            <w:rPr>
              <w:color w:val="002060"/>
            </w:rPr>
          </w:pPr>
        </w:p>
      </w:tc>
      <w:tc>
        <w:tcPr>
          <w:tcW w:w="9713" w:type="dxa"/>
          <w:tcBorders>
            <w:top w:val="thinThickMediumGap" w:sz="12" w:space="0" w:color="0033CC"/>
          </w:tcBorders>
        </w:tcPr>
        <w:p w:rsidR="00317D08" w:rsidRDefault="00317D08">
          <w:pPr>
            <w:pStyle w:val="af6"/>
            <w:widowControl w:val="0"/>
            <w:rPr>
              <w:color w:val="002060"/>
            </w:rPr>
          </w:pPr>
        </w:p>
      </w:tc>
      <w:tc>
        <w:tcPr>
          <w:tcW w:w="1087" w:type="dxa"/>
        </w:tcPr>
        <w:p w:rsidR="00317D08" w:rsidRDefault="00317D08">
          <w:pPr>
            <w:pStyle w:val="af6"/>
            <w:widowControl w:val="0"/>
            <w:rPr>
              <w:color w:val="002060"/>
            </w:rPr>
          </w:pPr>
        </w:p>
      </w:tc>
    </w:tr>
  </w:tbl>
  <w:p w:rsidR="00317D08" w:rsidRDefault="00317D08">
    <w:pPr>
      <w:pStyle w:val="af6"/>
      <w:rPr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D08"/>
    <w:rsid w:val="00086739"/>
    <w:rsid w:val="000C3D80"/>
    <w:rsid w:val="00140586"/>
    <w:rsid w:val="00222B75"/>
    <w:rsid w:val="00317D08"/>
    <w:rsid w:val="003B7A08"/>
    <w:rsid w:val="00590D74"/>
    <w:rsid w:val="005A3C43"/>
    <w:rsid w:val="006607DE"/>
    <w:rsid w:val="00670875"/>
    <w:rsid w:val="007B5E8F"/>
    <w:rsid w:val="007F2143"/>
    <w:rsid w:val="00876967"/>
    <w:rsid w:val="00891110"/>
    <w:rsid w:val="00934603"/>
    <w:rsid w:val="009C69F7"/>
    <w:rsid w:val="009E4787"/>
    <w:rsid w:val="00A42EBF"/>
    <w:rsid w:val="00A55FD6"/>
    <w:rsid w:val="00AD1751"/>
    <w:rsid w:val="00AE0723"/>
    <w:rsid w:val="00B70CAA"/>
    <w:rsid w:val="00C54F48"/>
    <w:rsid w:val="00CE240B"/>
    <w:rsid w:val="00E65EC9"/>
    <w:rsid w:val="00EF3294"/>
    <w:rsid w:val="00F55105"/>
    <w:rsid w:val="00FE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65D28E-1F4A-4E4E-88DB-58D2DA2B4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6C7759"/>
    <w:rPr>
      <w:rFonts w:ascii="Times New Roman" w:hAnsi="Times New Roman"/>
      <w:b/>
    </w:rPr>
  </w:style>
  <w:style w:type="character" w:customStyle="1" w:styleId="10">
    <w:name w:val="Строгий1"/>
    <w:qFormat/>
    <w:rsid w:val="00F85FC7"/>
    <w:rPr>
      <w:b/>
    </w:rPr>
  </w:style>
  <w:style w:type="character" w:styleId="a4">
    <w:name w:val="page number"/>
    <w:qFormat/>
    <w:rsid w:val="007F4996"/>
    <w:rPr>
      <w:rFonts w:cs="Times New Roman"/>
    </w:rPr>
  </w:style>
  <w:style w:type="character" w:customStyle="1" w:styleId="apple-style-span">
    <w:name w:val="apple-style-span"/>
    <w:qFormat/>
    <w:rsid w:val="00F069E0"/>
    <w:rPr>
      <w:rFonts w:cs="Times New Roman"/>
    </w:rPr>
  </w:style>
  <w:style w:type="character" w:customStyle="1" w:styleId="a5">
    <w:name w:val="Нормальний текст Знак"/>
    <w:qFormat/>
    <w:locked/>
    <w:rsid w:val="00F069E0"/>
    <w:rPr>
      <w:rFonts w:ascii="Antiqua" w:hAnsi="Antiqua"/>
      <w:sz w:val="26"/>
      <w:lang w:val="uk-UA" w:eastAsia="ru-RU"/>
    </w:rPr>
  </w:style>
  <w:style w:type="character" w:customStyle="1" w:styleId="a6">
    <w:name w:val="Назва документа Знак"/>
    <w:qFormat/>
    <w:locked/>
    <w:rsid w:val="00F57E7D"/>
    <w:rPr>
      <w:rFonts w:ascii="Antiqua" w:hAnsi="Antiqua"/>
      <w:b/>
      <w:sz w:val="26"/>
      <w:lang w:val="uk-UA" w:eastAsia="ru-RU"/>
    </w:rPr>
  </w:style>
  <w:style w:type="character" w:customStyle="1" w:styleId="HTML">
    <w:name w:val="Стандартний HTML Знак"/>
    <w:link w:val="HTML"/>
    <w:semiHidden/>
    <w:qFormat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qFormat/>
    <w:rsid w:val="006C5974"/>
    <w:rPr>
      <w:rFonts w:cs="Times New Roman"/>
    </w:rPr>
  </w:style>
  <w:style w:type="character" w:styleId="a7">
    <w:name w:val="Hyperlink"/>
    <w:rsid w:val="006C5974"/>
    <w:rPr>
      <w:color w:val="0000FF"/>
      <w:u w:val="single"/>
    </w:rPr>
  </w:style>
  <w:style w:type="character" w:customStyle="1" w:styleId="20">
    <w:name w:val="Основний текст 2 Знак"/>
    <w:link w:val="21"/>
    <w:qFormat/>
    <w:locked/>
    <w:rsid w:val="001B6358"/>
    <w:rPr>
      <w:sz w:val="28"/>
      <w:lang w:val="x-none" w:eastAsia="ru-RU"/>
    </w:rPr>
  </w:style>
  <w:style w:type="character" w:customStyle="1" w:styleId="a8">
    <w:name w:val="Нижній колонтитул Знак"/>
    <w:qFormat/>
    <w:locked/>
    <w:rsid w:val="004549D1"/>
    <w:rPr>
      <w:sz w:val="24"/>
      <w:lang w:val="ru-RU" w:eastAsia="ru-RU"/>
    </w:rPr>
  </w:style>
  <w:style w:type="character" w:customStyle="1" w:styleId="a9">
    <w:name w:val="Верхній колонтитул Знак"/>
    <w:uiPriority w:val="99"/>
    <w:qFormat/>
    <w:locked/>
    <w:rsid w:val="00496E48"/>
    <w:rPr>
      <w:sz w:val="28"/>
      <w:lang w:val="x-none" w:eastAsia="ru-RU"/>
    </w:rPr>
  </w:style>
  <w:style w:type="character" w:customStyle="1" w:styleId="a50">
    <w:name w:val="a5"/>
    <w:qFormat/>
    <w:rsid w:val="00543068"/>
  </w:style>
  <w:style w:type="character" w:customStyle="1" w:styleId="aa">
    <w:name w:val="Основний текст з відступом Знак"/>
    <w:qFormat/>
    <w:locked/>
    <w:rsid w:val="0062423B"/>
    <w:rPr>
      <w:b/>
      <w:sz w:val="24"/>
      <w:lang w:val="x-none" w:eastAsia="ru-RU"/>
    </w:rPr>
  </w:style>
  <w:style w:type="character" w:customStyle="1" w:styleId="rvts9">
    <w:name w:val="rvts9"/>
    <w:uiPriority w:val="99"/>
    <w:qFormat/>
    <w:rsid w:val="008B2A62"/>
    <w:rPr>
      <w:rFonts w:cs="Times New Roman"/>
    </w:rPr>
  </w:style>
  <w:style w:type="character" w:customStyle="1" w:styleId="rvts15">
    <w:name w:val="rvts15"/>
    <w:basedOn w:val="a0"/>
    <w:qFormat/>
    <w:rsid w:val="00FC6149"/>
    <w:rPr>
      <w:rFonts w:cs="Times New Roman"/>
    </w:rPr>
  </w:style>
  <w:style w:type="character" w:customStyle="1" w:styleId="FontStyle12">
    <w:name w:val="Font Style12"/>
    <w:qFormat/>
    <w:rsid w:val="007462BC"/>
    <w:rPr>
      <w:rFonts w:ascii="Times New Roman" w:hAnsi="Times New Roman"/>
      <w:b/>
      <w:sz w:val="26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596BC0"/>
    <w:pPr>
      <w:jc w:val="both"/>
    </w:pPr>
    <w:rPr>
      <w:sz w:val="28"/>
      <w:lang w:val="uk-UA"/>
    </w:r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f">
    <w:name w:val="Покажчик"/>
    <w:basedOn w:val="a"/>
    <w:qFormat/>
    <w:pPr>
      <w:suppressLineNumbers/>
    </w:pPr>
    <w:rPr>
      <w:rFonts w:cs="Arial"/>
    </w:rPr>
  </w:style>
  <w:style w:type="paragraph" w:styleId="af0">
    <w:name w:val="Body Text Indent"/>
    <w:basedOn w:val="a"/>
    <w:rsid w:val="00596BC0"/>
    <w:pPr>
      <w:ind w:left="4680"/>
    </w:pPr>
    <w:rPr>
      <w:b/>
      <w:bCs/>
      <w:sz w:val="28"/>
      <w:lang w:val="uk-UA"/>
    </w:rPr>
  </w:style>
  <w:style w:type="paragraph" w:styleId="21">
    <w:name w:val="Body Text 2"/>
    <w:basedOn w:val="a"/>
    <w:link w:val="20"/>
    <w:qFormat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qFormat/>
    <w:rsid w:val="00596BC0"/>
    <w:rPr>
      <w:sz w:val="28"/>
      <w:lang w:val="uk-UA"/>
    </w:rPr>
  </w:style>
  <w:style w:type="paragraph" w:styleId="22">
    <w:name w:val="Body Text Indent 2"/>
    <w:basedOn w:val="a"/>
    <w:qFormat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qFormat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qFormat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f1">
    <w:name w:val="Îá"/>
    <w:qFormat/>
    <w:rsid w:val="00596BC0"/>
    <w:pPr>
      <w:widowControl w:val="0"/>
      <w:textAlignment w:val="baseline"/>
    </w:pPr>
    <w:rPr>
      <w:lang w:val="ru-RU" w:eastAsia="ru-RU"/>
    </w:rPr>
  </w:style>
  <w:style w:type="paragraph" w:customStyle="1" w:styleId="11">
    <w:name w:val="Звичайний1"/>
    <w:qFormat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2">
    <w:name w:val="Основний текст1"/>
    <w:basedOn w:val="a"/>
    <w:qFormat/>
    <w:rsid w:val="00596BC0"/>
    <w:pPr>
      <w:spacing w:after="120"/>
    </w:pPr>
    <w:rPr>
      <w:szCs w:val="20"/>
      <w:lang w:val="uk-UA"/>
    </w:rPr>
  </w:style>
  <w:style w:type="paragraph" w:customStyle="1" w:styleId="af2">
    <w:name w:val="Нормальний текст"/>
    <w:basedOn w:val="a"/>
    <w:qFormat/>
    <w:rsid w:val="00596BC0"/>
    <w:pPr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qFormat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0">
    <w:name w:val="HTML Preformatted"/>
    <w:basedOn w:val="a"/>
    <w:qFormat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f3">
    <w:name w:val="Ігор"/>
    <w:basedOn w:val="a"/>
    <w:qFormat/>
    <w:rsid w:val="00596BC0"/>
    <w:pPr>
      <w:spacing w:before="120"/>
      <w:ind w:firstLine="567"/>
      <w:jc w:val="both"/>
    </w:pPr>
    <w:rPr>
      <w:sz w:val="28"/>
      <w:szCs w:val="26"/>
      <w:lang w:val="uk-UA"/>
    </w:rPr>
  </w:style>
  <w:style w:type="paragraph" w:styleId="af4">
    <w:name w:val="Balloon Text"/>
    <w:basedOn w:val="a"/>
    <w:semiHidden/>
    <w:qFormat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qFormat/>
    <w:rsid w:val="00E45A6D"/>
    <w:pPr>
      <w:widowControl w:val="0"/>
    </w:pPr>
    <w:rPr>
      <w:lang w:val="ru-RU" w:eastAsia="ru-RU"/>
    </w:rPr>
  </w:style>
  <w:style w:type="paragraph" w:customStyle="1" w:styleId="Igor">
    <w:name w:val="Igor"/>
    <w:basedOn w:val="a"/>
    <w:autoRedefine/>
    <w:qFormat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customStyle="1" w:styleId="af5">
    <w:name w:val="Верхній і нижній колонтитули"/>
    <w:basedOn w:val="a"/>
    <w:qFormat/>
  </w:style>
  <w:style w:type="paragraph" w:styleId="af6">
    <w:name w:val="header"/>
    <w:basedOn w:val="a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paragraph" w:styleId="af7">
    <w:name w:val="footer"/>
    <w:basedOn w:val="a"/>
    <w:rsid w:val="00AF0869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qFormat/>
    <w:rsid w:val="009B02F8"/>
    <w:pPr>
      <w:spacing w:beforeAutospacing="1" w:afterAutospacing="1"/>
    </w:pPr>
    <w:rPr>
      <w:lang w:val="uk-UA" w:eastAsia="uk-UA"/>
    </w:rPr>
  </w:style>
  <w:style w:type="paragraph" w:customStyle="1" w:styleId="13">
    <w:name w:val="Без інтервалів1"/>
    <w:qFormat/>
    <w:rsid w:val="00496E48"/>
    <w:rPr>
      <w:rFonts w:ascii="Calibri" w:hAnsi="Calibri"/>
      <w:sz w:val="22"/>
      <w:szCs w:val="22"/>
      <w:lang w:eastAsia="en-US"/>
    </w:rPr>
  </w:style>
  <w:style w:type="paragraph" w:styleId="af8">
    <w:name w:val="Normal (Web)"/>
    <w:basedOn w:val="a"/>
    <w:qFormat/>
    <w:rsid w:val="00C564D5"/>
    <w:pPr>
      <w:spacing w:beforeAutospacing="1" w:afterAutospacing="1"/>
    </w:pPr>
    <w:rPr>
      <w:lang w:val="en-US" w:eastAsia="en-US"/>
    </w:rPr>
  </w:style>
  <w:style w:type="paragraph" w:customStyle="1" w:styleId="14">
    <w:name w:val="Абзац списку1"/>
    <w:basedOn w:val="a"/>
    <w:qFormat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AC02E-752D-4B50-ACCC-286B92779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5229</Words>
  <Characters>2981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dc:description/>
  <cp:lastModifiedBy>Володимир Петрович Шпак</cp:lastModifiedBy>
  <cp:revision>13</cp:revision>
  <cp:lastPrinted>2020-06-09T09:23:00Z</cp:lastPrinted>
  <dcterms:created xsi:type="dcterms:W3CDTF">2021-11-09T07:51:00Z</dcterms:created>
  <dcterms:modified xsi:type="dcterms:W3CDTF">2021-11-18T08:55:00Z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VR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