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4403" w:rsidRDefault="004976F1">
      <w:pPr>
        <w:pStyle w:val="21"/>
        <w:spacing w:before="240"/>
        <w:ind w:left="5245"/>
        <w:jc w:val="left"/>
      </w:pPr>
      <w:r>
        <w:rPr>
          <w:b/>
          <w:bCs/>
        </w:rPr>
        <w:t>Комітет Верховної Ради України з питань економічного розвитку</w:t>
      </w:r>
    </w:p>
    <w:p w:rsidR="00854403" w:rsidRDefault="004976F1">
      <w:pPr>
        <w:tabs>
          <w:tab w:val="left" w:pos="4344"/>
        </w:tabs>
        <w:spacing w:before="480"/>
        <w:jc w:val="both"/>
        <w:rPr>
          <w:lang w:val="uk-UA"/>
        </w:rPr>
      </w:pPr>
      <w:r>
        <w:rPr>
          <w:i/>
          <w:lang w:val="uk-UA"/>
        </w:rPr>
        <w:t>До законопроекту за реєстр. № 6102-2 від 07.10.2021</w:t>
      </w:r>
    </w:p>
    <w:p w:rsidR="00854403" w:rsidRDefault="004976F1">
      <w:pPr>
        <w:spacing w:before="480"/>
        <w:ind w:firstLine="709"/>
        <w:jc w:val="both"/>
        <w:rPr>
          <w:lang w:val="uk-UA"/>
        </w:rPr>
      </w:pPr>
      <w:r>
        <w:rPr>
          <w:sz w:val="28"/>
          <w:szCs w:val="28"/>
          <w:lang w:val="uk-UA"/>
        </w:rPr>
        <w:t xml:space="preserve">Комітет Верховної Ради України з питань бюджету на засіданні </w:t>
      </w:r>
      <w:r w:rsidR="0091046E">
        <w:rPr>
          <w:sz w:val="28"/>
          <w:szCs w:val="28"/>
          <w:lang w:val="uk-UA"/>
        </w:rPr>
        <w:t>17 листопада 2021 року (протокол № 106)</w:t>
      </w:r>
      <w:bookmarkStart w:id="0" w:name="_GoBack"/>
      <w:bookmarkEnd w:id="0"/>
      <w:r>
        <w:rPr>
          <w:sz w:val="28"/>
          <w:szCs w:val="28"/>
          <w:lang w:val="uk-UA"/>
        </w:rPr>
        <w:t xml:space="preserve"> відповідно до статей 27 і 109 Бюджетного кодексу України та статті 93 Регламенту Верховної Ради України розглянув проект Закону України про внесення змін до статті 15 Закону України «Про оренду державного та комунального майна» (щодо встановлення пільгового режиму отримання в оренду державного і комунального майна орендарями, які потребують соціального захисту, здійснюють соціально значиму діяльність, зокрема забезпечують реформу шкільного харчування) (реєстр. № 6102-2 від 07.10.2021), поданий народним депутатом України Підласою Р.А.</w:t>
      </w:r>
    </w:p>
    <w:p w:rsidR="00854403" w:rsidRDefault="004976F1">
      <w:pPr>
        <w:ind w:firstLine="709"/>
        <w:jc w:val="both"/>
        <w:rPr>
          <w:lang w:val="uk-UA"/>
        </w:rPr>
      </w:pPr>
      <w:r>
        <w:rPr>
          <w:sz w:val="28"/>
          <w:szCs w:val="28"/>
          <w:lang w:val="uk-UA"/>
        </w:rPr>
        <w:t>Законопроектом пропонується доповнити перелік осіб, які мають право на отримання в оренду державного та комунального майна без проведення аукціону</w:t>
      </w:r>
      <w:r w:rsidR="003A3985">
        <w:rPr>
          <w:sz w:val="28"/>
          <w:szCs w:val="28"/>
          <w:lang w:val="uk-UA"/>
        </w:rPr>
        <w:t>, включивши, зокрема, такі особи:</w:t>
      </w:r>
    </w:p>
    <w:p w:rsidR="00854403" w:rsidRDefault="004976F1">
      <w:pPr>
        <w:ind w:firstLine="709"/>
        <w:jc w:val="both"/>
        <w:rPr>
          <w:lang w:val="uk-UA"/>
        </w:rPr>
      </w:pPr>
      <w:r>
        <w:rPr>
          <w:sz w:val="28"/>
          <w:szCs w:val="28"/>
          <w:lang w:val="uk-UA"/>
        </w:rPr>
        <w:t>- переможц</w:t>
      </w:r>
      <w:r w:rsidR="003A3985">
        <w:rPr>
          <w:sz w:val="28"/>
          <w:szCs w:val="28"/>
          <w:lang w:val="uk-UA"/>
        </w:rPr>
        <w:t>і</w:t>
      </w:r>
      <w:r>
        <w:rPr>
          <w:sz w:val="28"/>
          <w:szCs w:val="28"/>
          <w:lang w:val="uk-UA"/>
        </w:rPr>
        <w:t xml:space="preserve"> процедури закупівлі відповідно до Закону України </w:t>
      </w:r>
      <w:r w:rsidR="003A3985">
        <w:rPr>
          <w:sz w:val="28"/>
          <w:szCs w:val="28"/>
          <w:lang w:val="uk-UA"/>
        </w:rPr>
        <w:t>«</w:t>
      </w:r>
      <w:r>
        <w:rPr>
          <w:sz w:val="28"/>
          <w:szCs w:val="28"/>
          <w:lang w:val="uk-UA"/>
        </w:rPr>
        <w:t xml:space="preserve">Про публічні </w:t>
      </w:r>
      <w:r w:rsidR="003A3985">
        <w:rPr>
          <w:sz w:val="28"/>
          <w:szCs w:val="28"/>
          <w:lang w:val="uk-UA"/>
        </w:rPr>
        <w:t>закупівлі»</w:t>
      </w:r>
      <w:r>
        <w:rPr>
          <w:sz w:val="28"/>
          <w:szCs w:val="28"/>
          <w:lang w:val="uk-UA"/>
        </w:rPr>
        <w:t>, для здійснення діяльності в орендованих приміщеннях, які перебувають на балансі замовника, якщо умовами процедури закупівлі передбачено, що послуга (робота) повинна надаватися (виконуватися) із використанням приміщень замовника</w:t>
      </w:r>
      <w:r w:rsidR="00374333">
        <w:rPr>
          <w:sz w:val="28"/>
          <w:szCs w:val="28"/>
          <w:lang w:val="uk-UA"/>
        </w:rPr>
        <w:t>,</w:t>
      </w:r>
      <w:r>
        <w:rPr>
          <w:sz w:val="28"/>
          <w:szCs w:val="28"/>
          <w:lang w:val="uk-UA"/>
        </w:rPr>
        <w:t xml:space="preserve"> – на строк, необхідний для виконання договору про закупівлю;</w:t>
      </w:r>
    </w:p>
    <w:p w:rsidR="00854403" w:rsidRDefault="003A3985">
      <w:pPr>
        <w:ind w:firstLine="709"/>
        <w:jc w:val="both"/>
        <w:rPr>
          <w:lang w:val="uk-UA"/>
        </w:rPr>
      </w:pPr>
      <w:r>
        <w:rPr>
          <w:sz w:val="28"/>
          <w:szCs w:val="28"/>
          <w:lang w:val="uk-UA"/>
        </w:rPr>
        <w:t>- заклад</w:t>
      </w:r>
      <w:r w:rsidR="004976F1">
        <w:rPr>
          <w:sz w:val="28"/>
          <w:szCs w:val="28"/>
          <w:lang w:val="uk-UA"/>
        </w:rPr>
        <w:t>и охорони здоров’я державної та комунальної власності, у тому числі ті, які діють у формі казенних та комунальних некомерційних підприємств;</w:t>
      </w:r>
    </w:p>
    <w:p w:rsidR="00854403" w:rsidRDefault="004976F1">
      <w:pPr>
        <w:ind w:firstLine="709"/>
        <w:jc w:val="both"/>
        <w:rPr>
          <w:lang w:val="uk-UA"/>
        </w:rPr>
      </w:pPr>
      <w:r>
        <w:rPr>
          <w:sz w:val="28"/>
          <w:szCs w:val="28"/>
          <w:lang w:val="uk-UA"/>
        </w:rPr>
        <w:t>- особи з інвалідністю внаслідок війни та прирівнян</w:t>
      </w:r>
      <w:r w:rsidR="003A3985">
        <w:rPr>
          <w:sz w:val="28"/>
          <w:szCs w:val="28"/>
          <w:lang w:val="uk-UA"/>
        </w:rPr>
        <w:t>і</w:t>
      </w:r>
      <w:r>
        <w:rPr>
          <w:sz w:val="28"/>
          <w:szCs w:val="28"/>
          <w:lang w:val="uk-UA"/>
        </w:rPr>
        <w:t xml:space="preserve"> до них ос</w:t>
      </w:r>
      <w:r w:rsidR="003A3985">
        <w:rPr>
          <w:sz w:val="28"/>
          <w:szCs w:val="28"/>
          <w:lang w:val="uk-UA"/>
        </w:rPr>
        <w:t>о</w:t>
      </w:r>
      <w:r>
        <w:rPr>
          <w:sz w:val="28"/>
          <w:szCs w:val="28"/>
          <w:lang w:val="uk-UA"/>
        </w:rPr>
        <w:t>б</w:t>
      </w:r>
      <w:r w:rsidR="003A3985">
        <w:rPr>
          <w:sz w:val="28"/>
          <w:szCs w:val="28"/>
          <w:lang w:val="uk-UA"/>
        </w:rPr>
        <w:t>и</w:t>
      </w:r>
      <w:r>
        <w:rPr>
          <w:sz w:val="28"/>
          <w:szCs w:val="28"/>
          <w:lang w:val="uk-UA"/>
        </w:rPr>
        <w:t xml:space="preserve"> відповідно до Закону України </w:t>
      </w:r>
      <w:r w:rsidR="003A3985">
        <w:rPr>
          <w:sz w:val="28"/>
          <w:szCs w:val="28"/>
          <w:lang w:val="uk-UA"/>
        </w:rPr>
        <w:t>«</w:t>
      </w:r>
      <w:r>
        <w:rPr>
          <w:sz w:val="28"/>
          <w:szCs w:val="28"/>
          <w:lang w:val="uk-UA"/>
        </w:rPr>
        <w:t xml:space="preserve">Про статус ветеранів війни, </w:t>
      </w:r>
      <w:r w:rsidR="003A3985">
        <w:rPr>
          <w:sz w:val="28"/>
          <w:szCs w:val="28"/>
          <w:lang w:val="uk-UA"/>
        </w:rPr>
        <w:t>гарантії їх соціального захисту»</w:t>
      </w:r>
      <w:r>
        <w:rPr>
          <w:sz w:val="28"/>
          <w:szCs w:val="28"/>
          <w:lang w:val="uk-UA"/>
        </w:rPr>
        <w:t xml:space="preserve"> під гаражі та гаражі-стоянки для спеціальних засобів пересування (автомобілів, мотоколясок, </w:t>
      </w:r>
      <w:proofErr w:type="spellStart"/>
      <w:r>
        <w:rPr>
          <w:sz w:val="28"/>
          <w:szCs w:val="28"/>
          <w:lang w:val="uk-UA"/>
        </w:rPr>
        <w:t>велоколясок</w:t>
      </w:r>
      <w:proofErr w:type="spellEnd"/>
      <w:r>
        <w:rPr>
          <w:sz w:val="28"/>
          <w:szCs w:val="28"/>
          <w:lang w:val="uk-UA"/>
        </w:rPr>
        <w:t xml:space="preserve"> тощо);</w:t>
      </w:r>
    </w:p>
    <w:p w:rsidR="00854403" w:rsidRDefault="004976F1">
      <w:pPr>
        <w:ind w:firstLine="709"/>
        <w:jc w:val="both"/>
        <w:rPr>
          <w:sz w:val="28"/>
          <w:szCs w:val="28"/>
          <w:lang w:val="uk-UA"/>
        </w:rPr>
      </w:pPr>
      <w:r>
        <w:rPr>
          <w:sz w:val="28"/>
          <w:szCs w:val="28"/>
          <w:lang w:val="uk-UA"/>
        </w:rPr>
        <w:t>- Товариство Червоного Хреста України та його організаці</w:t>
      </w:r>
      <w:r w:rsidR="003A3985">
        <w:rPr>
          <w:sz w:val="28"/>
          <w:szCs w:val="28"/>
          <w:lang w:val="uk-UA"/>
        </w:rPr>
        <w:t>ї</w:t>
      </w:r>
      <w:r>
        <w:rPr>
          <w:sz w:val="28"/>
          <w:szCs w:val="28"/>
          <w:lang w:val="uk-UA"/>
        </w:rPr>
        <w:t xml:space="preserve"> для виконання статутної діяльності.</w:t>
      </w:r>
    </w:p>
    <w:p w:rsidR="00374333" w:rsidRPr="00374333" w:rsidRDefault="00374333">
      <w:pPr>
        <w:ind w:firstLine="709"/>
        <w:jc w:val="both"/>
        <w:rPr>
          <w:sz w:val="28"/>
          <w:szCs w:val="28"/>
          <w:lang w:val="uk-UA"/>
        </w:rPr>
      </w:pPr>
      <w:r>
        <w:rPr>
          <w:sz w:val="28"/>
          <w:szCs w:val="28"/>
          <w:lang w:val="uk-UA"/>
        </w:rPr>
        <w:t xml:space="preserve">Згідно з пояснювальною запискою метою законопроекту є </w:t>
      </w:r>
      <w:r w:rsidRPr="00374333">
        <w:rPr>
          <w:sz w:val="28"/>
          <w:szCs w:val="28"/>
          <w:lang w:val="uk-UA"/>
        </w:rPr>
        <w:t xml:space="preserve">встановлення пільгового режиму отримання в оренду державного і комунального майна орендарями, які потребують соціального захисту, здійснюють соціально </w:t>
      </w:r>
      <w:r w:rsidRPr="00374333">
        <w:rPr>
          <w:sz w:val="28"/>
          <w:szCs w:val="28"/>
          <w:lang w:val="uk-UA"/>
        </w:rPr>
        <w:lastRenderedPageBreak/>
        <w:t>значиму діяльність, зокрема</w:t>
      </w:r>
      <w:r>
        <w:rPr>
          <w:sz w:val="28"/>
          <w:szCs w:val="28"/>
          <w:lang w:val="uk-UA"/>
        </w:rPr>
        <w:t>,</w:t>
      </w:r>
      <w:r w:rsidRPr="00374333">
        <w:rPr>
          <w:sz w:val="28"/>
          <w:szCs w:val="28"/>
          <w:lang w:val="uk-UA"/>
        </w:rPr>
        <w:t xml:space="preserve"> забезпечують реформу шкільного харчування, та узгодження положень </w:t>
      </w:r>
      <w:r>
        <w:rPr>
          <w:sz w:val="28"/>
          <w:szCs w:val="28"/>
          <w:lang w:val="uk-UA"/>
        </w:rPr>
        <w:t>з</w:t>
      </w:r>
      <w:r w:rsidRPr="00374333">
        <w:rPr>
          <w:sz w:val="28"/>
          <w:szCs w:val="28"/>
          <w:lang w:val="uk-UA"/>
        </w:rPr>
        <w:t>акону про оренду з низкою інших законів, які також регулюють відносини з використання державного та комунального майна, для уникнення різного тлумачення таких норм орендодавцями та потенційними орендарями.</w:t>
      </w:r>
    </w:p>
    <w:p w:rsidR="00854403" w:rsidRPr="003A3985" w:rsidRDefault="004976F1">
      <w:pPr>
        <w:ind w:firstLine="709"/>
        <w:jc w:val="both"/>
        <w:rPr>
          <w:lang w:val="uk-UA"/>
        </w:rPr>
      </w:pPr>
      <w:r w:rsidRPr="003A3985">
        <w:rPr>
          <w:sz w:val="28"/>
          <w:szCs w:val="28"/>
          <w:lang w:val="uk-UA"/>
        </w:rPr>
        <w:t>Слід відмітити, що відповідно до статті 29 Бюджетного кодексу України надходження від орендної плати за користування цілісним майновим комплексом та іншим державним майном належать до доходів державного бюджету, а згідно з статтею 64 цього Кодексу надходження від орендної плати за користування майновим комплексом та іншим майном, що перебуває в комунальній власності, засновником яких є сільські, селищні, міські ради, належать до доходів бюджетів сільських, селищних, міських територіальних громад.</w:t>
      </w:r>
    </w:p>
    <w:p w:rsidR="003A3985" w:rsidRPr="003A3985" w:rsidRDefault="004976F1" w:rsidP="003A3985">
      <w:pPr>
        <w:ind w:firstLine="709"/>
        <w:jc w:val="both"/>
        <w:rPr>
          <w:sz w:val="28"/>
          <w:szCs w:val="28"/>
          <w:lang w:val="uk-UA"/>
        </w:rPr>
      </w:pPr>
      <w:r>
        <w:rPr>
          <w:sz w:val="28"/>
          <w:szCs w:val="28"/>
          <w:lang w:val="uk-UA"/>
        </w:rPr>
        <w:t xml:space="preserve">Міністерство фінансів України у своєму експертному висновку зазначає, що реалізація положень законопроекту </w:t>
      </w:r>
      <w:r>
        <w:rPr>
          <w:sz w:val="28"/>
          <w:szCs w:val="28"/>
          <w:lang w:val="uk-UA" w:eastAsia="uk-UA"/>
        </w:rPr>
        <w:t xml:space="preserve">призведе до втрат доходів державного  бюджету, </w:t>
      </w:r>
      <w:r>
        <w:rPr>
          <w:sz w:val="28"/>
          <w:szCs w:val="28"/>
          <w:lang w:val="uk-UA"/>
        </w:rPr>
        <w:t>зокрема, від надходжень у вигляді плати за оренду цілісних майнових комплексів та іншого державного майна.</w:t>
      </w:r>
      <w:r w:rsidRPr="003A3985">
        <w:rPr>
          <w:sz w:val="28"/>
          <w:szCs w:val="28"/>
          <w:lang w:val="uk-UA"/>
        </w:rPr>
        <w:t xml:space="preserve"> Крім того, Мінфін відмічає, що </w:t>
      </w:r>
      <w:r w:rsidR="003A3985" w:rsidRPr="003A3985">
        <w:rPr>
          <w:sz w:val="28"/>
          <w:szCs w:val="28"/>
          <w:lang w:val="uk-UA"/>
        </w:rPr>
        <w:t>орендні ставки для розміщення, зокрема, комунальних закладів охорони здоров’я, які утримуються за рахунок місцевих бюджетів, та комунальних некомерційних підприємств, що утворилися у результаті реорганізації</w:t>
      </w:r>
      <w:r w:rsidR="003A3985">
        <w:rPr>
          <w:sz w:val="28"/>
          <w:szCs w:val="28"/>
          <w:lang w:val="uk-UA"/>
        </w:rPr>
        <w:t xml:space="preserve"> </w:t>
      </w:r>
      <w:r w:rsidR="003A3985" w:rsidRPr="003A3985">
        <w:rPr>
          <w:sz w:val="28"/>
          <w:szCs w:val="28"/>
          <w:lang w:val="uk-UA"/>
        </w:rPr>
        <w:t>комунальних закладів охорони здоров’я, встановлені на рівні всього 3% вартості орендованого майна, розміщення Товариства Червоного Хреста України та його місцевих організацій – 0,01%, оренда особами з інвалідністю з метою використання під гаражі для спеціальних засобів пересування – 0,01%.</w:t>
      </w:r>
    </w:p>
    <w:p w:rsidR="00854403" w:rsidRDefault="004976F1">
      <w:pPr>
        <w:ind w:firstLine="709"/>
        <w:jc w:val="both"/>
        <w:rPr>
          <w:lang w:val="uk-UA"/>
        </w:rPr>
      </w:pPr>
      <w:r>
        <w:rPr>
          <w:sz w:val="28"/>
          <w:szCs w:val="28"/>
          <w:lang w:val="uk-UA"/>
        </w:rPr>
        <w:t>До законопроекту не надано фінансово-економічного обґрунтування (включаючи відповідні розрахунки), яке вимагається відповідно до норм частини першої статті 27 Бюджетного кодексу України та частини третьої статті 91 Регламенту Верховної Ради України.</w:t>
      </w:r>
    </w:p>
    <w:p w:rsidR="00854403" w:rsidRDefault="004976F1">
      <w:pPr>
        <w:ind w:firstLine="709"/>
        <w:jc w:val="both"/>
        <w:rPr>
          <w:lang w:val="uk-UA"/>
        </w:rPr>
      </w:pPr>
      <w:r>
        <w:rPr>
          <w:sz w:val="28"/>
          <w:szCs w:val="28"/>
          <w:lang w:val="uk-UA"/>
        </w:rPr>
        <w:t xml:space="preserve">За підсумками розгляду </w:t>
      </w:r>
      <w:r w:rsidR="00B57F80" w:rsidRPr="00086739">
        <w:rPr>
          <w:sz w:val="28"/>
          <w:szCs w:val="28"/>
          <w:lang w:val="uk-UA"/>
        </w:rPr>
        <w:t xml:space="preserve">даного питання </w:t>
      </w:r>
      <w:r>
        <w:rPr>
          <w:sz w:val="28"/>
          <w:szCs w:val="28"/>
          <w:lang w:val="uk-UA"/>
        </w:rPr>
        <w:t xml:space="preserve">Комітет прийняв рішення, що законопроект матиме </w:t>
      </w:r>
      <w:r w:rsidR="00374333">
        <w:rPr>
          <w:sz w:val="28"/>
          <w:szCs w:val="28"/>
          <w:lang w:val="uk-UA"/>
        </w:rPr>
        <w:t xml:space="preserve">опосередкований </w:t>
      </w:r>
      <w:r>
        <w:rPr>
          <w:sz w:val="28"/>
          <w:szCs w:val="28"/>
          <w:lang w:val="uk-UA"/>
        </w:rPr>
        <w:t>вплив на показники бюджету (</w:t>
      </w:r>
      <w:r w:rsidR="00374333">
        <w:rPr>
          <w:sz w:val="28"/>
          <w:szCs w:val="28"/>
          <w:lang w:val="uk-UA"/>
        </w:rPr>
        <w:t xml:space="preserve">може </w:t>
      </w:r>
      <w:r>
        <w:rPr>
          <w:sz w:val="28"/>
          <w:szCs w:val="28"/>
          <w:lang w:val="uk-UA"/>
        </w:rPr>
        <w:t>призве</w:t>
      </w:r>
      <w:r w:rsidR="00374333">
        <w:rPr>
          <w:sz w:val="28"/>
          <w:szCs w:val="28"/>
          <w:lang w:val="uk-UA"/>
        </w:rPr>
        <w:t>сти</w:t>
      </w:r>
      <w:r>
        <w:rPr>
          <w:sz w:val="28"/>
          <w:szCs w:val="28"/>
          <w:lang w:val="uk-UA"/>
        </w:rPr>
        <w:t xml:space="preserve"> до зменшення </w:t>
      </w:r>
      <w:r>
        <w:rPr>
          <w:sz w:val="28"/>
          <w:szCs w:val="28"/>
          <w:lang w:val="uk-UA" w:eastAsia="uk-UA"/>
        </w:rPr>
        <w:t>доходів державного та місцевих бюджетів від орендної плати за користування цілісним майновим комплексом та іншим державним і комунальним майном залежно від практики застосування даної законодавчої ініціативи)</w:t>
      </w:r>
      <w:r>
        <w:rPr>
          <w:sz w:val="28"/>
          <w:szCs w:val="28"/>
          <w:lang w:val="uk-UA"/>
        </w:rPr>
        <w:t xml:space="preserve">. </w:t>
      </w:r>
      <w:r w:rsidR="00374333" w:rsidRPr="00C62CCE">
        <w:rPr>
          <w:sz w:val="28"/>
          <w:szCs w:val="28"/>
          <w:lang w:val="uk-UA"/>
        </w:rPr>
        <w:t>У разі прийняття відповідного закону він може набирати чинності згідно із законодавством.</w:t>
      </w:r>
    </w:p>
    <w:p w:rsidR="00854403" w:rsidRDefault="004976F1">
      <w:pPr>
        <w:spacing w:before="960"/>
        <w:ind w:right="51"/>
        <w:jc w:val="both"/>
        <w:rPr>
          <w:lang w:val="uk-UA"/>
        </w:rPr>
      </w:pPr>
      <w:r>
        <w:rPr>
          <w:b/>
          <w:bCs/>
          <w:sz w:val="28"/>
          <w:szCs w:val="28"/>
          <w:lang w:val="uk-UA"/>
        </w:rPr>
        <w:t xml:space="preserve">Голова Комітету                                                                                   </w:t>
      </w:r>
      <w:r>
        <w:rPr>
          <w:b/>
          <w:sz w:val="28"/>
          <w:szCs w:val="28"/>
          <w:lang w:val="uk-UA"/>
        </w:rPr>
        <w:t>Ю. Арістов</w:t>
      </w:r>
    </w:p>
    <w:sectPr w:rsidR="00854403">
      <w:headerReference w:type="default" r:id="rId7"/>
      <w:headerReference w:type="first" r:id="rId8"/>
      <w:pgSz w:w="11906" w:h="16838"/>
      <w:pgMar w:top="766" w:right="707" w:bottom="1134" w:left="1644" w:header="709"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650D" w:rsidRDefault="008B650D">
      <w:r>
        <w:separator/>
      </w:r>
    </w:p>
  </w:endnote>
  <w:endnote w:type="continuationSeparator" w:id="0">
    <w:p w:rsidR="008B650D" w:rsidRDefault="008B65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Courier New"/>
    <w:charset w:val="00"/>
    <w:family w:val="swiss"/>
    <w:pitch w:val="variable"/>
    <w:sig w:usb0="00000001" w:usb1="00000000" w:usb2="00000000" w:usb3="00000000" w:csb0="00000005"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00"/>
    <w:family w:val="roman"/>
    <w:pitch w:val="variable"/>
    <w:sig w:usb0="00000003" w:usb1="08070000" w:usb2="00000010" w:usb3="00000000" w:csb0="00020001"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650D" w:rsidRDefault="008B650D">
      <w:r>
        <w:separator/>
      </w:r>
    </w:p>
  </w:footnote>
  <w:footnote w:type="continuationSeparator" w:id="0">
    <w:p w:rsidR="008B650D" w:rsidRDefault="008B65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8120906"/>
      <w:docPartObj>
        <w:docPartGallery w:val="Page Numbers (Top of Page)"/>
        <w:docPartUnique/>
      </w:docPartObj>
    </w:sdtPr>
    <w:sdtEndPr/>
    <w:sdtContent>
      <w:p w:rsidR="00854403" w:rsidRDefault="004976F1">
        <w:pPr>
          <w:pStyle w:val="af6"/>
          <w:jc w:val="center"/>
        </w:pPr>
        <w:r>
          <w:fldChar w:fldCharType="begin"/>
        </w:r>
        <w:r>
          <w:instrText>PAGE</w:instrText>
        </w:r>
        <w:r>
          <w:fldChar w:fldCharType="separate"/>
        </w:r>
        <w:r w:rsidR="0091046E">
          <w:rPr>
            <w:noProof/>
          </w:rPr>
          <w:t>2</w:t>
        </w:r>
        <w:r>
          <w:fldChar w:fldCharType="end"/>
        </w:r>
      </w:p>
    </w:sdtContent>
  </w:sdt>
  <w:p w:rsidR="00854403" w:rsidRPr="00374333" w:rsidRDefault="004976F1">
    <w:pPr>
      <w:pStyle w:val="af6"/>
      <w:jc w:val="right"/>
      <w:rPr>
        <w:sz w:val="20"/>
      </w:rPr>
    </w:pPr>
    <w:r>
      <w:rPr>
        <w:sz w:val="20"/>
      </w:rPr>
      <w:t>До реєстр. № </w:t>
    </w:r>
    <w:r w:rsidR="00374333" w:rsidRPr="00374333">
      <w:rPr>
        <w:sz w:val="20"/>
      </w:rPr>
      <w:t>6102-2 від 07.10.2021</w:t>
    </w:r>
  </w:p>
  <w:p w:rsidR="00854403" w:rsidRDefault="00854403">
    <w:pPr>
      <w:pStyle w:val="af6"/>
      <w:jc w:val="right"/>
      <w:rPr>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Layout w:type="fixed"/>
      <w:tblLook w:val="00A0" w:firstRow="1" w:lastRow="0" w:firstColumn="1" w:lastColumn="0" w:noHBand="0" w:noVBand="0"/>
    </w:tblPr>
    <w:tblGrid>
      <w:gridCol w:w="11957"/>
    </w:tblGrid>
    <w:tr w:rsidR="00854403">
      <w:tc>
        <w:tcPr>
          <w:tcW w:w="11957" w:type="dxa"/>
        </w:tcPr>
        <w:p w:rsidR="00854403" w:rsidRDefault="00854403">
          <w:pPr>
            <w:pStyle w:val="af6"/>
            <w:widowControl w:val="0"/>
            <w:rPr>
              <w:color w:val="002060"/>
              <w:sz w:val="32"/>
              <w:szCs w:val="32"/>
            </w:rPr>
          </w:pPr>
        </w:p>
        <w:p w:rsidR="00854403" w:rsidRDefault="00854403">
          <w:pPr>
            <w:pStyle w:val="af6"/>
            <w:widowControl w:val="0"/>
            <w:rPr>
              <w:color w:val="002060"/>
              <w:sz w:val="32"/>
              <w:szCs w:val="32"/>
            </w:rPr>
          </w:pPr>
        </w:p>
        <w:p w:rsidR="00854403" w:rsidRDefault="00854403">
          <w:pPr>
            <w:pStyle w:val="af6"/>
            <w:widowControl w:val="0"/>
            <w:rPr>
              <w:color w:val="002060"/>
              <w:sz w:val="32"/>
              <w:szCs w:val="32"/>
            </w:rPr>
          </w:pPr>
        </w:p>
        <w:p w:rsidR="00854403" w:rsidRDefault="004976F1">
          <w:pPr>
            <w:pStyle w:val="af6"/>
            <w:widowControl w:val="0"/>
            <w:spacing w:before="80"/>
            <w:jc w:val="center"/>
            <w:rPr>
              <w:color w:val="1829A8"/>
              <w:spacing w:val="20"/>
              <w:sz w:val="34"/>
              <w:szCs w:val="34"/>
            </w:rPr>
          </w:pPr>
          <w:r>
            <w:rPr>
              <w:noProof/>
              <w:lang w:eastAsia="uk-UA"/>
            </w:rPr>
            <w:drawing>
              <wp:anchor distT="360045" distB="0" distL="114300" distR="114300" simplePos="0" relativeHeight="2" behindDoc="1"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40"/>
                        <pic:cNvPicPr>
                          <a:picLocks noChangeAspect="1" noChangeArrowheads="1"/>
                        </pic:cNvPicPr>
                      </pic:nvPicPr>
                      <pic:blipFill>
                        <a:blip r:embed="rId1"/>
                        <a:stretch>
                          <a:fillRect/>
                        </a:stretch>
                      </pic:blipFill>
                      <pic:spPr bwMode="auto">
                        <a:xfrm>
                          <a:off x="0" y="0"/>
                          <a:ext cx="461010" cy="636905"/>
                        </a:xfrm>
                        <a:prstGeom prst="rect">
                          <a:avLst/>
                        </a:prstGeom>
                      </pic:spPr>
                    </pic:pic>
                  </a:graphicData>
                </a:graphic>
              </wp:anchor>
            </w:drawing>
          </w:r>
          <w:r>
            <w:rPr>
              <w:color w:val="1829A8"/>
              <w:spacing w:val="20"/>
              <w:sz w:val="34"/>
              <w:szCs w:val="34"/>
            </w:rPr>
            <w:t>ВЕРХОВНА РАДА УКРАЇНИ</w:t>
          </w:r>
        </w:p>
        <w:p w:rsidR="00854403" w:rsidRDefault="004976F1">
          <w:pPr>
            <w:pStyle w:val="af6"/>
            <w:widowControl w:val="0"/>
            <w:spacing w:before="100"/>
            <w:jc w:val="center"/>
            <w:rPr>
              <w:b/>
              <w:color w:val="1829A8"/>
              <w:spacing w:val="20"/>
              <w:sz w:val="24"/>
              <w:szCs w:val="24"/>
            </w:rPr>
          </w:pPr>
          <w:r>
            <w:rPr>
              <w:b/>
              <w:color w:val="1829A8"/>
              <w:spacing w:val="20"/>
              <w:sz w:val="24"/>
              <w:szCs w:val="24"/>
            </w:rPr>
            <w:t>Комітет з питань бюджету</w:t>
          </w:r>
        </w:p>
        <w:p w:rsidR="00854403" w:rsidRDefault="004976F1">
          <w:pPr>
            <w:pStyle w:val="af6"/>
            <w:widowControl w:val="0"/>
            <w:spacing w:before="160" w:after="60"/>
            <w:jc w:val="center"/>
            <w:rPr>
              <w:color w:val="002060"/>
              <w:sz w:val="20"/>
            </w:rPr>
          </w:pPr>
          <w:r>
            <w:rPr>
              <w:color w:val="1829A8"/>
              <w:sz w:val="20"/>
            </w:rPr>
            <w:t xml:space="preserve">01008, м.Київ-8, вул. М. Грушевського, 5, </w:t>
          </w:r>
          <w:proofErr w:type="spellStart"/>
          <w:r>
            <w:rPr>
              <w:color w:val="1829A8"/>
              <w:sz w:val="20"/>
            </w:rPr>
            <w:t>тел</w:t>
          </w:r>
          <w:proofErr w:type="spellEnd"/>
          <w:r>
            <w:rPr>
              <w:color w:val="1829A8"/>
              <w:sz w:val="20"/>
            </w:rPr>
            <w:t>.: 255-40-29, 255-43-61, факс: 255-41-23</w:t>
          </w:r>
        </w:p>
      </w:tc>
    </w:tr>
  </w:tbl>
  <w:p w:rsidR="00854403" w:rsidRDefault="00854403">
    <w:pPr>
      <w:rPr>
        <w:vanish/>
        <w:color w:val="000000"/>
        <w:w w:val="1"/>
        <w:sz w:val="2"/>
        <w:szCs w:val="2"/>
        <w:shd w:val="clear" w:color="auto" w:fill="000000"/>
        <w:lang w:val="x-none" w:eastAsia="x-none"/>
      </w:rPr>
    </w:pPr>
  </w:p>
  <w:tbl>
    <w:tblPr>
      <w:tblW w:w="12446" w:type="dxa"/>
      <w:tblInd w:w="-1680" w:type="dxa"/>
      <w:tblLayout w:type="fixed"/>
      <w:tblLook w:val="00A0" w:firstRow="1" w:lastRow="0" w:firstColumn="1" w:lastColumn="0" w:noHBand="0" w:noVBand="0"/>
    </w:tblPr>
    <w:tblGrid>
      <w:gridCol w:w="1646"/>
      <w:gridCol w:w="9713"/>
      <w:gridCol w:w="1087"/>
    </w:tblGrid>
    <w:tr w:rsidR="00854403">
      <w:tc>
        <w:tcPr>
          <w:tcW w:w="1646" w:type="dxa"/>
        </w:tcPr>
        <w:p w:rsidR="00854403" w:rsidRDefault="00854403">
          <w:pPr>
            <w:pStyle w:val="af6"/>
            <w:widowControl w:val="0"/>
            <w:rPr>
              <w:color w:val="002060"/>
            </w:rPr>
          </w:pPr>
        </w:p>
      </w:tc>
      <w:tc>
        <w:tcPr>
          <w:tcW w:w="9713" w:type="dxa"/>
          <w:tcBorders>
            <w:top w:val="thinThickMediumGap" w:sz="12" w:space="0" w:color="0033CC"/>
          </w:tcBorders>
        </w:tcPr>
        <w:p w:rsidR="00854403" w:rsidRDefault="00854403">
          <w:pPr>
            <w:pStyle w:val="af6"/>
            <w:widowControl w:val="0"/>
            <w:rPr>
              <w:color w:val="002060"/>
            </w:rPr>
          </w:pPr>
        </w:p>
      </w:tc>
      <w:tc>
        <w:tcPr>
          <w:tcW w:w="1087" w:type="dxa"/>
        </w:tcPr>
        <w:p w:rsidR="00854403" w:rsidRDefault="00854403">
          <w:pPr>
            <w:pStyle w:val="af6"/>
            <w:widowControl w:val="0"/>
            <w:rPr>
              <w:color w:val="002060"/>
            </w:rPr>
          </w:pPr>
        </w:p>
      </w:tc>
    </w:tr>
  </w:tbl>
  <w:p w:rsidR="00854403" w:rsidRDefault="00854403">
    <w:pPr>
      <w:pStyle w:val="af6"/>
      <w:rPr>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4403"/>
    <w:rsid w:val="00130653"/>
    <w:rsid w:val="00374333"/>
    <w:rsid w:val="003A3985"/>
    <w:rsid w:val="004976F1"/>
    <w:rsid w:val="00854403"/>
    <w:rsid w:val="008B650D"/>
    <w:rsid w:val="0091046E"/>
    <w:rsid w:val="00B57F80"/>
  </w:rsids>
  <m:mathPr>
    <m:mathFont m:val="Cambria Math"/>
    <m:brkBin m:val="before"/>
    <m:brkBinSub m:val="--"/>
    <m:smallFrac m:val="0"/>
    <m:dispDef/>
    <m:lMargin m:val="0"/>
    <m:rMargin m:val="0"/>
    <m:defJc m:val="centerGroup"/>
    <m:wrapIndent m:val="1440"/>
    <m:intLim m:val="subSup"/>
    <m:naryLim m:val="undOvr"/>
  </m:mathPr>
  <w:themeFontLang w:val="uk-UA"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019C2B-A8FA-4F69-B532-E33B3F126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pPr>
        <w:suppressAutoHyphens/>
      </w:pPr>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header" w:locked="1" w:uiPriority="99"/>
    <w:lsdException w:name="footer" w:locked="1"/>
    <w:lsdException w:name="caption" w:locked="1" w:semiHidden="1" w:unhideWhenUsed="1" w:qFormat="1"/>
    <w:lsdException w:name="Title" w:locked="1" w:qFormat="1"/>
    <w:lsdException w:name="Subtitle" w:locked="1" w:qFormat="1"/>
    <w:lsdException w:name="Hyperlink" w:locked="1"/>
    <w:lsdException w:name="Strong" w:locked="1" w:qFormat="1"/>
    <w:lsdException w:name="Emphasis" w:locked="1" w:qFormat="1"/>
    <w:lsdException w:name="Normal (Web)" w:locked="1"/>
    <w:lsdException w:name="Normal Table"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6BC0"/>
    <w:rPr>
      <w:sz w:val="24"/>
      <w:szCs w:val="24"/>
      <w:lang w:val="ru-RU" w:eastAsia="ru-RU"/>
    </w:rPr>
  </w:style>
  <w:style w:type="paragraph" w:styleId="1">
    <w:name w:val="heading 1"/>
    <w:basedOn w:val="a"/>
    <w:next w:val="a"/>
    <w:qFormat/>
    <w:rsid w:val="00596BC0"/>
    <w:pPr>
      <w:keepNext/>
      <w:tabs>
        <w:tab w:val="left" w:pos="3435"/>
      </w:tabs>
      <w:outlineLvl w:val="0"/>
    </w:pPr>
    <w:rPr>
      <w:sz w:val="28"/>
      <w:u w:val="single"/>
      <w:lang w:val="uk-UA"/>
    </w:rPr>
  </w:style>
  <w:style w:type="paragraph" w:styleId="2">
    <w:name w:val="heading 2"/>
    <w:basedOn w:val="a"/>
    <w:next w:val="a"/>
    <w:qFormat/>
    <w:rsid w:val="00596BC0"/>
    <w:pPr>
      <w:keepNext/>
      <w:jc w:val="center"/>
      <w:outlineLvl w:val="1"/>
    </w:pPr>
    <w:rPr>
      <w:b/>
      <w:bCs/>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6C7759"/>
    <w:rPr>
      <w:rFonts w:ascii="Times New Roman" w:hAnsi="Times New Roman"/>
      <w:b/>
    </w:rPr>
  </w:style>
  <w:style w:type="character" w:customStyle="1" w:styleId="10">
    <w:name w:val="Строгий1"/>
    <w:qFormat/>
    <w:rsid w:val="00F85FC7"/>
    <w:rPr>
      <w:b/>
    </w:rPr>
  </w:style>
  <w:style w:type="character" w:styleId="a4">
    <w:name w:val="page number"/>
    <w:qFormat/>
    <w:rsid w:val="007F4996"/>
    <w:rPr>
      <w:rFonts w:cs="Times New Roman"/>
    </w:rPr>
  </w:style>
  <w:style w:type="character" w:customStyle="1" w:styleId="apple-style-span">
    <w:name w:val="apple-style-span"/>
    <w:qFormat/>
    <w:rsid w:val="00F069E0"/>
    <w:rPr>
      <w:rFonts w:cs="Times New Roman"/>
    </w:rPr>
  </w:style>
  <w:style w:type="character" w:customStyle="1" w:styleId="a5">
    <w:name w:val="Нормальний текст Знак"/>
    <w:qFormat/>
    <w:locked/>
    <w:rsid w:val="00F069E0"/>
    <w:rPr>
      <w:rFonts w:ascii="Antiqua" w:hAnsi="Antiqua"/>
      <w:sz w:val="26"/>
      <w:lang w:val="uk-UA" w:eastAsia="ru-RU"/>
    </w:rPr>
  </w:style>
  <w:style w:type="character" w:customStyle="1" w:styleId="a6">
    <w:name w:val="Назва документа Знак"/>
    <w:qFormat/>
    <w:locked/>
    <w:rsid w:val="00F57E7D"/>
    <w:rPr>
      <w:rFonts w:ascii="Antiqua" w:hAnsi="Antiqua"/>
      <w:b/>
      <w:sz w:val="26"/>
      <w:lang w:val="uk-UA" w:eastAsia="ru-RU"/>
    </w:rPr>
  </w:style>
  <w:style w:type="character" w:customStyle="1" w:styleId="HTML">
    <w:name w:val="Стандартний HTML Знак"/>
    <w:link w:val="HTML"/>
    <w:semiHidden/>
    <w:qFormat/>
    <w:locked/>
    <w:rsid w:val="00592D8D"/>
    <w:rPr>
      <w:rFonts w:ascii="Courier New" w:eastAsia="Arial Unicode MS" w:hAnsi="Courier New"/>
      <w:color w:val="000000"/>
      <w:sz w:val="21"/>
      <w:lang w:val="ru-RU" w:eastAsia="ru-RU"/>
    </w:rPr>
  </w:style>
  <w:style w:type="character" w:customStyle="1" w:styleId="apple-converted-space">
    <w:name w:val="apple-converted-space"/>
    <w:qFormat/>
    <w:rsid w:val="006C5974"/>
    <w:rPr>
      <w:rFonts w:cs="Times New Roman"/>
    </w:rPr>
  </w:style>
  <w:style w:type="character" w:styleId="a7">
    <w:name w:val="Hyperlink"/>
    <w:rsid w:val="006C5974"/>
    <w:rPr>
      <w:color w:val="0000FF"/>
      <w:u w:val="single"/>
    </w:rPr>
  </w:style>
  <w:style w:type="character" w:customStyle="1" w:styleId="20">
    <w:name w:val="Основний текст 2 Знак"/>
    <w:link w:val="21"/>
    <w:qFormat/>
    <w:locked/>
    <w:rsid w:val="001B6358"/>
    <w:rPr>
      <w:sz w:val="28"/>
      <w:lang w:val="x-none" w:eastAsia="ru-RU"/>
    </w:rPr>
  </w:style>
  <w:style w:type="character" w:customStyle="1" w:styleId="a8">
    <w:name w:val="Нижній колонтитул Знак"/>
    <w:qFormat/>
    <w:locked/>
    <w:rsid w:val="004549D1"/>
    <w:rPr>
      <w:sz w:val="24"/>
      <w:lang w:val="ru-RU" w:eastAsia="ru-RU"/>
    </w:rPr>
  </w:style>
  <w:style w:type="character" w:customStyle="1" w:styleId="a9">
    <w:name w:val="Верхній колонтитул Знак"/>
    <w:uiPriority w:val="99"/>
    <w:qFormat/>
    <w:locked/>
    <w:rsid w:val="00496E48"/>
    <w:rPr>
      <w:sz w:val="28"/>
      <w:lang w:val="x-none" w:eastAsia="ru-RU"/>
    </w:rPr>
  </w:style>
  <w:style w:type="character" w:customStyle="1" w:styleId="a50">
    <w:name w:val="a5"/>
    <w:qFormat/>
    <w:rsid w:val="00543068"/>
  </w:style>
  <w:style w:type="character" w:customStyle="1" w:styleId="aa">
    <w:name w:val="Основний текст з відступом Знак"/>
    <w:qFormat/>
    <w:locked/>
    <w:rsid w:val="0062423B"/>
    <w:rPr>
      <w:b/>
      <w:sz w:val="24"/>
      <w:lang w:val="x-none" w:eastAsia="ru-RU"/>
    </w:rPr>
  </w:style>
  <w:style w:type="character" w:customStyle="1" w:styleId="rvts9">
    <w:name w:val="rvts9"/>
    <w:uiPriority w:val="99"/>
    <w:qFormat/>
    <w:rsid w:val="008B2A62"/>
    <w:rPr>
      <w:rFonts w:cs="Times New Roman"/>
    </w:rPr>
  </w:style>
  <w:style w:type="character" w:customStyle="1" w:styleId="rvts15">
    <w:name w:val="rvts15"/>
    <w:basedOn w:val="a0"/>
    <w:qFormat/>
    <w:rsid w:val="00FC6149"/>
    <w:rPr>
      <w:rFonts w:cs="Times New Roman"/>
    </w:rPr>
  </w:style>
  <w:style w:type="character" w:customStyle="1" w:styleId="FontStyle12">
    <w:name w:val="Font Style12"/>
    <w:qFormat/>
    <w:rsid w:val="007462BC"/>
    <w:rPr>
      <w:rFonts w:ascii="Times New Roman" w:hAnsi="Times New Roman"/>
      <w:b/>
      <w:sz w:val="26"/>
    </w:rPr>
  </w:style>
  <w:style w:type="paragraph" w:customStyle="1" w:styleId="ab">
    <w:name w:val="Заголовок"/>
    <w:basedOn w:val="a"/>
    <w:next w:val="ac"/>
    <w:qFormat/>
    <w:pPr>
      <w:keepNext/>
      <w:spacing w:before="240" w:after="120"/>
    </w:pPr>
    <w:rPr>
      <w:rFonts w:ascii="Liberation Sans" w:eastAsia="Microsoft YaHei" w:hAnsi="Liberation Sans" w:cs="Arial"/>
      <w:sz w:val="28"/>
      <w:szCs w:val="28"/>
    </w:rPr>
  </w:style>
  <w:style w:type="paragraph" w:styleId="ac">
    <w:name w:val="Body Text"/>
    <w:basedOn w:val="a"/>
    <w:rsid w:val="00596BC0"/>
    <w:pPr>
      <w:jc w:val="both"/>
    </w:pPr>
    <w:rPr>
      <w:sz w:val="28"/>
      <w:lang w:val="uk-UA"/>
    </w:rPr>
  </w:style>
  <w:style w:type="paragraph" w:styleId="ad">
    <w:name w:val="List"/>
    <w:basedOn w:val="ac"/>
    <w:rPr>
      <w:rFonts w:cs="Arial"/>
    </w:rPr>
  </w:style>
  <w:style w:type="paragraph" w:styleId="ae">
    <w:name w:val="caption"/>
    <w:basedOn w:val="a"/>
    <w:qFormat/>
    <w:pPr>
      <w:suppressLineNumbers/>
      <w:spacing w:before="120" w:after="120"/>
    </w:pPr>
    <w:rPr>
      <w:rFonts w:cs="Arial"/>
      <w:i/>
      <w:iCs/>
    </w:rPr>
  </w:style>
  <w:style w:type="paragraph" w:customStyle="1" w:styleId="af">
    <w:name w:val="Покажчик"/>
    <w:basedOn w:val="a"/>
    <w:qFormat/>
    <w:pPr>
      <w:suppressLineNumbers/>
    </w:pPr>
    <w:rPr>
      <w:rFonts w:cs="Arial"/>
    </w:rPr>
  </w:style>
  <w:style w:type="paragraph" w:styleId="af0">
    <w:name w:val="Body Text Indent"/>
    <w:basedOn w:val="a"/>
    <w:rsid w:val="00596BC0"/>
    <w:pPr>
      <w:ind w:left="4680"/>
    </w:pPr>
    <w:rPr>
      <w:b/>
      <w:bCs/>
      <w:sz w:val="28"/>
      <w:lang w:val="uk-UA"/>
    </w:rPr>
  </w:style>
  <w:style w:type="paragraph" w:styleId="21">
    <w:name w:val="Body Text 2"/>
    <w:basedOn w:val="a"/>
    <w:link w:val="20"/>
    <w:qFormat/>
    <w:rsid w:val="00596BC0"/>
    <w:pPr>
      <w:jc w:val="both"/>
    </w:pPr>
    <w:rPr>
      <w:sz w:val="28"/>
      <w:szCs w:val="28"/>
      <w:lang w:val="uk-UA"/>
    </w:rPr>
  </w:style>
  <w:style w:type="paragraph" w:styleId="3">
    <w:name w:val="Body Text 3"/>
    <w:basedOn w:val="a"/>
    <w:qFormat/>
    <w:rsid w:val="00596BC0"/>
    <w:rPr>
      <w:sz w:val="28"/>
      <w:lang w:val="uk-UA"/>
    </w:rPr>
  </w:style>
  <w:style w:type="paragraph" w:styleId="22">
    <w:name w:val="Body Text Indent 2"/>
    <w:basedOn w:val="a"/>
    <w:qFormat/>
    <w:rsid w:val="00596BC0"/>
    <w:pPr>
      <w:ind w:firstLine="720"/>
      <w:jc w:val="both"/>
    </w:pPr>
    <w:rPr>
      <w:sz w:val="28"/>
      <w:szCs w:val="20"/>
      <w:u w:val="single"/>
      <w:lang w:val="uk-UA"/>
    </w:rPr>
  </w:style>
  <w:style w:type="paragraph" w:styleId="30">
    <w:name w:val="Body Text Indent 3"/>
    <w:basedOn w:val="a"/>
    <w:qFormat/>
    <w:rsid w:val="00596BC0"/>
    <w:pPr>
      <w:spacing w:after="120"/>
      <w:ind w:firstLine="567"/>
      <w:jc w:val="both"/>
    </w:pPr>
    <w:rPr>
      <w:sz w:val="28"/>
      <w:szCs w:val="28"/>
      <w:lang w:val="uk-UA"/>
    </w:rPr>
  </w:style>
  <w:style w:type="paragraph" w:customStyle="1" w:styleId="Iniiaiieoaeno">
    <w:name w:val="Iniiaiie oaeno"/>
    <w:basedOn w:val="a"/>
    <w:qFormat/>
    <w:rsid w:val="00596BC0"/>
    <w:pPr>
      <w:widowControl w:val="0"/>
      <w:jc w:val="both"/>
    </w:pPr>
    <w:rPr>
      <w:sz w:val="28"/>
      <w:szCs w:val="20"/>
      <w:lang w:val="uk-UA"/>
    </w:rPr>
  </w:style>
  <w:style w:type="paragraph" w:customStyle="1" w:styleId="af1">
    <w:name w:val="Îá"/>
    <w:qFormat/>
    <w:rsid w:val="00596BC0"/>
    <w:pPr>
      <w:widowControl w:val="0"/>
      <w:textAlignment w:val="baseline"/>
    </w:pPr>
    <w:rPr>
      <w:lang w:val="ru-RU" w:eastAsia="ru-RU"/>
    </w:rPr>
  </w:style>
  <w:style w:type="paragraph" w:customStyle="1" w:styleId="11">
    <w:name w:val="Звичайний1"/>
    <w:qFormat/>
    <w:rsid w:val="00596BC0"/>
    <w:pPr>
      <w:widowControl w:val="0"/>
      <w:ind w:firstLine="720"/>
      <w:jc w:val="both"/>
    </w:pPr>
    <w:rPr>
      <w:sz w:val="24"/>
      <w:lang w:eastAsia="ru-RU"/>
    </w:rPr>
  </w:style>
  <w:style w:type="paragraph" w:customStyle="1" w:styleId="12">
    <w:name w:val="Основний текст1"/>
    <w:basedOn w:val="a"/>
    <w:qFormat/>
    <w:rsid w:val="00596BC0"/>
    <w:pPr>
      <w:spacing w:after="120"/>
    </w:pPr>
    <w:rPr>
      <w:szCs w:val="20"/>
      <w:lang w:val="uk-UA"/>
    </w:rPr>
  </w:style>
  <w:style w:type="paragraph" w:customStyle="1" w:styleId="af2">
    <w:name w:val="Нормальний текст"/>
    <w:basedOn w:val="a"/>
    <w:qFormat/>
    <w:rsid w:val="00596BC0"/>
    <w:pPr>
      <w:spacing w:before="120"/>
      <w:ind w:firstLine="567"/>
    </w:pPr>
    <w:rPr>
      <w:rFonts w:ascii="Antiqua" w:hAnsi="Antiqua"/>
      <w:sz w:val="26"/>
      <w:szCs w:val="26"/>
      <w:lang w:val="uk-UA"/>
    </w:rPr>
  </w:style>
  <w:style w:type="paragraph" w:customStyle="1" w:styleId="31">
    <w:name w:val="Основний текст з відступом 31"/>
    <w:basedOn w:val="a"/>
    <w:qFormat/>
    <w:rsid w:val="00596BC0"/>
    <w:pPr>
      <w:ind w:firstLine="720"/>
      <w:jc w:val="both"/>
    </w:pPr>
    <w:rPr>
      <w:sz w:val="28"/>
      <w:szCs w:val="20"/>
      <w:lang w:val="uk-UA"/>
    </w:rPr>
  </w:style>
  <w:style w:type="paragraph" w:styleId="HTML0">
    <w:name w:val="HTML Preformatted"/>
    <w:basedOn w:val="a"/>
    <w:qFormat/>
    <w:rsid w:val="00596B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f3">
    <w:name w:val="Ігор"/>
    <w:basedOn w:val="a"/>
    <w:qFormat/>
    <w:rsid w:val="00596BC0"/>
    <w:pPr>
      <w:spacing w:before="120"/>
      <w:ind w:firstLine="567"/>
      <w:jc w:val="both"/>
    </w:pPr>
    <w:rPr>
      <w:sz w:val="28"/>
      <w:szCs w:val="26"/>
      <w:lang w:val="uk-UA"/>
    </w:rPr>
  </w:style>
  <w:style w:type="paragraph" w:styleId="af4">
    <w:name w:val="Balloon Text"/>
    <w:basedOn w:val="a"/>
    <w:semiHidden/>
    <w:qFormat/>
    <w:rsid w:val="002B6E1B"/>
    <w:rPr>
      <w:rFonts w:ascii="Tahoma" w:hAnsi="Tahoma" w:cs="Tahoma"/>
      <w:sz w:val="16"/>
      <w:szCs w:val="16"/>
    </w:rPr>
  </w:style>
  <w:style w:type="paragraph" w:customStyle="1" w:styleId="ezOzZ">
    <w:name w:val="e‡zO’zZ"/>
    <w:qFormat/>
    <w:rsid w:val="00E45A6D"/>
    <w:pPr>
      <w:widowControl w:val="0"/>
    </w:pPr>
    <w:rPr>
      <w:lang w:val="ru-RU" w:eastAsia="ru-RU"/>
    </w:rPr>
  </w:style>
  <w:style w:type="paragraph" w:customStyle="1" w:styleId="Igor">
    <w:name w:val="Igor"/>
    <w:basedOn w:val="a"/>
    <w:autoRedefine/>
    <w:qFormat/>
    <w:rsid w:val="00D3531E"/>
    <w:pPr>
      <w:spacing w:before="120" w:after="120"/>
      <w:ind w:firstLine="709"/>
      <w:jc w:val="both"/>
    </w:pPr>
    <w:rPr>
      <w:color w:val="000000"/>
      <w:spacing w:val="1"/>
      <w:w w:val="93"/>
      <w:sz w:val="28"/>
      <w:lang w:val="uk-UA"/>
    </w:rPr>
  </w:style>
  <w:style w:type="paragraph" w:customStyle="1" w:styleId="af5">
    <w:name w:val="Верхній і нижній колонтитули"/>
    <w:basedOn w:val="a"/>
    <w:qFormat/>
  </w:style>
  <w:style w:type="paragraph" w:styleId="af6">
    <w:name w:val="header"/>
    <w:basedOn w:val="a"/>
    <w:uiPriority w:val="99"/>
    <w:rsid w:val="00A15484"/>
    <w:pPr>
      <w:tabs>
        <w:tab w:val="center" w:pos="4153"/>
        <w:tab w:val="right" w:pos="8306"/>
      </w:tabs>
      <w:ind w:firstLine="720"/>
    </w:pPr>
    <w:rPr>
      <w:sz w:val="28"/>
      <w:szCs w:val="20"/>
      <w:lang w:val="uk-UA"/>
    </w:rPr>
  </w:style>
  <w:style w:type="paragraph" w:styleId="af7">
    <w:name w:val="footer"/>
    <w:basedOn w:val="a"/>
    <w:rsid w:val="00AF0869"/>
    <w:pPr>
      <w:tabs>
        <w:tab w:val="center" w:pos="4819"/>
        <w:tab w:val="right" w:pos="9639"/>
      </w:tabs>
    </w:pPr>
  </w:style>
  <w:style w:type="paragraph" w:customStyle="1" w:styleId="rvps2">
    <w:name w:val="rvps2"/>
    <w:basedOn w:val="a"/>
    <w:qFormat/>
    <w:rsid w:val="009B02F8"/>
    <w:pPr>
      <w:spacing w:beforeAutospacing="1" w:afterAutospacing="1"/>
    </w:pPr>
    <w:rPr>
      <w:lang w:val="uk-UA" w:eastAsia="uk-UA"/>
    </w:rPr>
  </w:style>
  <w:style w:type="paragraph" w:customStyle="1" w:styleId="13">
    <w:name w:val="Без інтервалів1"/>
    <w:qFormat/>
    <w:rsid w:val="00496E48"/>
    <w:rPr>
      <w:rFonts w:ascii="Calibri" w:hAnsi="Calibri"/>
      <w:sz w:val="22"/>
      <w:szCs w:val="22"/>
      <w:lang w:eastAsia="en-US"/>
    </w:rPr>
  </w:style>
  <w:style w:type="paragraph" w:styleId="af8">
    <w:name w:val="Normal (Web)"/>
    <w:basedOn w:val="a"/>
    <w:qFormat/>
    <w:rsid w:val="00C564D5"/>
    <w:pPr>
      <w:spacing w:beforeAutospacing="1" w:afterAutospacing="1"/>
    </w:pPr>
    <w:rPr>
      <w:lang w:val="en-US" w:eastAsia="en-US"/>
    </w:rPr>
  </w:style>
  <w:style w:type="paragraph" w:customStyle="1" w:styleId="14">
    <w:name w:val="Абзац списку1"/>
    <w:basedOn w:val="a"/>
    <w:qFormat/>
    <w:rsid w:val="003343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CE6A62-8347-4C4D-AB68-537CE51FF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2</Pages>
  <Words>2828</Words>
  <Characters>1612</Characters>
  <Application>Microsoft Office Word</Application>
  <DocSecurity>0</DocSecurity>
  <Lines>13</Lines>
  <Paragraphs>8</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 з питань фінансів і банківської діяльності</vt:lpstr>
    </vt:vector>
  </TitlesOfParts>
  <Company>VR</Company>
  <LinksUpToDate>false</LinksUpToDate>
  <CharactersWithSpaces>4432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dc:description/>
  <cp:lastModifiedBy>Володимир Петрович Шпак</cp:lastModifiedBy>
  <cp:revision>12</cp:revision>
  <cp:lastPrinted>2020-06-09T09:23:00Z</cp:lastPrinted>
  <dcterms:created xsi:type="dcterms:W3CDTF">2021-03-15T10:10:00Z</dcterms:created>
  <dcterms:modified xsi:type="dcterms:W3CDTF">2021-11-18T08:58:00Z</dcterms:modified>
  <dc:language>uk-UA</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VR</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