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0230EB" w:rsidTr="000230EB">
        <w:tc>
          <w:tcPr>
            <w:tcW w:w="11957" w:type="dxa"/>
            <w:tcBorders>
              <w:top w:val="nil"/>
              <w:left w:val="nil"/>
              <w:bottom w:val="nil"/>
              <w:right w:val="nil"/>
            </w:tcBorders>
          </w:tcPr>
          <w:p w:rsidR="000230EB" w:rsidRDefault="000230EB">
            <w:pPr>
              <w:spacing w:after="0" w:line="240" w:lineRule="auto"/>
              <w:rPr>
                <w:rFonts w:ascii="Times New Roman" w:hAnsi="Times New Roman" w:cs="Times New Roman"/>
                <w:color w:val="002060"/>
                <w:sz w:val="32"/>
                <w:szCs w:val="32"/>
                <w:lang w:eastAsia="en-US"/>
              </w:rPr>
            </w:pPr>
          </w:p>
          <w:p w:rsidR="000230EB" w:rsidRDefault="000230EB">
            <w:pPr>
              <w:spacing w:after="0" w:line="240" w:lineRule="auto"/>
              <w:rPr>
                <w:rFonts w:ascii="Times New Roman" w:hAnsi="Times New Roman" w:cs="Times New Roman"/>
                <w:color w:val="002060"/>
                <w:sz w:val="32"/>
                <w:szCs w:val="32"/>
                <w:lang w:eastAsia="en-US"/>
              </w:rPr>
            </w:pPr>
          </w:p>
          <w:p w:rsidR="000230EB" w:rsidRDefault="000230EB">
            <w:pPr>
              <w:spacing w:after="0" w:line="240" w:lineRule="auto"/>
              <w:rPr>
                <w:rFonts w:ascii="Times New Roman" w:hAnsi="Times New Roman" w:cs="Times New Roman"/>
                <w:color w:val="002060"/>
                <w:sz w:val="32"/>
                <w:szCs w:val="32"/>
                <w:lang w:eastAsia="en-US"/>
              </w:rPr>
            </w:pPr>
          </w:p>
          <w:p w:rsidR="000230EB" w:rsidRDefault="000230EB">
            <w:pPr>
              <w:spacing w:before="80" w:after="0" w:line="240" w:lineRule="auto"/>
              <w:jc w:val="center"/>
              <w:rPr>
                <w:rFonts w:ascii="Times New Roman" w:hAnsi="Times New Roman" w:cs="Times New Roman"/>
                <w:color w:val="1829A8"/>
                <w:spacing w:val="20"/>
                <w:sz w:val="34"/>
                <w:szCs w:val="34"/>
                <w:lang w:eastAsia="en-US"/>
              </w:rPr>
            </w:pPr>
            <w:r>
              <w:rPr>
                <w:noProof/>
                <w:lang w:val="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olor w:val="1829A8"/>
                <w:spacing w:val="20"/>
                <w:sz w:val="34"/>
                <w:szCs w:val="34"/>
                <w:lang w:val="uk-UA" w:eastAsia="en-US"/>
              </w:rPr>
              <w:t>ВЕРХОВНА РАДА УКРАЇНИ</w:t>
            </w:r>
          </w:p>
          <w:p w:rsidR="000230EB" w:rsidRDefault="000230EB">
            <w:pPr>
              <w:spacing w:before="100" w:after="0" w:line="240" w:lineRule="auto"/>
              <w:jc w:val="center"/>
              <w:rPr>
                <w:rFonts w:ascii="Times New Roman" w:hAnsi="Times New Roman" w:cs="Times New Roman"/>
                <w:b/>
                <w:color w:val="1829A8"/>
                <w:spacing w:val="20"/>
                <w:sz w:val="24"/>
                <w:szCs w:val="24"/>
                <w:lang w:val="uk-UA" w:eastAsia="en-US"/>
              </w:rPr>
            </w:pPr>
            <w:r>
              <w:rPr>
                <w:rFonts w:ascii="Times New Roman" w:hAnsi="Times New Roman" w:cs="Times New Roman"/>
                <w:b/>
                <w:color w:val="1829A8"/>
                <w:spacing w:val="20"/>
                <w:sz w:val="24"/>
                <w:szCs w:val="24"/>
                <w:lang w:val="uk-UA" w:eastAsia="en-US"/>
              </w:rPr>
              <w:t>Комітет з питань антикорупційної політики</w:t>
            </w:r>
          </w:p>
          <w:p w:rsidR="000230EB" w:rsidRDefault="000230EB">
            <w:pPr>
              <w:spacing w:before="160" w:after="60" w:line="240" w:lineRule="auto"/>
              <w:jc w:val="center"/>
              <w:rPr>
                <w:rFonts w:cs="Times New Roman"/>
                <w:color w:val="002060"/>
                <w:sz w:val="20"/>
                <w:szCs w:val="20"/>
                <w:lang w:eastAsia="en-US"/>
              </w:rPr>
            </w:pPr>
            <w:r>
              <w:rPr>
                <w:rFonts w:ascii="Times New Roman" w:hAnsi="Times New Roman" w:cs="Times New Roman"/>
                <w:color w:val="1829A8"/>
                <w:sz w:val="20"/>
                <w:szCs w:val="20"/>
                <w:lang w:val="uk-UA" w:eastAsia="en-US"/>
              </w:rPr>
              <w:t xml:space="preserve">01008, м.Київ-8, вул. М. Грушевського, 5, </w:t>
            </w:r>
            <w:proofErr w:type="spellStart"/>
            <w:r>
              <w:rPr>
                <w:rFonts w:ascii="Times New Roman" w:hAnsi="Times New Roman" w:cs="Times New Roman"/>
                <w:color w:val="1829A8"/>
                <w:sz w:val="20"/>
                <w:szCs w:val="20"/>
                <w:lang w:val="uk-UA" w:eastAsia="en-US"/>
              </w:rPr>
              <w:t>тел</w:t>
            </w:r>
            <w:proofErr w:type="spellEnd"/>
            <w:r>
              <w:rPr>
                <w:rFonts w:ascii="Times New Roman" w:hAnsi="Times New Roman" w:cs="Times New Roman"/>
                <w:color w:val="1829A8"/>
                <w:sz w:val="20"/>
                <w:szCs w:val="20"/>
                <w:lang w:val="uk-UA" w:eastAsia="en-US"/>
              </w:rPr>
              <w:t xml:space="preserve">.: (044) 255-35-03,  </w:t>
            </w:r>
            <w:r>
              <w:rPr>
                <w:rFonts w:ascii="Times New Roman" w:hAnsi="Times New Roman" w:cs="Times New Roman"/>
                <w:color w:val="1829A8"/>
                <w:sz w:val="20"/>
                <w:szCs w:val="20"/>
                <w:lang w:val="en-US" w:eastAsia="en-US"/>
              </w:rPr>
              <w:t>e</w:t>
            </w:r>
            <w:r>
              <w:rPr>
                <w:rFonts w:ascii="Times New Roman" w:hAnsi="Times New Roman" w:cs="Times New Roman"/>
                <w:color w:val="1829A8"/>
                <w:sz w:val="20"/>
                <w:szCs w:val="20"/>
                <w:lang w:eastAsia="en-US"/>
              </w:rPr>
              <w:t>-</w:t>
            </w:r>
            <w:r>
              <w:rPr>
                <w:rFonts w:ascii="Times New Roman" w:hAnsi="Times New Roman" w:cs="Times New Roman"/>
                <w:color w:val="1829A8"/>
                <w:sz w:val="20"/>
                <w:szCs w:val="20"/>
                <w:lang w:val="en-US" w:eastAsia="en-US"/>
              </w:rPr>
              <w:t>mail</w:t>
            </w:r>
            <w:r>
              <w:rPr>
                <w:rFonts w:ascii="Times New Roman" w:hAnsi="Times New Roman" w:cs="Times New Roman"/>
                <w:color w:val="1829A8"/>
                <w:sz w:val="20"/>
                <w:szCs w:val="20"/>
                <w:lang w:eastAsia="en-US"/>
              </w:rPr>
              <w:t xml:space="preserve">: </w:t>
            </w:r>
            <w:proofErr w:type="spellStart"/>
            <w:r>
              <w:rPr>
                <w:rFonts w:ascii="Times New Roman" w:hAnsi="Times New Roman" w:cs="Times New Roman"/>
                <w:color w:val="1829A8"/>
                <w:sz w:val="20"/>
                <w:szCs w:val="20"/>
                <w:lang w:val="en-US" w:eastAsia="en-US"/>
              </w:rPr>
              <w:t>crimecor</w:t>
            </w:r>
            <w:proofErr w:type="spellEnd"/>
            <w:r>
              <w:rPr>
                <w:rFonts w:ascii="Times New Roman" w:hAnsi="Times New Roman" w:cs="Times New Roman"/>
                <w:color w:val="1829A8"/>
                <w:sz w:val="20"/>
                <w:szCs w:val="20"/>
                <w:lang w:eastAsia="en-US"/>
              </w:rPr>
              <w:t>@</w:t>
            </w:r>
            <w:proofErr w:type="spellStart"/>
            <w:r>
              <w:rPr>
                <w:rFonts w:ascii="Times New Roman" w:hAnsi="Times New Roman" w:cs="Times New Roman"/>
                <w:color w:val="1829A8"/>
                <w:sz w:val="20"/>
                <w:szCs w:val="20"/>
                <w:lang w:val="en-US" w:eastAsia="en-US"/>
              </w:rPr>
              <w:t>rada</w:t>
            </w:r>
            <w:proofErr w:type="spellEnd"/>
            <w:r>
              <w:rPr>
                <w:rFonts w:ascii="Times New Roman" w:hAnsi="Times New Roman" w:cs="Times New Roman"/>
                <w:color w:val="1829A8"/>
                <w:sz w:val="20"/>
                <w:szCs w:val="20"/>
                <w:lang w:eastAsia="en-US"/>
              </w:rPr>
              <w:t>.</w:t>
            </w:r>
            <w:proofErr w:type="spellStart"/>
            <w:r>
              <w:rPr>
                <w:rFonts w:ascii="Times New Roman" w:hAnsi="Times New Roman" w:cs="Times New Roman"/>
                <w:color w:val="1829A8"/>
                <w:sz w:val="20"/>
                <w:szCs w:val="20"/>
                <w:lang w:val="en-US" w:eastAsia="en-US"/>
              </w:rPr>
              <w:t>gov</w:t>
            </w:r>
            <w:proofErr w:type="spellEnd"/>
            <w:r>
              <w:rPr>
                <w:rFonts w:ascii="Times New Roman" w:hAnsi="Times New Roman" w:cs="Times New Roman"/>
                <w:color w:val="1829A8"/>
                <w:sz w:val="20"/>
                <w:szCs w:val="20"/>
                <w:lang w:eastAsia="en-US"/>
              </w:rPr>
              <w:t>.</w:t>
            </w:r>
            <w:proofErr w:type="spellStart"/>
            <w:r>
              <w:rPr>
                <w:rFonts w:ascii="Times New Roman" w:hAnsi="Times New Roman" w:cs="Times New Roman"/>
                <w:color w:val="1829A8"/>
                <w:sz w:val="20"/>
                <w:szCs w:val="20"/>
                <w:lang w:val="en-US" w:eastAsia="en-US"/>
              </w:rPr>
              <w:t>ua</w:t>
            </w:r>
            <w:proofErr w:type="spellEnd"/>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0230EB" w:rsidTr="000230EB">
        <w:tc>
          <w:tcPr>
            <w:tcW w:w="1087" w:type="dxa"/>
            <w:tcBorders>
              <w:top w:val="nil"/>
              <w:left w:val="nil"/>
              <w:bottom w:val="nil"/>
              <w:right w:val="nil"/>
            </w:tcBorders>
          </w:tcPr>
          <w:p w:rsidR="000230EB" w:rsidRDefault="000230EB">
            <w:pPr>
              <w:spacing w:line="240" w:lineRule="auto"/>
              <w:rPr>
                <w:rFonts w:ascii="Times New Roman" w:hAnsi="Times New Roman" w:cs="Times New Roman"/>
                <w:color w:val="002060"/>
                <w:lang w:val="uk-UA" w:eastAsia="en-US"/>
              </w:rPr>
            </w:pPr>
          </w:p>
        </w:tc>
        <w:tc>
          <w:tcPr>
            <w:tcW w:w="9714" w:type="dxa"/>
            <w:tcBorders>
              <w:top w:val="thinThickMediumGap" w:sz="12" w:space="0" w:color="0033CC"/>
              <w:left w:val="nil"/>
              <w:bottom w:val="nil"/>
              <w:right w:val="nil"/>
            </w:tcBorders>
          </w:tcPr>
          <w:p w:rsidR="000230EB" w:rsidRDefault="000230EB">
            <w:pPr>
              <w:spacing w:line="240" w:lineRule="auto"/>
              <w:rPr>
                <w:rFonts w:ascii="Times New Roman" w:hAnsi="Times New Roman" w:cs="Times New Roman"/>
                <w:color w:val="002060"/>
                <w:lang w:val="uk-UA" w:eastAsia="en-US"/>
              </w:rPr>
            </w:pPr>
          </w:p>
        </w:tc>
        <w:tc>
          <w:tcPr>
            <w:tcW w:w="1086" w:type="dxa"/>
            <w:tcBorders>
              <w:top w:val="nil"/>
              <w:left w:val="nil"/>
              <w:bottom w:val="nil"/>
              <w:right w:val="nil"/>
            </w:tcBorders>
          </w:tcPr>
          <w:p w:rsidR="000230EB" w:rsidRDefault="000230EB">
            <w:pPr>
              <w:spacing w:line="240" w:lineRule="auto"/>
              <w:rPr>
                <w:rFonts w:ascii="Times New Roman" w:hAnsi="Times New Roman" w:cs="Times New Roman"/>
                <w:color w:val="002060"/>
                <w:lang w:val="uk-UA" w:eastAsia="en-US"/>
              </w:rPr>
            </w:pPr>
          </w:p>
        </w:tc>
      </w:tr>
    </w:tbl>
    <w:p w:rsidR="000230EB" w:rsidRDefault="000230EB" w:rsidP="000230EB">
      <w:pPr>
        <w:spacing w:after="0" w:line="240" w:lineRule="auto"/>
        <w:rPr>
          <w:rFonts w:ascii="Times New Roman" w:hAnsi="Times New Roman" w:cs="Times New Roman"/>
          <w:color w:val="002060"/>
          <w:sz w:val="2"/>
          <w:szCs w:val="2"/>
          <w:lang w:eastAsia="en-US"/>
        </w:rPr>
      </w:pPr>
    </w:p>
    <w:p w:rsidR="000230EB" w:rsidRDefault="000230EB" w:rsidP="000230EB">
      <w:pPr>
        <w:rPr>
          <w:rFonts w:asciiTheme="minorHAnsi" w:eastAsiaTheme="minorHAnsi" w:hAnsiTheme="minorHAnsi" w:cstheme="minorBidi"/>
          <w:lang w:val="uk-UA" w:eastAsia="en-US"/>
        </w:rPr>
      </w:pPr>
    </w:p>
    <w:p w:rsidR="000230EB" w:rsidRDefault="000230EB" w:rsidP="000230EB">
      <w:pPr>
        <w:rPr>
          <w:lang w:val="uk-UA"/>
        </w:rPr>
      </w:pPr>
    </w:p>
    <w:tbl>
      <w:tblPr>
        <w:tblW w:w="0" w:type="dxa"/>
        <w:tblBorders>
          <w:insideH w:val="nil"/>
          <w:insideV w:val="nil"/>
        </w:tblBorders>
        <w:tblLayout w:type="fixed"/>
        <w:tblLook w:val="0600" w:firstRow="0" w:lastRow="0" w:firstColumn="0" w:lastColumn="0" w:noHBand="1" w:noVBand="1"/>
      </w:tblPr>
      <w:tblGrid>
        <w:gridCol w:w="4530"/>
        <w:gridCol w:w="4950"/>
      </w:tblGrid>
      <w:tr w:rsidR="000230EB" w:rsidTr="000230EB">
        <w:trPr>
          <w:trHeight w:val="2780"/>
        </w:trPr>
        <w:tc>
          <w:tcPr>
            <w:tcW w:w="4530" w:type="dxa"/>
            <w:tcMar>
              <w:top w:w="100" w:type="dxa"/>
              <w:left w:w="100" w:type="dxa"/>
              <w:bottom w:w="100" w:type="dxa"/>
              <w:right w:w="100" w:type="dxa"/>
            </w:tcMar>
          </w:tcPr>
          <w:p w:rsidR="000230EB" w:rsidRDefault="000230EB">
            <w:pPr>
              <w:widowControl w:val="0"/>
              <w:spacing w:after="0" w:line="240" w:lineRule="auto"/>
              <w:jc w:val="both"/>
              <w:rPr>
                <w:rFonts w:ascii="Times New Roman" w:eastAsia="Times New Roman" w:hAnsi="Times New Roman" w:cs="Times New Roman"/>
                <w:sz w:val="24"/>
                <w:szCs w:val="24"/>
                <w:lang w:eastAsia="en-US"/>
              </w:rPr>
            </w:pPr>
          </w:p>
          <w:p w:rsidR="000230EB" w:rsidRDefault="000230EB">
            <w:pPr>
              <w:widowControl w:val="0"/>
              <w:spacing w:after="0" w:line="240" w:lineRule="auto"/>
              <w:jc w:val="both"/>
              <w:rPr>
                <w:rFonts w:ascii="Times New Roman" w:eastAsia="Times New Roman" w:hAnsi="Times New Roman" w:cs="Times New Roman"/>
                <w:sz w:val="24"/>
                <w:szCs w:val="24"/>
                <w:lang w:eastAsia="en-US"/>
              </w:rPr>
            </w:pPr>
          </w:p>
          <w:p w:rsidR="000230EB" w:rsidRDefault="000230EB">
            <w:pPr>
              <w:widowControl w:val="0"/>
              <w:spacing w:after="0" w:line="240" w:lineRule="auto"/>
              <w:jc w:val="both"/>
              <w:rPr>
                <w:rFonts w:ascii="Times New Roman" w:eastAsia="Times New Roman" w:hAnsi="Times New Roman" w:cs="Times New Roman"/>
                <w:sz w:val="24"/>
                <w:szCs w:val="24"/>
                <w:lang w:eastAsia="en-US"/>
              </w:rPr>
            </w:pPr>
          </w:p>
          <w:p w:rsidR="000230EB" w:rsidRDefault="000230EB">
            <w:pPr>
              <w:widowControl w:val="0"/>
              <w:spacing w:after="0" w:line="240" w:lineRule="auto"/>
              <w:jc w:val="both"/>
              <w:rPr>
                <w:rFonts w:ascii="Times New Roman" w:eastAsia="Times New Roman" w:hAnsi="Times New Roman" w:cs="Times New Roman"/>
                <w:sz w:val="24"/>
                <w:szCs w:val="24"/>
                <w:lang w:eastAsia="en-US"/>
              </w:rPr>
            </w:pPr>
          </w:p>
          <w:p w:rsidR="000230EB" w:rsidRDefault="000230EB">
            <w:pPr>
              <w:widowControl w:val="0"/>
              <w:spacing w:after="0" w:line="240" w:lineRule="auto"/>
              <w:jc w:val="both"/>
              <w:rPr>
                <w:rFonts w:ascii="Times New Roman" w:eastAsia="Times New Roman" w:hAnsi="Times New Roman" w:cs="Times New Roman"/>
                <w:sz w:val="24"/>
                <w:szCs w:val="24"/>
                <w:lang w:eastAsia="en-US"/>
              </w:rPr>
            </w:pPr>
            <w:proofErr w:type="spellStart"/>
            <w:r>
              <w:rPr>
                <w:rFonts w:ascii="Times New Roman" w:eastAsia="Times New Roman" w:hAnsi="Times New Roman" w:cs="Times New Roman"/>
                <w:sz w:val="24"/>
                <w:szCs w:val="24"/>
                <w:lang w:eastAsia="en-US"/>
              </w:rPr>
              <w:t>Рішення</w:t>
            </w:r>
            <w:proofErr w:type="spellEnd"/>
            <w:r>
              <w:rPr>
                <w:rFonts w:ascii="Times New Roman" w:eastAsia="Times New Roman" w:hAnsi="Times New Roman" w:cs="Times New Roman"/>
                <w:sz w:val="24"/>
                <w:szCs w:val="24"/>
                <w:lang w:eastAsia="en-US"/>
              </w:rPr>
              <w:t xml:space="preserve"> </w:t>
            </w:r>
            <w:proofErr w:type="spellStart"/>
            <w:r>
              <w:rPr>
                <w:rFonts w:ascii="Times New Roman" w:eastAsia="Times New Roman" w:hAnsi="Times New Roman" w:cs="Times New Roman"/>
                <w:sz w:val="24"/>
                <w:szCs w:val="24"/>
                <w:lang w:eastAsia="en-US"/>
              </w:rPr>
              <w:t>Комітету</w:t>
            </w:r>
            <w:proofErr w:type="spellEnd"/>
          </w:p>
          <w:p w:rsidR="000230EB" w:rsidRDefault="000230EB">
            <w:pPr>
              <w:widowControl w:val="0"/>
              <w:spacing w:after="0" w:line="240" w:lineRule="auto"/>
              <w:jc w:val="both"/>
              <w:rPr>
                <w:rFonts w:ascii="Times New Roman" w:eastAsia="Times New Roman" w:hAnsi="Times New Roman" w:cs="Times New Roman"/>
                <w:sz w:val="24"/>
                <w:szCs w:val="24"/>
                <w:lang w:eastAsia="en-US"/>
              </w:rPr>
            </w:pPr>
            <w:proofErr w:type="spellStart"/>
            <w:r>
              <w:rPr>
                <w:rFonts w:ascii="Times New Roman" w:eastAsia="Times New Roman" w:hAnsi="Times New Roman" w:cs="Times New Roman"/>
                <w:sz w:val="24"/>
                <w:szCs w:val="24"/>
                <w:lang w:eastAsia="en-US"/>
              </w:rPr>
              <w:t>щодо</w:t>
            </w:r>
            <w:proofErr w:type="spellEnd"/>
            <w:r>
              <w:rPr>
                <w:rFonts w:ascii="Times New Roman" w:eastAsia="Times New Roman" w:hAnsi="Times New Roman" w:cs="Times New Roman"/>
                <w:sz w:val="24"/>
                <w:szCs w:val="24"/>
                <w:lang w:eastAsia="en-US"/>
              </w:rPr>
              <w:t xml:space="preserve"> </w:t>
            </w:r>
            <w:proofErr w:type="spellStart"/>
            <w:r>
              <w:rPr>
                <w:rFonts w:ascii="Times New Roman" w:eastAsia="Times New Roman" w:hAnsi="Times New Roman" w:cs="Times New Roman"/>
                <w:sz w:val="24"/>
                <w:szCs w:val="24"/>
                <w:lang w:eastAsia="en-US"/>
              </w:rPr>
              <w:t>експертного</w:t>
            </w:r>
            <w:proofErr w:type="spellEnd"/>
            <w:r>
              <w:rPr>
                <w:rFonts w:ascii="Times New Roman" w:eastAsia="Times New Roman" w:hAnsi="Times New Roman" w:cs="Times New Roman"/>
                <w:sz w:val="24"/>
                <w:szCs w:val="24"/>
                <w:lang w:eastAsia="en-US"/>
              </w:rPr>
              <w:t xml:space="preserve"> </w:t>
            </w:r>
            <w:proofErr w:type="spellStart"/>
            <w:r>
              <w:rPr>
                <w:rFonts w:ascii="Times New Roman" w:eastAsia="Times New Roman" w:hAnsi="Times New Roman" w:cs="Times New Roman"/>
                <w:sz w:val="24"/>
                <w:szCs w:val="24"/>
                <w:lang w:eastAsia="en-US"/>
              </w:rPr>
              <w:t>висновку</w:t>
            </w:r>
            <w:proofErr w:type="spellEnd"/>
          </w:p>
          <w:p w:rsidR="000230EB" w:rsidRDefault="000230EB">
            <w:pPr>
              <w:widowControl w:val="0"/>
              <w:spacing w:after="0" w:line="240" w:lineRule="auto"/>
              <w:jc w:val="both"/>
              <w:rPr>
                <w:rFonts w:ascii="Times New Roman" w:eastAsia="Times New Roman" w:hAnsi="Times New Roman" w:cs="Times New Roman"/>
                <w:sz w:val="24"/>
                <w:szCs w:val="24"/>
                <w:lang w:val="uk-UA" w:eastAsia="en-US"/>
              </w:rPr>
            </w:pPr>
            <w:r>
              <w:rPr>
                <w:rFonts w:ascii="Times New Roman" w:eastAsia="Times New Roman" w:hAnsi="Times New Roman" w:cs="Times New Roman"/>
                <w:sz w:val="24"/>
                <w:szCs w:val="24"/>
                <w:lang w:eastAsia="en-US"/>
              </w:rPr>
              <w:t xml:space="preserve">законопроекту № </w:t>
            </w:r>
            <w:r>
              <w:rPr>
                <w:rFonts w:ascii="Times New Roman" w:eastAsia="Times New Roman" w:hAnsi="Times New Roman" w:cs="Times New Roman"/>
                <w:sz w:val="24"/>
                <w:szCs w:val="24"/>
                <w:lang w:val="uk-UA" w:eastAsia="en-US"/>
              </w:rPr>
              <w:t>6145</w:t>
            </w:r>
          </w:p>
          <w:p w:rsidR="000230EB" w:rsidRDefault="000230EB">
            <w:pPr>
              <w:widowControl w:val="0"/>
              <w:spacing w:after="0" w:line="240" w:lineRule="auto"/>
              <w:jc w:val="both"/>
              <w:rPr>
                <w:rFonts w:ascii="Times New Roman" w:eastAsia="Times New Roman" w:hAnsi="Times New Roman" w:cs="Times New Roman"/>
                <w:sz w:val="28"/>
                <w:szCs w:val="28"/>
                <w:lang w:val="uk-UA" w:eastAsia="en-US"/>
              </w:rPr>
            </w:pPr>
          </w:p>
        </w:tc>
        <w:tc>
          <w:tcPr>
            <w:tcW w:w="4950" w:type="dxa"/>
            <w:tcMar>
              <w:top w:w="100" w:type="dxa"/>
              <w:left w:w="100" w:type="dxa"/>
              <w:bottom w:w="100" w:type="dxa"/>
              <w:right w:w="100" w:type="dxa"/>
            </w:tcMar>
            <w:hideMark/>
          </w:tcPr>
          <w:p w:rsidR="000230EB" w:rsidRDefault="000230EB">
            <w:pPr>
              <w:widowControl w:val="0"/>
              <w:spacing w:after="0" w:line="360" w:lineRule="auto"/>
              <w:rPr>
                <w:rFonts w:ascii="Times New Roman" w:eastAsia="Times New Roman" w:hAnsi="Times New Roman" w:cs="Times New Roman"/>
                <w:sz w:val="28"/>
                <w:szCs w:val="28"/>
                <w:lang w:val="uk-UA" w:eastAsia="en-US"/>
              </w:rPr>
            </w:pPr>
            <w:r>
              <w:rPr>
                <w:rFonts w:ascii="Times New Roman" w:eastAsia="Times New Roman" w:hAnsi="Times New Roman" w:cs="Times New Roman"/>
                <w:sz w:val="28"/>
                <w:szCs w:val="28"/>
                <w:lang w:val="uk-UA" w:eastAsia="en-US"/>
              </w:rPr>
              <w:t>Комітет Верховної Ради України</w:t>
            </w:r>
          </w:p>
          <w:p w:rsidR="000230EB" w:rsidRPr="00BA5638" w:rsidRDefault="000230EB">
            <w:pPr>
              <w:widowControl w:val="0"/>
              <w:spacing w:after="0" w:line="360" w:lineRule="auto"/>
              <w:rPr>
                <w:rFonts w:ascii="Times New Roman" w:eastAsia="Times New Roman" w:hAnsi="Times New Roman" w:cs="Times New Roman"/>
                <w:b/>
                <w:sz w:val="28"/>
                <w:szCs w:val="28"/>
                <w:lang w:val="uk-UA" w:eastAsia="en-US"/>
              </w:rPr>
            </w:pPr>
            <w:r w:rsidRPr="00BA5638">
              <w:rPr>
                <w:rFonts w:ascii="Times New Roman" w:hAnsi="Times New Roman" w:cs="Times New Roman"/>
                <w:sz w:val="28"/>
                <w:szCs w:val="28"/>
                <w:shd w:val="clear" w:color="auto" w:fill="FFFFFF"/>
                <w:lang w:val="uk-UA" w:eastAsia="en-US"/>
              </w:rPr>
              <w:t xml:space="preserve">з питань </w:t>
            </w:r>
            <w:r w:rsidR="00BA5638" w:rsidRPr="00BA5638">
              <w:rPr>
                <w:rFonts w:ascii="Times New Roman" w:hAnsi="Times New Roman" w:cs="Times New Roman"/>
                <w:sz w:val="28"/>
                <w:szCs w:val="28"/>
                <w:shd w:val="clear" w:color="auto" w:fill="FFFFFF"/>
                <w:lang w:val="uk-UA" w:eastAsia="en-US"/>
              </w:rPr>
              <w:t>зовнішньої політики та міжпарламентського співробітництва</w:t>
            </w:r>
          </w:p>
        </w:tc>
      </w:tr>
    </w:tbl>
    <w:p w:rsidR="000230EB" w:rsidRDefault="000230EB" w:rsidP="000230EB">
      <w:pPr>
        <w:spacing w:line="360" w:lineRule="auto"/>
        <w:ind w:right="-185" w:firstLine="708"/>
        <w:jc w:val="both"/>
        <w:rPr>
          <w:rFonts w:ascii="Times New Roman" w:eastAsiaTheme="minorHAnsi" w:hAnsi="Times New Roman" w:cs="Times New Roman"/>
          <w:sz w:val="28"/>
          <w:szCs w:val="28"/>
          <w:lang w:val="uk-UA" w:eastAsia="en-US"/>
        </w:rPr>
      </w:pPr>
      <w:r>
        <w:rPr>
          <w:rFonts w:ascii="Times New Roman" w:eastAsia="Times New Roman" w:hAnsi="Times New Roman" w:cs="Times New Roman"/>
          <w:sz w:val="28"/>
          <w:szCs w:val="28"/>
          <w:lang w:val="uk-UA"/>
        </w:rPr>
        <w:t xml:space="preserve">Згідно статті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Pr="000230EB">
        <w:rPr>
          <w:rFonts w:ascii="Times New Roman" w:eastAsiaTheme="minorHAnsi" w:hAnsi="Times New Roman" w:cs="Times New Roman"/>
          <w:sz w:val="28"/>
          <w:szCs w:val="28"/>
          <w:lang w:val="uk-UA" w:eastAsia="en-US"/>
        </w:rPr>
        <w:t xml:space="preserve">про внесення зміни до Закону України </w:t>
      </w:r>
      <w:r>
        <w:rPr>
          <w:rFonts w:ascii="Times New Roman" w:eastAsiaTheme="minorHAnsi" w:hAnsi="Times New Roman" w:cs="Times New Roman"/>
          <w:sz w:val="28"/>
          <w:szCs w:val="28"/>
          <w:lang w:val="uk-UA" w:eastAsia="en-US"/>
        </w:rPr>
        <w:t>«</w:t>
      </w:r>
      <w:r w:rsidRPr="000230EB">
        <w:rPr>
          <w:rFonts w:ascii="Times New Roman" w:eastAsiaTheme="minorHAnsi" w:hAnsi="Times New Roman" w:cs="Times New Roman"/>
          <w:sz w:val="28"/>
          <w:szCs w:val="28"/>
          <w:lang w:val="uk-UA" w:eastAsia="en-US"/>
        </w:rPr>
        <w:t>Про приєднання України до Конвенції про юрисдикцію, право, що застосовується, визнання, виконання та співробітництво щодо батьківської відповідальності та заходів захисту дітей</w:t>
      </w:r>
      <w:r>
        <w:rPr>
          <w:rFonts w:ascii="Times New Roman" w:eastAsiaTheme="minorHAnsi" w:hAnsi="Times New Roman" w:cs="Times New Roman"/>
          <w:sz w:val="28"/>
          <w:szCs w:val="28"/>
          <w:lang w:val="uk-UA" w:eastAsia="en-US"/>
        </w:rPr>
        <w:t>»</w:t>
      </w:r>
      <w:r w:rsidRPr="000230EB">
        <w:rPr>
          <w:rFonts w:ascii="Times New Roman" w:eastAsiaTheme="minorHAnsi" w:hAnsi="Times New Roman" w:cs="Times New Roman"/>
          <w:sz w:val="28"/>
          <w:szCs w:val="28"/>
          <w:lang w:val="uk-UA" w:eastAsia="en-US"/>
        </w:rPr>
        <w:t xml:space="preserve"> </w:t>
      </w:r>
      <w:r>
        <w:rPr>
          <w:rFonts w:ascii="Times New Roman" w:eastAsiaTheme="minorHAnsi" w:hAnsi="Times New Roman" w:cs="Times New Roman"/>
          <w:sz w:val="28"/>
          <w:szCs w:val="28"/>
          <w:lang w:val="uk-UA" w:eastAsia="en-US"/>
        </w:rPr>
        <w:t xml:space="preserve">(реєстр. № </w:t>
      </w:r>
      <w:r>
        <w:rPr>
          <w:rFonts w:ascii="Times New Roman" w:eastAsiaTheme="minorHAnsi" w:hAnsi="Times New Roman" w:cs="Times New Roman"/>
          <w:sz w:val="28"/>
          <w:szCs w:val="28"/>
          <w:lang w:val="uk-UA" w:eastAsia="en-US"/>
        </w:rPr>
        <w:t>6145</w:t>
      </w:r>
      <w:r>
        <w:rPr>
          <w:rFonts w:ascii="Times New Roman" w:eastAsiaTheme="minorHAnsi" w:hAnsi="Times New Roman" w:cs="Times New Roman"/>
          <w:sz w:val="28"/>
          <w:szCs w:val="28"/>
          <w:lang w:val="uk-UA" w:eastAsia="en-US"/>
        </w:rPr>
        <w:t xml:space="preserve">), поданий </w:t>
      </w:r>
      <w:r>
        <w:rPr>
          <w:rFonts w:ascii="Times New Roman" w:eastAsiaTheme="minorHAnsi" w:hAnsi="Times New Roman" w:cs="Times New Roman"/>
          <w:sz w:val="28"/>
          <w:szCs w:val="28"/>
          <w:lang w:val="uk-UA" w:eastAsia="en-US"/>
        </w:rPr>
        <w:t>Кабінетом Міністрів</w:t>
      </w:r>
      <w:r>
        <w:rPr>
          <w:rFonts w:ascii="Times New Roman" w:eastAsiaTheme="minorHAnsi" w:hAnsi="Times New Roman" w:cs="Times New Roman"/>
          <w:sz w:val="28"/>
          <w:szCs w:val="28"/>
          <w:lang w:val="uk-UA" w:eastAsia="en-US"/>
        </w:rPr>
        <w:t xml:space="preserve"> України.</w:t>
      </w:r>
    </w:p>
    <w:p w:rsidR="00622A56" w:rsidRPr="00622A56" w:rsidRDefault="00622A56" w:rsidP="00622A56">
      <w:pPr>
        <w:spacing w:line="360" w:lineRule="auto"/>
        <w:ind w:firstLine="720"/>
        <w:jc w:val="both"/>
        <w:rPr>
          <w:rFonts w:ascii="Times New Roman" w:hAnsi="Times New Roman" w:cs="Times New Roman"/>
          <w:bCs/>
          <w:sz w:val="28"/>
          <w:szCs w:val="28"/>
          <w:lang w:val="uk-UA" w:eastAsia="en-US"/>
        </w:rPr>
      </w:pPr>
      <w:r>
        <w:rPr>
          <w:rFonts w:ascii="Times New Roman" w:hAnsi="Times New Roman" w:cs="Times New Roman"/>
          <w:bCs/>
          <w:sz w:val="28"/>
          <w:szCs w:val="28"/>
          <w:lang w:val="uk-UA" w:eastAsia="en-US"/>
        </w:rPr>
        <w:t>Метою законопроекту, відповідно до пояснювальної записки, є н</w:t>
      </w:r>
      <w:r w:rsidRPr="00622A56">
        <w:rPr>
          <w:rFonts w:ascii="Times New Roman" w:hAnsi="Times New Roman" w:cs="Times New Roman"/>
          <w:bCs/>
          <w:sz w:val="28"/>
          <w:szCs w:val="28"/>
          <w:lang w:val="uk-UA" w:eastAsia="en-US"/>
        </w:rPr>
        <w:t>адання повноважень Національній соціальній сервісній службі України на забезпечення виконання функцій Центрального органу відповідно до Конвенції про юрисдикцію, право, що застосовується, визнання, виконання та співробітництво щодо батьківської відповідальності та заходів захисту дітей 1996 року і, таким чином, уникнення виконання Міністерством юстиції України невластивих функцій.</w:t>
      </w:r>
    </w:p>
    <w:p w:rsidR="000230EB" w:rsidRDefault="000230EB" w:rsidP="000230EB">
      <w:pPr>
        <w:spacing w:line="360" w:lineRule="auto"/>
        <w:ind w:firstLine="720"/>
        <w:jc w:val="both"/>
        <w:rPr>
          <w:rFonts w:ascii="Times New Roman" w:eastAsia="Times New Roman" w:hAnsi="Times New Roman" w:cs="Times New Roman"/>
          <w:sz w:val="28"/>
          <w:szCs w:val="24"/>
          <w:lang w:val="uk-UA" w:eastAsia="ru-RU"/>
        </w:rPr>
      </w:pPr>
      <w:r>
        <w:rPr>
          <w:rFonts w:ascii="Times New Roman" w:eastAsia="Times New Roman" w:hAnsi="Times New Roman" w:cs="Times New Roman"/>
          <w:sz w:val="28"/>
          <w:szCs w:val="24"/>
          <w:lang w:val="uk-UA" w:eastAsia="ru-RU"/>
        </w:rPr>
        <w:t xml:space="preserve">У проекті </w:t>
      </w:r>
      <w:proofErr w:type="spellStart"/>
      <w:r>
        <w:rPr>
          <w:rFonts w:ascii="Times New Roman" w:eastAsia="Times New Roman" w:hAnsi="Times New Roman" w:cs="Times New Roman"/>
          <w:sz w:val="28"/>
          <w:szCs w:val="24"/>
          <w:lang w:val="uk-UA" w:eastAsia="ru-RU"/>
        </w:rPr>
        <w:t>акта</w:t>
      </w:r>
      <w:proofErr w:type="spellEnd"/>
      <w:r>
        <w:rPr>
          <w:rFonts w:ascii="Times New Roman" w:eastAsia="Times New Roman" w:hAnsi="Times New Roman" w:cs="Times New Roman"/>
          <w:sz w:val="28"/>
          <w:szCs w:val="24"/>
          <w:lang w:val="uk-UA" w:eastAsia="ru-RU"/>
        </w:rPr>
        <w:t xml:space="preserve"> не виявлено </w:t>
      </w:r>
      <w:proofErr w:type="spellStart"/>
      <w:r>
        <w:rPr>
          <w:rFonts w:ascii="Times New Roman" w:eastAsia="Times New Roman" w:hAnsi="Times New Roman" w:cs="Times New Roman"/>
          <w:sz w:val="28"/>
          <w:szCs w:val="24"/>
          <w:lang w:val="uk-UA" w:eastAsia="ru-RU"/>
        </w:rPr>
        <w:t>корупціогенних</w:t>
      </w:r>
      <w:proofErr w:type="spellEnd"/>
      <w:r>
        <w:rPr>
          <w:rFonts w:ascii="Times New Roman" w:eastAsia="Times New Roman" w:hAnsi="Times New Roman" w:cs="Times New Roman"/>
          <w:sz w:val="28"/>
          <w:szCs w:val="24"/>
          <w:lang w:val="uk-UA" w:eastAsia="ru-RU"/>
        </w:rPr>
        <w:t xml:space="preserve"> факторів, що можуть сприяти вчиненню корупційних правопорушень.</w:t>
      </w:r>
    </w:p>
    <w:p w:rsidR="000230EB" w:rsidRDefault="000230EB" w:rsidP="000230EB">
      <w:pPr>
        <w:spacing w:line="360" w:lineRule="auto"/>
        <w:ind w:right="-185" w:firstLine="708"/>
        <w:jc w:val="both"/>
        <w:rPr>
          <w:rFonts w:ascii="Times New Roman" w:hAnsi="Times New Roman" w:cs="Times New Roman"/>
          <w:sz w:val="28"/>
          <w:szCs w:val="28"/>
          <w:lang w:val="uk-UA" w:eastAsia="en-US"/>
        </w:rPr>
      </w:pPr>
      <w:r>
        <w:rPr>
          <w:rFonts w:ascii="Times New Roman" w:eastAsia="Times New Roman" w:hAnsi="Times New Roman" w:cs="Times New Roman"/>
          <w:sz w:val="28"/>
          <w:szCs w:val="28"/>
          <w:lang w:val="uk-UA"/>
        </w:rPr>
        <w:lastRenderedPageBreak/>
        <w:t xml:space="preserve">Керуючись положеннями пункту 3 частини першої статті 16 Закону України «Про комітети Верховної Ради України», </w:t>
      </w:r>
      <w:r>
        <w:rPr>
          <w:rFonts w:ascii="Times New Roman" w:hAnsi="Times New Roman" w:cs="Times New Roman"/>
          <w:color w:val="000000"/>
          <w:sz w:val="28"/>
          <w:szCs w:val="28"/>
          <w:lang w:val="uk-UA"/>
        </w:rPr>
        <w:t xml:space="preserve">статті 55 Закону України «Про запобігання корупції», </w:t>
      </w:r>
      <w:r>
        <w:rPr>
          <w:rFonts w:ascii="Times New Roman" w:eastAsia="Times New Roman" w:hAnsi="Times New Roman" w:cs="Times New Roman"/>
          <w:sz w:val="28"/>
          <w:szCs w:val="28"/>
          <w:lang w:val="uk-UA"/>
        </w:rPr>
        <w:t xml:space="preserve">частини першої статті 93 Регламенту Верховної Ради України, Комітет на своєму засіданні </w:t>
      </w:r>
      <w:r>
        <w:rPr>
          <w:rFonts w:ascii="Times New Roman" w:eastAsia="Times New Roman" w:hAnsi="Times New Roman"/>
          <w:sz w:val="28"/>
          <w:szCs w:val="28"/>
          <w:lang w:val="uk-UA"/>
        </w:rPr>
        <w:t xml:space="preserve">9 листопада 2020 року (протокол № 96) </w:t>
      </w:r>
      <w:r>
        <w:rPr>
          <w:rFonts w:ascii="Times New Roman" w:eastAsia="Times New Roman" w:hAnsi="Times New Roman" w:cs="Times New Roman"/>
          <w:sz w:val="28"/>
          <w:szCs w:val="28"/>
          <w:lang w:val="uk-UA"/>
        </w:rPr>
        <w:t xml:space="preserve">дійшов до висновку та прийняв рішення, що проект Закону </w:t>
      </w:r>
      <w:r w:rsidR="00622A56" w:rsidRPr="00622A56">
        <w:rPr>
          <w:rFonts w:ascii="Times New Roman" w:eastAsiaTheme="minorHAnsi" w:hAnsi="Times New Roman" w:cs="Times New Roman"/>
          <w:sz w:val="28"/>
          <w:szCs w:val="28"/>
          <w:lang w:val="uk-UA" w:eastAsia="en-US"/>
        </w:rPr>
        <w:t>про внесення зміни до Закону України «Про приєднання України до Конвенції про юрисдикцію, право, що застосовується, визнання, виконання та співробітництво щодо батьківської відповідальності та заходів захисту дітей» (реєстр. № 6145)</w:t>
      </w:r>
      <w:r w:rsidR="00622A56">
        <w:rPr>
          <w:rFonts w:ascii="Times New Roman" w:eastAsiaTheme="minorHAnsi" w:hAnsi="Times New Roman" w:cs="Times New Roman"/>
          <w:sz w:val="28"/>
          <w:szCs w:val="28"/>
          <w:lang w:val="uk-UA" w:eastAsia="en-US"/>
        </w:rPr>
        <w:t xml:space="preserve">, </w:t>
      </w:r>
      <w:bookmarkStart w:id="0" w:name="_GoBack"/>
      <w:bookmarkEnd w:id="0"/>
      <w:r>
        <w:rPr>
          <w:rFonts w:ascii="Times New Roman" w:eastAsia="Times New Roman" w:hAnsi="Times New Roman" w:cs="Times New Roman"/>
          <w:b/>
          <w:sz w:val="28"/>
          <w:szCs w:val="24"/>
          <w:lang w:val="uk-UA"/>
        </w:rPr>
        <w:t>відповідає вимогам антикорупційного законодавства.</w:t>
      </w:r>
    </w:p>
    <w:p w:rsidR="000230EB" w:rsidRDefault="000230EB" w:rsidP="000230EB">
      <w:pPr>
        <w:widowControl w:val="0"/>
        <w:spacing w:after="0" w:line="360" w:lineRule="auto"/>
        <w:ind w:firstLine="697"/>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 xml:space="preserve"> </w:t>
      </w:r>
    </w:p>
    <w:p w:rsidR="000230EB" w:rsidRDefault="000230EB" w:rsidP="000230EB">
      <w:pPr>
        <w:widowControl w:val="0"/>
        <w:spacing w:after="0" w:line="360" w:lineRule="auto"/>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 xml:space="preserve">Голова Комітету                                          </w:t>
      </w:r>
      <w:r>
        <w:rPr>
          <w:rFonts w:ascii="Times New Roman" w:eastAsia="Times New Roman" w:hAnsi="Times New Roman" w:cs="Times New Roman"/>
          <w:b/>
          <w:sz w:val="28"/>
          <w:szCs w:val="28"/>
          <w:lang w:val="uk-UA"/>
        </w:rPr>
        <w:tab/>
        <w:t xml:space="preserve">                    </w:t>
      </w:r>
      <w:r>
        <w:rPr>
          <w:rFonts w:ascii="Times New Roman" w:eastAsia="Times New Roman" w:hAnsi="Times New Roman" w:cs="Times New Roman"/>
          <w:b/>
          <w:sz w:val="28"/>
          <w:szCs w:val="28"/>
          <w:lang w:val="uk-UA"/>
        </w:rPr>
        <w:tab/>
        <w:t xml:space="preserve">     А.РАДІНА</w:t>
      </w:r>
    </w:p>
    <w:p w:rsidR="000230EB" w:rsidRDefault="000230EB" w:rsidP="000230EB"/>
    <w:p w:rsidR="00E66C24" w:rsidRDefault="00E66C24"/>
    <w:sectPr w:rsidR="00E66C2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46F"/>
    <w:rsid w:val="000230EB"/>
    <w:rsid w:val="00622A56"/>
    <w:rsid w:val="00BA5638"/>
    <w:rsid w:val="00DA146F"/>
    <w:rsid w:val="00E66C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A8147"/>
  <w15:chartTrackingRefBased/>
  <w15:docId w15:val="{27F43DB2-8DCD-4F30-85AF-517C5FD50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30EB"/>
    <w:pPr>
      <w:spacing w:line="252" w:lineRule="auto"/>
    </w:pPr>
    <w:rPr>
      <w:rFonts w:ascii="Calibri" w:eastAsia="Calibri" w:hAnsi="Calibri" w:cs="Calibri"/>
      <w:lang w:val="ru-RU" w:eastAsia="uk-U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0230EB"/>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94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1365</Words>
  <Characters>779</Characters>
  <Application>Microsoft Office Word</Application>
  <DocSecurity>0</DocSecurity>
  <Lines>6</Lines>
  <Paragraphs>4</Paragraphs>
  <ScaleCrop>false</ScaleCrop>
  <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4</cp:revision>
  <dcterms:created xsi:type="dcterms:W3CDTF">2021-11-09T12:44:00Z</dcterms:created>
  <dcterms:modified xsi:type="dcterms:W3CDTF">2021-11-09T12:48:00Z</dcterms:modified>
</cp:coreProperties>
</file>