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8EF" w:rsidRPr="005E28EF" w:rsidRDefault="005E28EF" w:rsidP="005E28EF">
      <w:pPr>
        <w:tabs>
          <w:tab w:val="left" w:pos="4395"/>
          <w:tab w:val="left" w:pos="5387"/>
        </w:tabs>
        <w:spacing w:after="0" w:line="240" w:lineRule="auto"/>
        <w:jc w:val="center"/>
        <w:rPr>
          <w:rFonts w:ascii="Times New Roman" w:eastAsia="Times New Roman" w:hAnsi="Times New Roman"/>
          <w:b/>
          <w:sz w:val="20"/>
          <w:szCs w:val="20"/>
          <w:lang w:eastAsia="ru-RU"/>
        </w:rPr>
      </w:pPr>
      <w:bookmarkStart w:id="0" w:name="_GoBack"/>
      <w:bookmarkEnd w:id="0"/>
    </w:p>
    <w:p w:rsidR="005E28EF" w:rsidRPr="005E28EF" w:rsidRDefault="005E28EF" w:rsidP="005E28EF">
      <w:pPr>
        <w:spacing w:after="0" w:line="240" w:lineRule="auto"/>
        <w:jc w:val="center"/>
        <w:rPr>
          <w:rFonts w:ascii="Times New Roman" w:eastAsia="Times New Roman" w:hAnsi="Times New Roman"/>
          <w:b/>
          <w:sz w:val="24"/>
          <w:szCs w:val="24"/>
          <w:lang w:eastAsia="ru-RU"/>
        </w:rPr>
      </w:pPr>
      <w:bookmarkStart w:id="1" w:name="_Hlk65855890"/>
      <w:r w:rsidRPr="005E28EF">
        <w:rPr>
          <w:rFonts w:ascii="Times New Roman" w:eastAsia="Times New Roman" w:hAnsi="Times New Roman"/>
          <w:b/>
          <w:sz w:val="24"/>
          <w:szCs w:val="24"/>
          <w:lang w:eastAsia="ru-RU"/>
        </w:rPr>
        <w:t>ПОРІВНЯЛЬНА ТАБЛИЦЯ</w:t>
      </w:r>
    </w:p>
    <w:p w:rsidR="005E28EF" w:rsidRPr="005E28EF" w:rsidRDefault="005E28EF" w:rsidP="005E28EF">
      <w:pPr>
        <w:spacing w:after="0" w:line="240" w:lineRule="auto"/>
        <w:jc w:val="center"/>
        <w:rPr>
          <w:rFonts w:ascii="Times New Roman" w:eastAsia="Times New Roman" w:hAnsi="Times New Roman"/>
          <w:b/>
          <w:sz w:val="24"/>
          <w:szCs w:val="24"/>
          <w:lang w:eastAsia="ru-RU"/>
        </w:rPr>
      </w:pPr>
      <w:r w:rsidRPr="005E28EF">
        <w:rPr>
          <w:rFonts w:ascii="Times New Roman" w:eastAsia="Times New Roman" w:hAnsi="Times New Roman"/>
          <w:b/>
          <w:sz w:val="24"/>
          <w:szCs w:val="24"/>
          <w:lang w:eastAsia="ru-RU"/>
        </w:rPr>
        <w:t>до проєкту Закону України «Про внесення змін до Податкового кодексу України щодо приведення у відповідність положень податкового законодавства у зв’язку із реформуванням адміністративно-територіального устрою»</w:t>
      </w:r>
    </w:p>
    <w:p w:rsidR="005E28EF" w:rsidRPr="005E28EF" w:rsidRDefault="005E28EF" w:rsidP="005E28EF">
      <w:pPr>
        <w:spacing w:after="0" w:line="240" w:lineRule="auto"/>
        <w:jc w:val="center"/>
        <w:rPr>
          <w:rFonts w:ascii="Times New Roman" w:eastAsia="Times New Roman" w:hAnsi="Times New Roman"/>
          <w:b/>
          <w:sz w:val="24"/>
          <w:szCs w:val="24"/>
          <w:lang w:eastAsia="ru-RU"/>
        </w:rPr>
      </w:pPr>
    </w:p>
    <w:tbl>
      <w:tblPr>
        <w:tblW w:w="14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7057"/>
      </w:tblGrid>
      <w:tr w:rsidR="005E28EF" w:rsidRPr="00C17A5D" w:rsidTr="00874E39">
        <w:trPr>
          <w:trHeight w:val="493"/>
          <w:tblHeader/>
        </w:trPr>
        <w:tc>
          <w:tcPr>
            <w:tcW w:w="7196" w:type="dxa"/>
          </w:tcPr>
          <w:p w:rsidR="005E28EF" w:rsidRPr="005E28EF" w:rsidRDefault="005E28EF" w:rsidP="00874E39">
            <w:pPr>
              <w:spacing w:after="0" w:line="240" w:lineRule="auto"/>
              <w:jc w:val="center"/>
              <w:rPr>
                <w:rFonts w:ascii="Times New Roman" w:eastAsia="Times New Roman" w:hAnsi="Times New Roman"/>
                <w:color w:val="000000"/>
                <w:sz w:val="24"/>
                <w:szCs w:val="24"/>
                <w:lang w:eastAsia="ru-RU"/>
              </w:rPr>
            </w:pPr>
            <w:r w:rsidRPr="005E28EF">
              <w:rPr>
                <w:rFonts w:ascii="Times New Roman" w:eastAsia="Times New Roman" w:hAnsi="Times New Roman"/>
                <w:b/>
                <w:color w:val="000000"/>
                <w:sz w:val="24"/>
                <w:szCs w:val="24"/>
                <w:lang w:eastAsia="ru-RU"/>
              </w:rPr>
              <w:t>Зміст положення (норми) чинного акту законодавства</w:t>
            </w:r>
          </w:p>
        </w:tc>
        <w:tc>
          <w:tcPr>
            <w:tcW w:w="7057" w:type="dxa"/>
          </w:tcPr>
          <w:p w:rsidR="005E28EF" w:rsidRPr="005E28EF" w:rsidRDefault="005E28EF" w:rsidP="00874E39">
            <w:pPr>
              <w:spacing w:after="0" w:line="240" w:lineRule="auto"/>
              <w:jc w:val="center"/>
              <w:rPr>
                <w:rFonts w:ascii="Times New Roman" w:eastAsia="Times New Roman" w:hAnsi="Times New Roman"/>
                <w:b/>
                <w:color w:val="000000"/>
                <w:sz w:val="24"/>
                <w:szCs w:val="24"/>
                <w:lang w:eastAsia="ru-RU"/>
              </w:rPr>
            </w:pPr>
            <w:r w:rsidRPr="005E28EF">
              <w:rPr>
                <w:rFonts w:ascii="Times New Roman" w:eastAsia="Times New Roman" w:hAnsi="Times New Roman"/>
                <w:b/>
                <w:color w:val="000000"/>
                <w:sz w:val="24"/>
                <w:szCs w:val="24"/>
                <w:lang w:eastAsia="ru-RU"/>
              </w:rPr>
              <w:t>Зміст положення (норм) запропонованого проєкту акта</w:t>
            </w:r>
          </w:p>
        </w:tc>
      </w:tr>
      <w:tr w:rsidR="005E28EF" w:rsidRPr="00C17A5D" w:rsidTr="00874E39">
        <w:trPr>
          <w:trHeight w:val="493"/>
        </w:trPr>
        <w:tc>
          <w:tcPr>
            <w:tcW w:w="7196" w:type="dxa"/>
          </w:tcPr>
          <w:p w:rsidR="005E28EF" w:rsidRPr="005E28EF" w:rsidRDefault="005E28EF" w:rsidP="00874E39">
            <w:pPr>
              <w:spacing w:after="0" w:line="240" w:lineRule="auto"/>
              <w:ind w:firstLine="459"/>
              <w:jc w:val="both"/>
              <w:rPr>
                <w:rFonts w:ascii="Times New Roman" w:eastAsia="Times New Roman" w:hAnsi="Times New Roman"/>
                <w:bCs/>
                <w:color w:val="000000"/>
                <w:sz w:val="24"/>
                <w:szCs w:val="24"/>
                <w:lang w:eastAsia="ru-RU"/>
              </w:rPr>
            </w:pPr>
            <w:r w:rsidRPr="005E28EF">
              <w:rPr>
                <w:rFonts w:ascii="Times New Roman" w:eastAsia="Times New Roman" w:hAnsi="Times New Roman"/>
                <w:b/>
                <w:color w:val="000000"/>
                <w:sz w:val="24"/>
                <w:szCs w:val="24"/>
                <w:lang w:eastAsia="ru-RU"/>
              </w:rPr>
              <w:t xml:space="preserve">Стаття 4. </w:t>
            </w:r>
            <w:r w:rsidRPr="005E28EF">
              <w:rPr>
                <w:rFonts w:ascii="Times New Roman" w:eastAsia="Times New Roman" w:hAnsi="Times New Roman"/>
                <w:bCs/>
                <w:color w:val="000000"/>
                <w:sz w:val="24"/>
                <w:szCs w:val="24"/>
                <w:lang w:eastAsia="ru-RU"/>
              </w:rPr>
              <w:t>Основні засади податкового законодавства України</w:t>
            </w:r>
          </w:p>
          <w:p w:rsidR="005E28EF" w:rsidRPr="005E28EF" w:rsidRDefault="005E28EF" w:rsidP="00874E39">
            <w:pPr>
              <w:spacing w:after="0" w:line="240" w:lineRule="auto"/>
              <w:jc w:val="both"/>
              <w:rPr>
                <w:rFonts w:ascii="Times New Roman" w:eastAsia="Times New Roman" w:hAnsi="Times New Roman"/>
                <w:bCs/>
                <w:color w:val="000000"/>
                <w:sz w:val="24"/>
                <w:szCs w:val="24"/>
                <w:lang w:eastAsia="ru-RU"/>
              </w:rPr>
            </w:pPr>
          </w:p>
          <w:p w:rsidR="005E28EF" w:rsidRPr="005E28EF" w:rsidRDefault="005E28EF" w:rsidP="00874E39">
            <w:pPr>
              <w:spacing w:after="0" w:line="240" w:lineRule="auto"/>
              <w:jc w:val="center"/>
              <w:rPr>
                <w:rFonts w:ascii="Times New Roman" w:eastAsia="Times New Roman" w:hAnsi="Times New Roman"/>
                <w:color w:val="000000"/>
                <w:sz w:val="24"/>
                <w:szCs w:val="24"/>
                <w:lang w:eastAsia="ru-RU"/>
              </w:rPr>
            </w:pPr>
            <w:r w:rsidRPr="005E28EF">
              <w:rPr>
                <w:rFonts w:ascii="Times New Roman" w:eastAsia="Times New Roman" w:hAnsi="Times New Roman"/>
                <w:color w:val="000000"/>
                <w:sz w:val="24"/>
                <w:szCs w:val="24"/>
                <w:lang w:eastAsia="ru-RU"/>
              </w:rPr>
              <w:t>…</w:t>
            </w:r>
          </w:p>
          <w:p w:rsidR="005E28EF" w:rsidRPr="005E28EF" w:rsidRDefault="005E28EF" w:rsidP="00874E39">
            <w:pPr>
              <w:spacing w:after="0" w:line="240" w:lineRule="auto"/>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 xml:space="preserve">4.4. Установлення і скасування податків та зборів, а також пільг їх платникам здійснюються відповідно до цього Кодексу Верховною Радою України, а також Верховною Радою Автономної Республіки Крим, сільськими, селищними, міськими радами </w:t>
            </w:r>
            <w:r w:rsidRPr="005E28EF">
              <w:rPr>
                <w:rFonts w:ascii="Times New Roman" w:eastAsia="Times New Roman" w:hAnsi="Times New Roman"/>
                <w:bCs/>
                <w:strike/>
                <w:color w:val="000000"/>
                <w:sz w:val="24"/>
                <w:szCs w:val="24"/>
                <w:lang w:eastAsia="ru-RU"/>
              </w:rPr>
              <w:t>та радами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bCs/>
                <w:color w:val="000000"/>
                <w:sz w:val="24"/>
                <w:szCs w:val="24"/>
                <w:lang w:eastAsia="ru-RU"/>
              </w:rPr>
              <w:t xml:space="preserve"> у межах їх повноважень, визначених Конституцією України та законами України.</w:t>
            </w:r>
          </w:p>
        </w:tc>
        <w:tc>
          <w:tcPr>
            <w:tcW w:w="7057" w:type="dxa"/>
          </w:tcPr>
          <w:p w:rsidR="005E28EF" w:rsidRPr="005E28EF" w:rsidRDefault="005E28EF" w:rsidP="00874E39">
            <w:pPr>
              <w:spacing w:after="0" w:line="240" w:lineRule="auto"/>
              <w:ind w:firstLine="460"/>
              <w:jc w:val="both"/>
              <w:rPr>
                <w:rFonts w:ascii="Times New Roman" w:eastAsia="Times New Roman" w:hAnsi="Times New Roman"/>
                <w:bCs/>
                <w:color w:val="000000"/>
                <w:sz w:val="24"/>
                <w:szCs w:val="24"/>
                <w:lang w:eastAsia="ru-RU"/>
              </w:rPr>
            </w:pPr>
            <w:r w:rsidRPr="005E28EF">
              <w:rPr>
                <w:rFonts w:ascii="Times New Roman" w:eastAsia="Times New Roman" w:hAnsi="Times New Roman"/>
                <w:b/>
                <w:color w:val="000000"/>
                <w:sz w:val="24"/>
                <w:szCs w:val="24"/>
                <w:lang w:eastAsia="ru-RU"/>
              </w:rPr>
              <w:t xml:space="preserve">Стаття 4. </w:t>
            </w:r>
            <w:r w:rsidRPr="005E28EF">
              <w:rPr>
                <w:rFonts w:ascii="Times New Roman" w:eastAsia="Times New Roman" w:hAnsi="Times New Roman"/>
                <w:bCs/>
                <w:color w:val="000000"/>
                <w:sz w:val="24"/>
                <w:szCs w:val="24"/>
                <w:lang w:eastAsia="ru-RU"/>
              </w:rPr>
              <w:t>Основні засади податкового законодавства України</w:t>
            </w:r>
          </w:p>
          <w:p w:rsidR="005E28EF" w:rsidRPr="005E28EF" w:rsidRDefault="005E28EF" w:rsidP="00874E39">
            <w:pPr>
              <w:spacing w:after="0" w:line="240" w:lineRule="auto"/>
              <w:jc w:val="both"/>
              <w:rPr>
                <w:rFonts w:ascii="Times New Roman" w:eastAsia="Times New Roman" w:hAnsi="Times New Roman"/>
                <w:bCs/>
                <w:color w:val="000000"/>
                <w:sz w:val="24"/>
                <w:szCs w:val="24"/>
                <w:lang w:eastAsia="ru-RU"/>
              </w:rPr>
            </w:pPr>
          </w:p>
          <w:p w:rsidR="005E28EF" w:rsidRPr="005E28EF" w:rsidRDefault="005E28EF" w:rsidP="00874E39">
            <w:pPr>
              <w:spacing w:after="0" w:line="240" w:lineRule="auto"/>
              <w:jc w:val="both"/>
              <w:rPr>
                <w:rFonts w:ascii="Times New Roman" w:eastAsia="Times New Roman" w:hAnsi="Times New Roman"/>
                <w:color w:val="000000"/>
                <w:sz w:val="24"/>
                <w:szCs w:val="24"/>
                <w:lang w:eastAsia="ru-RU"/>
              </w:rPr>
            </w:pPr>
            <w:r w:rsidRPr="005E28EF">
              <w:rPr>
                <w:rFonts w:ascii="Times New Roman" w:eastAsia="Times New Roman" w:hAnsi="Times New Roman"/>
                <w:color w:val="000000"/>
                <w:sz w:val="24"/>
                <w:szCs w:val="24"/>
                <w:lang w:eastAsia="ru-RU"/>
              </w:rPr>
              <w:t>…</w:t>
            </w:r>
          </w:p>
          <w:p w:rsidR="005E28EF" w:rsidRPr="005E28EF" w:rsidRDefault="005E28EF" w:rsidP="00874E39">
            <w:pPr>
              <w:spacing w:after="0" w:line="240" w:lineRule="auto"/>
              <w:jc w:val="both"/>
              <w:rPr>
                <w:rFonts w:ascii="Times New Roman" w:eastAsia="Times New Roman" w:hAnsi="Times New Roman"/>
                <w:b/>
                <w:color w:val="000000"/>
                <w:sz w:val="24"/>
                <w:szCs w:val="24"/>
                <w:lang w:eastAsia="ru-RU"/>
              </w:rPr>
            </w:pPr>
            <w:r w:rsidRPr="005E28EF">
              <w:rPr>
                <w:rFonts w:ascii="Times New Roman" w:eastAsia="Times New Roman" w:hAnsi="Times New Roman"/>
                <w:bCs/>
                <w:color w:val="000000"/>
                <w:sz w:val="24"/>
                <w:szCs w:val="24"/>
                <w:lang w:eastAsia="ru-RU"/>
              </w:rPr>
              <w:t>4.4. Установлення і скасування податків та зборів, а також пільг їх платникам здійснюються відповідно до цього Кодексу Верховною Радою України, а також Верховною Радою Автономної Республіки Крим, сільськими, селищними, міськими радами у межах їх повноважень, визначених Конституцією України та законами України.</w:t>
            </w:r>
          </w:p>
        </w:tc>
      </w:tr>
      <w:tr w:rsidR="005E28EF" w:rsidRPr="00C17A5D" w:rsidTr="00874E39">
        <w:trPr>
          <w:trHeight w:val="493"/>
        </w:trPr>
        <w:tc>
          <w:tcPr>
            <w:tcW w:w="7196"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b/>
                <w:bCs/>
                <w:color w:val="000000"/>
                <w:sz w:val="24"/>
                <w:szCs w:val="24"/>
                <w:lang w:eastAsia="uk-UA"/>
              </w:rPr>
              <w:t>Стаття 8.</w:t>
            </w:r>
            <w:r w:rsidRPr="005E28EF">
              <w:rPr>
                <w:rFonts w:ascii="Times New Roman" w:eastAsia="Times New Roman" w:hAnsi="Times New Roman"/>
                <w:color w:val="000000"/>
                <w:sz w:val="24"/>
                <w:szCs w:val="24"/>
                <w:lang w:eastAsia="uk-UA"/>
              </w:rPr>
              <w:t> Види податків та зборів</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8.3. До місцевих належать податки та збори, що встановлені відповідно до переліку і в межах граничних розмірів ставок, визначених цим Кодексом, рішеннями сільських, селищних, міських рад </w:t>
            </w:r>
            <w:r w:rsidRPr="005E28EF">
              <w:rPr>
                <w:rFonts w:ascii="Times New Roman" w:eastAsia="Times New Roman" w:hAnsi="Times New Roman"/>
                <w:strike/>
                <w:color w:val="000000"/>
                <w:sz w:val="24"/>
                <w:szCs w:val="24"/>
                <w:lang w:eastAsia="uk-UA"/>
              </w:rPr>
              <w:t xml:space="preserve">та рад об’єднаних територіальних громад, що створені згідно із законом та перспективним планом формування територій громад, </w:t>
            </w:r>
            <w:r w:rsidRPr="005E28EF">
              <w:rPr>
                <w:rFonts w:ascii="Times New Roman" w:eastAsia="Times New Roman" w:hAnsi="Times New Roman"/>
                <w:color w:val="000000"/>
                <w:sz w:val="24"/>
                <w:szCs w:val="24"/>
                <w:lang w:eastAsia="uk-UA"/>
              </w:rPr>
              <w:t>у межах їх повноважень і є обов’язковими до сплати на території відповідних територіальних громад.</w:t>
            </w:r>
          </w:p>
          <w:p w:rsidR="005E28EF" w:rsidRPr="005E28EF" w:rsidRDefault="005E28EF" w:rsidP="00874E39">
            <w:pPr>
              <w:spacing w:after="100" w:afterAutospacing="1" w:line="240" w:lineRule="auto"/>
              <w:rPr>
                <w:rFonts w:ascii="Times New Roman" w:eastAsia="Times New Roman" w:hAnsi="Times New Roman"/>
                <w:b/>
                <w:color w:val="000000"/>
                <w:sz w:val="24"/>
                <w:szCs w:val="24"/>
                <w:lang w:eastAsia="uk-UA"/>
              </w:rPr>
            </w:pPr>
          </w:p>
        </w:tc>
        <w:tc>
          <w:tcPr>
            <w:tcW w:w="7057"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b/>
                <w:bCs/>
                <w:color w:val="000000"/>
                <w:sz w:val="24"/>
                <w:szCs w:val="24"/>
                <w:lang w:eastAsia="uk-UA"/>
              </w:rPr>
              <w:t>Стаття 8.</w:t>
            </w:r>
            <w:r w:rsidRPr="005E28EF">
              <w:rPr>
                <w:rFonts w:ascii="Times New Roman" w:eastAsia="Times New Roman" w:hAnsi="Times New Roman"/>
                <w:color w:val="000000"/>
                <w:sz w:val="24"/>
                <w:szCs w:val="24"/>
                <w:lang w:eastAsia="uk-UA"/>
              </w:rPr>
              <w:t> Види податків та зборів</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8.3. До місцевих належать податки та збори, що встановлені відповідно до переліку і в межах граничних розмірів ставок, визначених цим Кодексом, рішеннями сільських, селищних, міських рад у межах їх повноважень і є обов’язковими до сплати на території відповідних територіальних громад.</w:t>
            </w:r>
          </w:p>
          <w:p w:rsidR="005E28EF" w:rsidRPr="005E28EF" w:rsidRDefault="005E28EF" w:rsidP="00874E39">
            <w:pPr>
              <w:spacing w:after="0" w:line="240" w:lineRule="auto"/>
              <w:jc w:val="center"/>
              <w:rPr>
                <w:rFonts w:ascii="Times New Roman" w:eastAsia="Times New Roman" w:hAnsi="Times New Roman"/>
                <w:b/>
                <w:color w:val="000000"/>
                <w:sz w:val="24"/>
                <w:szCs w:val="24"/>
                <w:lang w:eastAsia="ru-RU"/>
              </w:rPr>
            </w:pPr>
          </w:p>
        </w:tc>
      </w:tr>
      <w:tr w:rsidR="005E28EF" w:rsidRPr="00C17A5D" w:rsidTr="00874E39">
        <w:trPr>
          <w:trHeight w:val="560"/>
        </w:trPr>
        <w:tc>
          <w:tcPr>
            <w:tcW w:w="7196"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b/>
                <w:bCs/>
                <w:color w:val="000000"/>
                <w:sz w:val="24"/>
                <w:szCs w:val="24"/>
                <w:shd w:val="clear" w:color="auto" w:fill="FFFFFF"/>
                <w:lang w:eastAsia="uk-UA"/>
              </w:rPr>
              <w:t>Стаття 12.</w:t>
            </w:r>
            <w:r w:rsidRPr="005E28EF">
              <w:rPr>
                <w:rFonts w:ascii="Times New Roman" w:eastAsia="Times New Roman" w:hAnsi="Times New Roman"/>
                <w:color w:val="000000"/>
                <w:sz w:val="24"/>
                <w:szCs w:val="24"/>
                <w:shd w:val="clear" w:color="auto" w:fill="FFFFFF"/>
                <w:lang w:eastAsia="uk-UA"/>
              </w:rPr>
              <w:t xml:space="preserve"> Повноваження Верховної Ради України, Верховної Ради Автономної Республіки Крим, сільських, селищних, міських рад </w:t>
            </w:r>
            <w:r w:rsidRPr="005E28EF">
              <w:rPr>
                <w:rFonts w:ascii="Times New Roman" w:eastAsia="Times New Roman" w:hAnsi="Times New Roman"/>
                <w:strike/>
                <w:color w:val="000000"/>
                <w:sz w:val="24"/>
                <w:szCs w:val="24"/>
                <w:shd w:val="clear" w:color="auto" w:fill="FFFFFF"/>
                <w:lang w:eastAsia="uk-UA"/>
              </w:rPr>
              <w:t>та рад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uk-UA"/>
              </w:rPr>
              <w:t xml:space="preserve"> </w:t>
            </w:r>
            <w:r w:rsidRPr="005E28EF">
              <w:rPr>
                <w:rFonts w:ascii="Times New Roman" w:eastAsia="Times New Roman" w:hAnsi="Times New Roman"/>
                <w:color w:val="000000"/>
                <w:sz w:val="24"/>
                <w:szCs w:val="24"/>
                <w:shd w:val="clear" w:color="auto" w:fill="FFFFFF"/>
                <w:lang w:eastAsia="uk-UA"/>
              </w:rPr>
              <w:lastRenderedPageBreak/>
              <w:t>щодо податків та зборів.</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12.1. Верховна Рада України встановлює на території України загальнодержавні податки та збори і визначає:</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12.1.1. перелік загальнодержавних податків та зборів;</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12.1.2. перелік місцевих податків та зборів, установлення яких належить до компетенції сільських, селищних, міських рад </w:t>
            </w:r>
            <w:r w:rsidRPr="005E28EF">
              <w:rPr>
                <w:rFonts w:ascii="Times New Roman" w:eastAsia="Times New Roman" w:hAnsi="Times New Roman"/>
                <w:strike/>
                <w:color w:val="000000"/>
                <w:sz w:val="24"/>
                <w:szCs w:val="24"/>
                <w:lang w:eastAsia="uk-UA"/>
              </w:rPr>
              <w:t>та рад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12.3. Сільські, селищні, міські ради </w:t>
            </w:r>
            <w:r w:rsidRPr="005E28EF">
              <w:rPr>
                <w:rFonts w:ascii="Times New Roman" w:eastAsia="Times New Roman" w:hAnsi="Times New Roman"/>
                <w:strike/>
                <w:color w:val="000000"/>
                <w:sz w:val="24"/>
                <w:szCs w:val="24"/>
                <w:lang w:eastAsia="uk-UA"/>
              </w:rPr>
              <w:t>та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 xml:space="preserve"> в межах своїх повноважень приймають рішення про встановлення місцевих податків та зборів та податкових пільг зі сплати місцевих податків і зборів до 15 липня року, що передує бюджетному періоду, в якому планується застосовування встановлюваних місцевих податків та/або зборів, та про внесення змін до таких рішень.</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 xml:space="preserve">12.3.3. Сільські, селищні, міські ради </w:t>
            </w:r>
            <w:r w:rsidRPr="005E28EF">
              <w:rPr>
                <w:rFonts w:ascii="Times New Roman" w:eastAsia="Times New Roman" w:hAnsi="Times New Roman"/>
                <w:strike/>
                <w:color w:val="000000"/>
                <w:sz w:val="24"/>
                <w:szCs w:val="24"/>
                <w:shd w:val="clear" w:color="auto" w:fill="FFFFFF"/>
                <w:lang w:eastAsia="uk-UA"/>
              </w:rPr>
              <w:t>та ради об’єднаних територіальних громад,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uk-UA"/>
              </w:rPr>
              <w:t xml:space="preserve"> надсилають у десятиденний строк з дня прийняття рішень, але не пізніше 25 липня року, що передує бюджетному періоду, в якому планується застосовування встановлених місцевих податків та/або зборів та податкових пільг зі сплати місцевих податків та/або зборів, до контролюючого органу, в якому перебувають на обліку платники відповідних місцевих податків та/або зборів, в електронному вигляді інформацію щодо ставок та податкових пільг зі сплати місцевих податків та/або зборів у порядку та за формою, </w:t>
            </w:r>
            <w:r w:rsidRPr="005E28EF">
              <w:rPr>
                <w:rFonts w:ascii="Times New Roman" w:eastAsia="Times New Roman" w:hAnsi="Times New Roman"/>
                <w:color w:val="000000"/>
                <w:sz w:val="24"/>
                <w:szCs w:val="24"/>
                <w:shd w:val="clear" w:color="auto" w:fill="FFFFFF"/>
                <w:lang w:eastAsia="uk-UA"/>
              </w:rPr>
              <w:lastRenderedPageBreak/>
              <w:t>затвердженими Кабінетом Міністрів України, та копії прийнятих рішень про встановлення місцевих податків та/або зборів та про внесення змін до таких рішень.</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 xml:space="preserve">12.3.5. У разі якщо до 15 липня року, що передує бюджетному періоду, в якому планується застосування місцевих податків та/або зборів, сільська, селищна, міська рада </w:t>
            </w:r>
            <w:r w:rsidRPr="005E28EF">
              <w:rPr>
                <w:rFonts w:ascii="Times New Roman" w:eastAsia="Times New Roman" w:hAnsi="Times New Roman"/>
                <w:strike/>
                <w:color w:val="000000"/>
                <w:sz w:val="24"/>
                <w:szCs w:val="24"/>
                <w:shd w:val="clear" w:color="auto" w:fill="FFFFFF"/>
                <w:lang w:eastAsia="uk-UA"/>
              </w:rPr>
              <w:t>або рада об’єднаних територіальних громад,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uk-UA"/>
              </w:rPr>
              <w:t xml:space="preserve"> не прийняла рішення про встановлення відповідних місцевих податків та/або зборів, що є обов’язковими згідно з нормами цього Кодексу, такі податки та/або збори справляються виходячи з норм цього Кодексу із застосуванням ставок, які діяли до 31 грудня року, що передує бюджетному періоду, в якому планується застосування таких місцевих податків та/або зборів.</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 xml:space="preserve">12.3.7. Не дозволяється сільським, селищним, міським радам </w:t>
            </w:r>
            <w:r w:rsidRPr="005E28EF">
              <w:rPr>
                <w:rFonts w:ascii="Times New Roman" w:eastAsia="Times New Roman" w:hAnsi="Times New Roman"/>
                <w:strike/>
                <w:color w:val="000000"/>
                <w:sz w:val="24"/>
                <w:szCs w:val="24"/>
                <w:shd w:val="clear" w:color="auto" w:fill="FFFFFF"/>
                <w:lang w:eastAsia="uk-UA"/>
              </w:rPr>
              <w:t>та радам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uk-UA"/>
              </w:rPr>
              <w:t xml:space="preserve"> встановлювати індивідуальні пільгові ставки місцевих податків та зборів для окремих юридичних осіб та фізичних осіб - підприємців і фізичних осіб або звільняти їх від сплати таких податків та зборів.</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 xml:space="preserve">12.4. До повноважень сільських, селищних, міських рад </w:t>
            </w:r>
            <w:r w:rsidRPr="005E28EF">
              <w:rPr>
                <w:rFonts w:ascii="Times New Roman" w:eastAsia="Times New Roman" w:hAnsi="Times New Roman"/>
                <w:strike/>
                <w:color w:val="000000"/>
                <w:sz w:val="24"/>
                <w:szCs w:val="24"/>
                <w:shd w:val="clear" w:color="auto" w:fill="FFFFFF"/>
                <w:lang w:eastAsia="uk-UA"/>
              </w:rPr>
              <w:t>та рад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uk-UA"/>
              </w:rPr>
              <w:t xml:space="preserve"> щодо податків та зборів належать:</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p>
        </w:tc>
        <w:tc>
          <w:tcPr>
            <w:tcW w:w="7057"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b/>
                <w:bCs/>
                <w:color w:val="000000"/>
                <w:sz w:val="24"/>
                <w:szCs w:val="24"/>
                <w:shd w:val="clear" w:color="auto" w:fill="FFFFFF"/>
                <w:lang w:eastAsia="uk-UA"/>
              </w:rPr>
              <w:lastRenderedPageBreak/>
              <w:t>Стаття 12.</w:t>
            </w:r>
            <w:r w:rsidRPr="005E28EF">
              <w:rPr>
                <w:rFonts w:ascii="Times New Roman" w:eastAsia="Times New Roman" w:hAnsi="Times New Roman"/>
                <w:color w:val="000000"/>
                <w:sz w:val="24"/>
                <w:szCs w:val="24"/>
                <w:shd w:val="clear" w:color="auto" w:fill="FFFFFF"/>
                <w:lang w:eastAsia="uk-UA"/>
              </w:rPr>
              <w:t> Повноваження Верховної Ради України, Верховної Ради Автономної Республіки Крим, сільських, селищних, міських рад щодо податків та зборів.</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lastRenderedPageBreak/>
              <w:t>12.1. Верховна Рада України встановлює на території України загальнодержавні податки та збори і визначає:</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12.1.1. перелік загальнодержавних податків та зборів;</w:t>
            </w:r>
          </w:p>
          <w:p w:rsidR="005E28EF" w:rsidRPr="005E28EF" w:rsidRDefault="005E28EF" w:rsidP="00874E39">
            <w:pPr>
              <w:spacing w:after="150" w:line="240" w:lineRule="auto"/>
              <w:ind w:firstLine="450"/>
              <w:jc w:val="both"/>
              <w:rPr>
                <w:rFonts w:ascii="Times New Roman" w:eastAsia="Times New Roman" w:hAnsi="Times New Roman"/>
                <w:color w:val="000000"/>
                <w:sz w:val="16"/>
                <w:szCs w:val="16"/>
                <w:lang w:eastAsia="uk-UA"/>
              </w:rPr>
            </w:pP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12.1.2. перелік місцевих податків та зборів, установлення яких належить до компетенції сільських, селищних, міських рад;</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p>
          <w:p w:rsidR="005E28EF" w:rsidRPr="005E28EF" w:rsidRDefault="005E28EF" w:rsidP="00874E39">
            <w:pPr>
              <w:spacing w:before="240"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12.3. Сільські, селищні, міські ради в межах своїх повноважень приймають рішення про встановлення місцевих податків та зборів та податкових пільг зі сплати місцевих податків і зборів до 15 липня року, що передує бюджетному періоду, в якому планується застосовування встановлюваних місцевих податків та/або зборів, та про внесення змін до таких рішень.</w:t>
            </w:r>
          </w:p>
          <w:p w:rsidR="005E28EF" w:rsidRPr="005E28EF" w:rsidRDefault="005E28EF" w:rsidP="00874E39">
            <w:pPr>
              <w:spacing w:before="840"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 xml:space="preserve">12.3.3. Сільські, селищні, міські ради надсилають у десятиденний строк з дня прийняття рішень, але не пізніше 25 липня року, що передує бюджетному періоду, в якому планується застосовування встановлених місцевих податків та/або зборів та податкових пільг зі сплати місцевих податків та/або зборів, до контролюючого органу, в якому перебувають на обліку платники відповідних місцевих податків та/або зборів, в електронному вигляді інформацію щодо ставок та податкових пільг зі сплати місцевих податків та/або зборів у порядку та за формою, затвердженими Кабінетом Міністрів України, та копії прийнятих рішень про встановлення місцевих податків та/або зборів та про </w:t>
            </w:r>
            <w:r w:rsidRPr="005E28EF">
              <w:rPr>
                <w:rFonts w:ascii="Times New Roman" w:eastAsia="Times New Roman" w:hAnsi="Times New Roman"/>
                <w:color w:val="000000"/>
                <w:sz w:val="24"/>
                <w:szCs w:val="24"/>
                <w:shd w:val="clear" w:color="auto" w:fill="FFFFFF"/>
                <w:lang w:eastAsia="uk-UA"/>
              </w:rPr>
              <w:lastRenderedPageBreak/>
              <w:t>внесення змін до таких рішень.</w:t>
            </w:r>
          </w:p>
          <w:p w:rsidR="005E28EF" w:rsidRPr="005E28EF" w:rsidRDefault="005E28EF" w:rsidP="00874E39">
            <w:pPr>
              <w:spacing w:before="600"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48"/>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12.3.5. У разі якщо до 15 липня року, що передує бюджетному періоду, в якому планується застосування місцевих податків та/або зборів, сільська, селищна, міська рада не прийняла рішення про встановлення відповідних місцевих податків та/або зборів, що є обов’язковими згідно з нормами цього Кодексу, такі податки та/або збори справляються виходячи з норм цього Кодексу із застосуванням ставок, які діяли до 31 грудня року, що передує бюджетному періоду, в якому планується застосування таких місцевих податків та/або зборів.</w:t>
            </w:r>
          </w:p>
          <w:p w:rsidR="005E28EF" w:rsidRPr="005E28EF" w:rsidRDefault="005E28EF" w:rsidP="00874E39">
            <w:pPr>
              <w:spacing w:after="150" w:line="240" w:lineRule="auto"/>
              <w:ind w:firstLine="448"/>
              <w:jc w:val="center"/>
              <w:rPr>
                <w:rFonts w:ascii="Times New Roman" w:eastAsia="Times New Roman" w:hAnsi="Times New Roman"/>
                <w:color w:val="000000"/>
                <w:sz w:val="40"/>
                <w:szCs w:val="40"/>
                <w:shd w:val="clear" w:color="auto" w:fill="FFFFFF"/>
                <w:lang w:eastAsia="uk-UA"/>
              </w:rPr>
            </w:pPr>
          </w:p>
          <w:p w:rsidR="005E28EF" w:rsidRPr="005E28EF" w:rsidRDefault="005E28EF" w:rsidP="00874E39">
            <w:pPr>
              <w:spacing w:after="150" w:line="240" w:lineRule="auto"/>
              <w:ind w:firstLine="448"/>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48"/>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12.3.7. Не дозволяється сільським, селищним, міським радам встановлювати індивідуальні пільгові ставки місцевих податків та зборів для окремих юридичних осіб та фізичних осіб - підприємців і фізичних осіб або звільняти їх від сплати таких податків та зборів.</w:t>
            </w:r>
          </w:p>
          <w:p w:rsidR="005E28EF" w:rsidRPr="005E28EF" w:rsidRDefault="005E28EF" w:rsidP="00874E39">
            <w:pPr>
              <w:spacing w:after="150" w:line="240" w:lineRule="auto"/>
              <w:ind w:firstLine="450"/>
              <w:jc w:val="center"/>
              <w:rPr>
                <w:rFonts w:ascii="Times New Roman" w:eastAsia="Times New Roman" w:hAnsi="Times New Roman"/>
                <w:color w:val="000000"/>
                <w:shd w:val="clear" w:color="auto" w:fill="FFFFFF"/>
                <w:lang w:eastAsia="uk-UA"/>
              </w:rPr>
            </w:pP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12.4. До повноважень сільських, селищних, міських рад щодо податків та зборів належать:</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jc w:val="both"/>
              <w:rPr>
                <w:rFonts w:ascii="Times New Roman" w:eastAsia="Times New Roman" w:hAnsi="Times New Roman"/>
                <w:b/>
                <w:bCs/>
                <w:color w:val="000000"/>
                <w:sz w:val="24"/>
                <w:szCs w:val="24"/>
                <w:lang w:eastAsia="uk-UA"/>
              </w:rPr>
            </w:pPr>
          </w:p>
        </w:tc>
      </w:tr>
      <w:tr w:rsidR="005E28EF" w:rsidRPr="00C17A5D" w:rsidTr="00874E39">
        <w:trPr>
          <w:trHeight w:val="560"/>
        </w:trPr>
        <w:tc>
          <w:tcPr>
            <w:tcW w:w="7196"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b/>
                <w:bCs/>
                <w:color w:val="000000"/>
                <w:sz w:val="24"/>
                <w:szCs w:val="24"/>
                <w:lang w:eastAsia="uk-UA"/>
              </w:rPr>
              <w:lastRenderedPageBreak/>
              <w:t>Стаття 19</w:t>
            </w:r>
            <w:r w:rsidRPr="005E28EF">
              <w:rPr>
                <w:rFonts w:ascii="Times New Roman" w:eastAsia="Times New Roman" w:hAnsi="Times New Roman"/>
                <w:b/>
                <w:bCs/>
                <w:color w:val="000000"/>
                <w:sz w:val="24"/>
                <w:szCs w:val="24"/>
                <w:vertAlign w:val="superscript"/>
                <w:lang w:eastAsia="uk-UA"/>
              </w:rPr>
              <w:t>-1</w:t>
            </w:r>
            <w:r w:rsidRPr="005E28EF">
              <w:rPr>
                <w:rFonts w:ascii="Times New Roman" w:eastAsia="Times New Roman" w:hAnsi="Times New Roman"/>
                <w:b/>
                <w:bCs/>
                <w:color w:val="000000"/>
                <w:sz w:val="24"/>
                <w:szCs w:val="24"/>
                <w:lang w:eastAsia="uk-UA"/>
              </w:rPr>
              <w:t>.</w:t>
            </w:r>
            <w:r w:rsidRPr="005E28EF">
              <w:rPr>
                <w:rFonts w:ascii="Times New Roman" w:eastAsia="Times New Roman" w:hAnsi="Times New Roman"/>
                <w:color w:val="000000"/>
                <w:sz w:val="24"/>
                <w:szCs w:val="24"/>
                <w:lang w:eastAsia="uk-UA"/>
              </w:rPr>
              <w:t> Функції контролюючих органів</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b/>
                <w:bCs/>
                <w:color w:val="000000"/>
                <w:sz w:val="24"/>
                <w:szCs w:val="24"/>
                <w:lang w:eastAsia="uk-UA"/>
              </w:rPr>
            </w:pPr>
            <w:r w:rsidRPr="005E28EF">
              <w:rPr>
                <w:rFonts w:ascii="Times New Roman" w:eastAsia="Times New Roman" w:hAnsi="Times New Roman"/>
                <w:color w:val="000000"/>
                <w:sz w:val="24"/>
                <w:szCs w:val="24"/>
                <w:lang w:eastAsia="uk-UA"/>
              </w:rPr>
              <w:t>19</w:t>
            </w:r>
            <w:r w:rsidRPr="005E28EF">
              <w:rPr>
                <w:rFonts w:ascii="Times New Roman" w:eastAsia="Times New Roman" w:hAnsi="Times New Roman"/>
                <w:b/>
                <w:bCs/>
                <w:color w:val="000000"/>
                <w:sz w:val="24"/>
                <w:szCs w:val="24"/>
                <w:vertAlign w:val="superscript"/>
                <w:lang w:eastAsia="uk-UA"/>
              </w:rPr>
              <w:t>-1</w:t>
            </w:r>
            <w:r w:rsidRPr="005E28EF">
              <w:rPr>
                <w:rFonts w:ascii="Times New Roman" w:eastAsia="Times New Roman" w:hAnsi="Times New Roman"/>
                <w:color w:val="000000"/>
                <w:sz w:val="24"/>
                <w:szCs w:val="24"/>
                <w:lang w:eastAsia="uk-UA"/>
              </w:rPr>
              <w:t xml:space="preserve">.1.5. здійснюють контроль за додержанням виконавчими органами сільських, селищних рад </w:t>
            </w:r>
            <w:r w:rsidRPr="005E28EF">
              <w:rPr>
                <w:rFonts w:ascii="Times New Roman" w:eastAsia="Times New Roman" w:hAnsi="Times New Roman"/>
                <w:strike/>
                <w:color w:val="000000"/>
                <w:sz w:val="24"/>
                <w:szCs w:val="24"/>
                <w:lang w:eastAsia="uk-UA"/>
              </w:rPr>
              <w:t>та рад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 xml:space="preserve"> порядку прийняття та обліку податків і зборів від платників податків, своєчасністю і повнотою перерахування зазначених сум до бюджету;</w:t>
            </w:r>
          </w:p>
        </w:tc>
        <w:tc>
          <w:tcPr>
            <w:tcW w:w="7057"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b/>
                <w:bCs/>
                <w:color w:val="000000"/>
                <w:sz w:val="24"/>
                <w:szCs w:val="24"/>
                <w:lang w:eastAsia="uk-UA"/>
              </w:rPr>
              <w:t>Стаття 19</w:t>
            </w:r>
            <w:r w:rsidRPr="005E28EF">
              <w:rPr>
                <w:rFonts w:ascii="Times New Roman" w:eastAsia="Times New Roman" w:hAnsi="Times New Roman"/>
                <w:b/>
                <w:bCs/>
                <w:color w:val="000000"/>
                <w:sz w:val="24"/>
                <w:szCs w:val="24"/>
                <w:vertAlign w:val="superscript"/>
                <w:lang w:eastAsia="uk-UA"/>
              </w:rPr>
              <w:t>-1</w:t>
            </w:r>
            <w:r w:rsidRPr="005E28EF">
              <w:rPr>
                <w:rFonts w:ascii="Times New Roman" w:eastAsia="Times New Roman" w:hAnsi="Times New Roman"/>
                <w:b/>
                <w:bCs/>
                <w:color w:val="000000"/>
                <w:sz w:val="24"/>
                <w:szCs w:val="24"/>
                <w:lang w:eastAsia="uk-UA"/>
              </w:rPr>
              <w:t>.</w:t>
            </w:r>
            <w:r w:rsidRPr="005E28EF">
              <w:rPr>
                <w:rFonts w:ascii="Times New Roman" w:eastAsia="Times New Roman" w:hAnsi="Times New Roman"/>
                <w:color w:val="000000"/>
                <w:sz w:val="24"/>
                <w:szCs w:val="24"/>
                <w:lang w:eastAsia="uk-UA"/>
              </w:rPr>
              <w:t> Функції контролюючих органів</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19</w:t>
            </w:r>
            <w:r w:rsidRPr="005E28EF">
              <w:rPr>
                <w:rFonts w:ascii="Times New Roman" w:eastAsia="Times New Roman" w:hAnsi="Times New Roman"/>
                <w:b/>
                <w:bCs/>
                <w:color w:val="000000"/>
                <w:sz w:val="24"/>
                <w:szCs w:val="24"/>
                <w:vertAlign w:val="superscript"/>
                <w:lang w:eastAsia="uk-UA"/>
              </w:rPr>
              <w:t>-1</w:t>
            </w:r>
            <w:r w:rsidRPr="005E28EF">
              <w:rPr>
                <w:rFonts w:ascii="Times New Roman" w:eastAsia="Times New Roman" w:hAnsi="Times New Roman"/>
                <w:color w:val="000000"/>
                <w:sz w:val="24"/>
                <w:szCs w:val="24"/>
                <w:lang w:eastAsia="uk-UA"/>
              </w:rPr>
              <w:t>.1.5. здійснюють контроль за додержанням виконавчими органами сільських, селищних рад</w:t>
            </w:r>
            <w:r w:rsidRPr="005E28EF">
              <w:rPr>
                <w:rFonts w:ascii="Times New Roman" w:eastAsia="Times New Roman" w:hAnsi="Times New Roman"/>
                <w:strike/>
                <w:color w:val="000000"/>
                <w:sz w:val="24"/>
                <w:szCs w:val="24"/>
                <w:lang w:eastAsia="uk-UA"/>
              </w:rPr>
              <w:t>,</w:t>
            </w:r>
            <w:r w:rsidRPr="005E28EF">
              <w:rPr>
                <w:rFonts w:ascii="Times New Roman" w:eastAsia="Times New Roman" w:hAnsi="Times New Roman"/>
                <w:color w:val="000000"/>
                <w:sz w:val="24"/>
                <w:szCs w:val="24"/>
                <w:lang w:eastAsia="uk-UA"/>
              </w:rPr>
              <w:t xml:space="preserve"> порядку прийняття та обліку податків і зборів від платників податків, своєчасністю і повнотою перерахування зазначених сум до бюджету;</w:t>
            </w:r>
          </w:p>
          <w:p w:rsidR="005E28EF" w:rsidRPr="005E28EF" w:rsidRDefault="005E28EF" w:rsidP="00874E39">
            <w:pPr>
              <w:spacing w:after="150" w:line="240" w:lineRule="auto"/>
              <w:ind w:firstLine="450"/>
              <w:jc w:val="both"/>
              <w:rPr>
                <w:rFonts w:ascii="Times New Roman" w:eastAsia="Times New Roman" w:hAnsi="Times New Roman"/>
                <w:b/>
                <w:bCs/>
                <w:color w:val="000000"/>
                <w:sz w:val="32"/>
                <w:szCs w:val="32"/>
                <w:lang w:eastAsia="uk-UA"/>
              </w:rPr>
            </w:pPr>
          </w:p>
          <w:p w:rsidR="005E28EF" w:rsidRPr="005E28EF" w:rsidRDefault="005E28EF" w:rsidP="00874E39">
            <w:pPr>
              <w:spacing w:after="150" w:line="240" w:lineRule="auto"/>
              <w:ind w:firstLine="450"/>
              <w:jc w:val="both"/>
              <w:rPr>
                <w:rFonts w:ascii="Times New Roman" w:eastAsia="Times New Roman" w:hAnsi="Times New Roman"/>
                <w:b/>
                <w:bCs/>
                <w:sz w:val="24"/>
                <w:szCs w:val="24"/>
                <w:lang w:eastAsia="uk-UA"/>
              </w:rPr>
            </w:pPr>
          </w:p>
        </w:tc>
      </w:tr>
      <w:tr w:rsidR="005E28EF" w:rsidRPr="00C17A5D" w:rsidTr="00874E39">
        <w:trPr>
          <w:trHeight w:val="560"/>
        </w:trPr>
        <w:tc>
          <w:tcPr>
            <w:tcW w:w="7196"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b/>
                <w:bCs/>
                <w:color w:val="000000"/>
                <w:sz w:val="24"/>
                <w:szCs w:val="24"/>
                <w:lang w:eastAsia="uk-UA"/>
              </w:rPr>
              <w:t>Стаття 57.</w:t>
            </w:r>
            <w:r w:rsidRPr="005E28EF">
              <w:rPr>
                <w:rFonts w:ascii="Times New Roman" w:eastAsia="Times New Roman" w:hAnsi="Times New Roman"/>
                <w:color w:val="000000"/>
                <w:sz w:val="24"/>
                <w:szCs w:val="24"/>
                <w:lang w:eastAsia="uk-UA"/>
              </w:rPr>
              <w:t> Строки сплати податкового зобов'язання</w:t>
            </w:r>
          </w:p>
          <w:p w:rsidR="005E28EF" w:rsidRPr="005E28EF" w:rsidRDefault="005E28EF" w:rsidP="00874E39">
            <w:pPr>
              <w:spacing w:after="150" w:line="240" w:lineRule="auto"/>
              <w:ind w:firstLine="450"/>
              <w:jc w:val="center"/>
              <w:rPr>
                <w:rFonts w:ascii="Times New Roman" w:eastAsia="Times New Roman" w:hAnsi="Times New Roman"/>
                <w:b/>
                <w:bCs/>
                <w:color w:val="000000"/>
                <w:sz w:val="24"/>
                <w:szCs w:val="24"/>
                <w:lang w:eastAsia="uk-UA"/>
              </w:rPr>
            </w:pPr>
            <w:r w:rsidRPr="005E28EF">
              <w:rPr>
                <w:rFonts w:ascii="Times New Roman" w:eastAsia="Times New Roman" w:hAnsi="Times New Roman"/>
                <w:b/>
                <w:bCs/>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57.5. Фізичні особи - платники податків повинні сплачувати податки і збори, що встановлені цим Кодексом, через установи банків або відділення операторів поштового зв’язку.</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У разі якщо зазначені особи проживають у сільській (селищній) місцевості, вони можуть сплачувати податки і збори через каси сільських (селищних) рад </w:t>
            </w:r>
            <w:r w:rsidRPr="005E28EF">
              <w:rPr>
                <w:rFonts w:ascii="Times New Roman" w:eastAsia="Times New Roman" w:hAnsi="Times New Roman"/>
                <w:strike/>
                <w:color w:val="000000"/>
                <w:sz w:val="24"/>
                <w:szCs w:val="24"/>
                <w:lang w:eastAsia="uk-UA"/>
              </w:rPr>
              <w:t>або рад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 за квитанцією про прийняття податків і зборів, форма якої встановлюється центральним органом виконавчої влади, що забезпечує формування державної фінансової політики.</w:t>
            </w:r>
          </w:p>
          <w:p w:rsidR="005E28EF" w:rsidRPr="005E28EF" w:rsidRDefault="005E28EF" w:rsidP="00874E39">
            <w:pPr>
              <w:spacing w:after="150" w:line="240" w:lineRule="auto"/>
              <w:ind w:firstLine="450"/>
              <w:jc w:val="both"/>
              <w:rPr>
                <w:rFonts w:ascii="Times New Roman" w:eastAsia="Times New Roman" w:hAnsi="Times New Roman"/>
                <w:b/>
                <w:bCs/>
                <w:color w:val="000000"/>
                <w:sz w:val="24"/>
                <w:szCs w:val="24"/>
                <w:lang w:eastAsia="uk-UA"/>
              </w:rPr>
            </w:pPr>
          </w:p>
        </w:tc>
        <w:tc>
          <w:tcPr>
            <w:tcW w:w="7057" w:type="dxa"/>
          </w:tcPr>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b/>
                <w:bCs/>
                <w:color w:val="000000"/>
                <w:sz w:val="24"/>
                <w:szCs w:val="24"/>
                <w:lang w:eastAsia="uk-UA"/>
              </w:rPr>
              <w:t>Стаття 57.</w:t>
            </w:r>
            <w:r w:rsidRPr="005E28EF">
              <w:rPr>
                <w:rFonts w:ascii="Times New Roman" w:eastAsia="Times New Roman" w:hAnsi="Times New Roman"/>
                <w:color w:val="000000"/>
                <w:sz w:val="24"/>
                <w:szCs w:val="24"/>
                <w:lang w:eastAsia="uk-UA"/>
              </w:rPr>
              <w:t> Строки сплати податкового зобов'язання</w:t>
            </w:r>
          </w:p>
          <w:p w:rsidR="005E28EF" w:rsidRPr="005E28EF" w:rsidRDefault="005E28EF" w:rsidP="00874E39">
            <w:pPr>
              <w:spacing w:after="150" w:line="240" w:lineRule="auto"/>
              <w:ind w:firstLine="450"/>
              <w:jc w:val="center"/>
              <w:rPr>
                <w:rFonts w:ascii="Times New Roman" w:eastAsia="Times New Roman" w:hAnsi="Times New Roman"/>
                <w:b/>
                <w:bCs/>
                <w:color w:val="000000"/>
                <w:sz w:val="24"/>
                <w:szCs w:val="24"/>
                <w:lang w:eastAsia="uk-UA"/>
              </w:rPr>
            </w:pPr>
            <w:r w:rsidRPr="005E28EF">
              <w:rPr>
                <w:rFonts w:ascii="Times New Roman" w:eastAsia="Times New Roman" w:hAnsi="Times New Roman"/>
                <w:b/>
                <w:bCs/>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57.5. Фізичні особи - платники податків повинні сплачувати податки і збори, що встановлені цим Кодексом, через установи банків або відділення операторів поштового зв’язку.</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У разі якщо зазначені особи проживають у сільській (селищній) місцевості, вони можуть сплачувати податки і збори через каси сільських (селищних) рад, за квитанцією про прийняття податків і зборів, форма якої встановлюється центральним органом виконавчої влади, що забезпечує формування державної фінансової політики.</w:t>
            </w:r>
          </w:p>
          <w:p w:rsidR="005E28EF" w:rsidRPr="005E28EF" w:rsidRDefault="005E28EF" w:rsidP="00874E39">
            <w:pPr>
              <w:spacing w:after="150" w:line="240" w:lineRule="auto"/>
              <w:ind w:firstLine="450"/>
              <w:jc w:val="both"/>
              <w:rPr>
                <w:rFonts w:ascii="Times New Roman" w:eastAsia="Times New Roman" w:hAnsi="Times New Roman"/>
                <w:b/>
                <w:bCs/>
                <w:color w:val="000000"/>
                <w:sz w:val="24"/>
                <w:szCs w:val="24"/>
                <w:lang w:eastAsia="uk-UA"/>
              </w:rPr>
            </w:pPr>
          </w:p>
        </w:tc>
      </w:tr>
      <w:tr w:rsidR="005E28EF" w:rsidRPr="00C17A5D" w:rsidTr="00874E39">
        <w:trPr>
          <w:trHeight w:val="560"/>
        </w:trPr>
        <w:tc>
          <w:tcPr>
            <w:tcW w:w="7196" w:type="dxa"/>
          </w:tcPr>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b/>
                <w:bCs/>
                <w:color w:val="000000"/>
                <w:sz w:val="24"/>
                <w:szCs w:val="24"/>
                <w:bdr w:val="none" w:sz="0" w:space="0" w:color="auto" w:frame="1"/>
                <w:lang w:eastAsia="uk-UA"/>
              </w:rPr>
              <w:t>Стаття 165.</w:t>
            </w:r>
            <w:r w:rsidRPr="005E28EF">
              <w:rPr>
                <w:rFonts w:ascii="Times New Roman" w:eastAsia="Times New Roman" w:hAnsi="Times New Roman"/>
                <w:color w:val="000000"/>
                <w:sz w:val="24"/>
                <w:szCs w:val="24"/>
                <w:bdr w:val="none" w:sz="0" w:space="0" w:color="auto" w:frame="1"/>
                <w:lang w:eastAsia="uk-UA"/>
              </w:rPr>
              <w:t xml:space="preserve"> Доходи, які не включаються до розрахунку загального місячного (річного) оподатковуваного доходу</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lastRenderedPageBreak/>
              <w:t>165.1. До загального місячного (річного) оподатковуваного доходу платника податку не включаються такі доходи:</w:t>
            </w:r>
          </w:p>
          <w:p w:rsidR="005E28EF" w:rsidRPr="005E28EF" w:rsidRDefault="005E28EF" w:rsidP="00874E39">
            <w:pPr>
              <w:spacing w:after="0" w:line="240" w:lineRule="auto"/>
              <w:ind w:firstLine="450"/>
              <w:jc w:val="center"/>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Земельним кодексом України для ведення:</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p>
          <w:p w:rsidR="005E28EF" w:rsidRPr="005E28EF" w:rsidRDefault="005E28EF" w:rsidP="00874E39">
            <w:pPr>
              <w:spacing w:after="0" w:line="240" w:lineRule="auto"/>
              <w:ind w:firstLine="450"/>
              <w:jc w:val="center"/>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 xml:space="preserve">При продажу сільськогосподарської продукції (крім продукції тваринництва) її власник має подати податковому агенту копію довідки про наявність у нього земельних ділянок, зазначених в абзацах другому та третьому цього підпункту. Оригінал довідки зберігається у власника сільськогосподарської продукції протягом строку позовної давності з дати закінчення дії такої довідки. Довідка видається сільською, селищною, міською радою </w:t>
            </w:r>
            <w:r w:rsidRPr="005E28EF">
              <w:rPr>
                <w:rFonts w:ascii="Times New Roman" w:eastAsia="Times New Roman" w:hAnsi="Times New Roman"/>
                <w:strike/>
                <w:color w:val="000000"/>
                <w:sz w:val="24"/>
                <w:szCs w:val="24"/>
                <w:bdr w:val="none" w:sz="0" w:space="0" w:color="auto" w:frame="1"/>
                <w:lang w:eastAsia="uk-UA"/>
              </w:rPr>
              <w:t>або радою об’єднаних територіальних громад,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bdr w:val="none" w:sz="0" w:space="0" w:color="auto" w:frame="1"/>
                <w:lang w:eastAsia="uk-UA"/>
              </w:rPr>
              <w:t xml:space="preserve"> за місцем податкової адреси (місцем проживання) платника податку протягом п’яти робочих днів з дня отримання відповідною радою письмової заяви про видачу такої довідки.</w:t>
            </w:r>
          </w:p>
          <w:p w:rsidR="005E28EF" w:rsidRPr="005E28EF" w:rsidRDefault="005E28EF" w:rsidP="00874E39">
            <w:pPr>
              <w:spacing w:after="0" w:line="240" w:lineRule="auto"/>
              <w:ind w:firstLine="450"/>
              <w:jc w:val="center"/>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 xml:space="preserve">У разі коли сума отриманого доходу перевищує встановлений цим підпунктом розмір, фізична особа зобов’язана надати контролюючому органу довідку про самостійне вирощування, розведення, відгодовування продукції тваринництва, що видається у довільній формі сільською, селищною, міською радою </w:t>
            </w:r>
            <w:r w:rsidRPr="005E28EF">
              <w:rPr>
                <w:rFonts w:ascii="Times New Roman" w:eastAsia="Times New Roman" w:hAnsi="Times New Roman"/>
                <w:strike/>
                <w:color w:val="000000"/>
                <w:sz w:val="24"/>
                <w:szCs w:val="24"/>
                <w:bdr w:val="none" w:sz="0" w:space="0" w:color="auto" w:frame="1"/>
                <w:lang w:eastAsia="uk-UA"/>
              </w:rPr>
              <w:t>або радою об’єднаних територіальних громад,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bdr w:val="none" w:sz="0" w:space="0" w:color="auto" w:frame="1"/>
                <w:lang w:eastAsia="uk-UA"/>
              </w:rPr>
              <w:t xml:space="preserve"> за місцем податкової адреси (місцем проживання) власника продукції </w:t>
            </w:r>
            <w:r w:rsidRPr="005E28EF">
              <w:rPr>
                <w:rFonts w:ascii="Times New Roman" w:eastAsia="Times New Roman" w:hAnsi="Times New Roman"/>
                <w:color w:val="000000"/>
                <w:sz w:val="24"/>
                <w:szCs w:val="24"/>
                <w:bdr w:val="none" w:sz="0" w:space="0" w:color="auto" w:frame="1"/>
                <w:lang w:eastAsia="uk-UA"/>
              </w:rPr>
              <w:lastRenderedPageBreak/>
              <w:t>тваринництва. Якщо довідкою підтверджено вирощування проданої продукції тваринництва безпосередньо платником податку, оподаткуванню підлягає дохід, що перевищує 50 розмірів мінімальної заробітної плати, встановленої законом на 1 січня звітного (податкового) року.</w:t>
            </w:r>
          </w:p>
        </w:tc>
        <w:tc>
          <w:tcPr>
            <w:tcW w:w="7057" w:type="dxa"/>
          </w:tcPr>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b/>
                <w:bCs/>
                <w:color w:val="000000"/>
                <w:sz w:val="24"/>
                <w:szCs w:val="24"/>
                <w:bdr w:val="none" w:sz="0" w:space="0" w:color="auto" w:frame="1"/>
                <w:lang w:eastAsia="uk-UA"/>
              </w:rPr>
              <w:lastRenderedPageBreak/>
              <w:t>Стаття 165.</w:t>
            </w:r>
            <w:r w:rsidRPr="005E28EF">
              <w:rPr>
                <w:rFonts w:ascii="Times New Roman" w:eastAsia="Times New Roman" w:hAnsi="Times New Roman"/>
                <w:color w:val="000000"/>
                <w:sz w:val="24"/>
                <w:szCs w:val="24"/>
                <w:bdr w:val="none" w:sz="0" w:space="0" w:color="auto" w:frame="1"/>
                <w:lang w:eastAsia="uk-UA"/>
              </w:rPr>
              <w:t xml:space="preserve"> Доходи, які не включаються до розрахунку загального місячного (річного) оподатковуваного доходу</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lastRenderedPageBreak/>
              <w:t>165.1. До загального місячного (річного) оподатковуваного доходу платника податку не включаються такі доходи:</w:t>
            </w:r>
          </w:p>
          <w:p w:rsidR="005E28EF" w:rsidRPr="005E28EF" w:rsidRDefault="005E28EF" w:rsidP="00874E39">
            <w:pPr>
              <w:spacing w:after="0" w:line="240" w:lineRule="auto"/>
              <w:ind w:firstLine="450"/>
              <w:jc w:val="center"/>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Земельним кодексом України для ведення:</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p>
          <w:p w:rsidR="005E28EF" w:rsidRPr="005E28EF" w:rsidRDefault="005E28EF" w:rsidP="00874E39">
            <w:pPr>
              <w:spacing w:after="0" w:line="240" w:lineRule="auto"/>
              <w:ind w:firstLine="450"/>
              <w:jc w:val="center"/>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w:t>
            </w: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p>
          <w:p w:rsidR="005E28EF" w:rsidRPr="005E28EF" w:rsidRDefault="005E28EF" w:rsidP="00874E39">
            <w:pPr>
              <w:spacing w:after="0" w:line="240" w:lineRule="auto"/>
              <w:ind w:firstLine="450"/>
              <w:jc w:val="both"/>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При продажу сільськогосподарської продукції (крім продукції тваринництва) її власник має подати податковому агенту копію довідки про наявність у нього земельних ділянок, зазначених в абзацах другому та третьому цього підпункту. Оригінал довідки зберігається у власника сільськогосподарської продукції протягом строку позовної давності з дати закінчення дії такої довідки. Довідка видається сільською, селищною, міською радою за місцем податкової адреси (місцем проживання) платника податку протягом п’яти робочих днів з дня отримання відповідною радою письмової заяви про видачу такої довідки.</w:t>
            </w:r>
          </w:p>
          <w:p w:rsidR="005E28EF" w:rsidRPr="005E28EF" w:rsidRDefault="005E28EF" w:rsidP="00874E39">
            <w:pPr>
              <w:spacing w:before="360" w:after="0" w:line="240" w:lineRule="auto"/>
              <w:ind w:firstLine="450"/>
              <w:jc w:val="center"/>
              <w:textAlignment w:val="baseline"/>
              <w:rPr>
                <w:rFonts w:ascii="Times New Roman" w:eastAsia="Times New Roman" w:hAnsi="Times New Roman"/>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w:t>
            </w:r>
          </w:p>
          <w:p w:rsidR="005E28EF" w:rsidRPr="005E28EF" w:rsidRDefault="005E28EF" w:rsidP="00874E39">
            <w:pPr>
              <w:spacing w:after="0" w:line="240" w:lineRule="auto"/>
              <w:ind w:firstLine="450"/>
              <w:jc w:val="both"/>
              <w:textAlignment w:val="baseline"/>
              <w:rPr>
                <w:rFonts w:ascii="Times New Roman" w:eastAsia="Times New Roman" w:hAnsi="Times New Roman"/>
                <w:b/>
                <w:bCs/>
                <w:color w:val="000000"/>
                <w:sz w:val="24"/>
                <w:szCs w:val="24"/>
                <w:bdr w:val="none" w:sz="0" w:space="0" w:color="auto" w:frame="1"/>
                <w:lang w:eastAsia="uk-UA"/>
              </w:rPr>
            </w:pPr>
            <w:r w:rsidRPr="005E28EF">
              <w:rPr>
                <w:rFonts w:ascii="Times New Roman" w:eastAsia="Times New Roman" w:hAnsi="Times New Roman"/>
                <w:color w:val="000000"/>
                <w:sz w:val="24"/>
                <w:szCs w:val="24"/>
                <w:bdr w:val="none" w:sz="0" w:space="0" w:color="auto" w:frame="1"/>
                <w:lang w:eastAsia="uk-UA"/>
              </w:rPr>
              <w:t xml:space="preserve">У разі коли сума отриманого доходу перевищує встановлений цим підпунктом розмір, фізична особа зобов’язана надати контролюючому органу довідку про самостійне вирощування, розведення, відгодовування продукції тваринництва, що видається у довільній формі сільською, селищною, міською радою за місцем податкової адреси (місцем проживання) власника продукції тваринництва. Якщо довідкою підтверджено вирощування проданої продукції тваринництва безпосередньо </w:t>
            </w:r>
            <w:r w:rsidRPr="005E28EF">
              <w:rPr>
                <w:rFonts w:ascii="Times New Roman" w:eastAsia="Times New Roman" w:hAnsi="Times New Roman"/>
                <w:color w:val="000000"/>
                <w:sz w:val="24"/>
                <w:szCs w:val="24"/>
                <w:bdr w:val="none" w:sz="0" w:space="0" w:color="auto" w:frame="1"/>
                <w:lang w:eastAsia="uk-UA"/>
              </w:rPr>
              <w:lastRenderedPageBreak/>
              <w:t>платником податку, оподаткуванню підлягає дохід, що перевищує 50 розмірів мінімальної заробітної плати, встановленої законом на 1 січня звітного (податкового) року.</w:t>
            </w:r>
          </w:p>
        </w:tc>
      </w:tr>
      <w:tr w:rsidR="005E28EF" w:rsidRPr="00C17A5D" w:rsidTr="00874E39">
        <w:trPr>
          <w:trHeight w:val="560"/>
        </w:trPr>
        <w:tc>
          <w:tcPr>
            <w:tcW w:w="7196" w:type="dxa"/>
          </w:tcPr>
          <w:p w:rsidR="005E28EF" w:rsidRPr="005E28EF" w:rsidRDefault="005E28EF" w:rsidP="00874E39">
            <w:pPr>
              <w:spacing w:before="120" w:after="60" w:line="240" w:lineRule="auto"/>
              <w:ind w:firstLine="403"/>
              <w:jc w:val="both"/>
              <w:rPr>
                <w:rFonts w:ascii="Times New Roman" w:eastAsia="Times New Roman" w:hAnsi="Times New Roman"/>
                <w:bCs/>
                <w:color w:val="000000"/>
                <w:sz w:val="24"/>
                <w:szCs w:val="24"/>
                <w:lang w:eastAsia="ru-RU"/>
              </w:rPr>
            </w:pPr>
            <w:r w:rsidRPr="005E28EF">
              <w:rPr>
                <w:rFonts w:ascii="Times New Roman" w:eastAsia="Times New Roman" w:hAnsi="Times New Roman"/>
                <w:b/>
                <w:color w:val="000000"/>
                <w:sz w:val="24"/>
                <w:szCs w:val="24"/>
                <w:lang w:eastAsia="ru-RU"/>
              </w:rPr>
              <w:lastRenderedPageBreak/>
              <w:t>Стаття 170.</w:t>
            </w:r>
            <w:r w:rsidRPr="005E28EF">
              <w:rPr>
                <w:rFonts w:ascii="Times New Roman" w:eastAsia="Times New Roman" w:hAnsi="Times New Roman"/>
                <w:bCs/>
                <w:color w:val="000000"/>
                <w:sz w:val="24"/>
                <w:szCs w:val="24"/>
                <w:lang w:eastAsia="ru-RU"/>
              </w:rPr>
              <w:t xml:space="preserve"> Особливості нарахування (виплати) та оподаткування окремих видів доходів</w:t>
            </w:r>
          </w:p>
          <w:p w:rsidR="005E28EF" w:rsidRPr="005E28EF" w:rsidRDefault="005E28EF" w:rsidP="00874E39">
            <w:pPr>
              <w:spacing w:before="120" w:after="60" w:line="240" w:lineRule="auto"/>
              <w:ind w:firstLine="403"/>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170.1. Оподаткування доходу від надання нерухомості в оренду (суборенду, емфітевзис), житловий найм (піднайм).</w:t>
            </w:r>
          </w:p>
          <w:p w:rsidR="005E28EF" w:rsidRPr="005E28EF" w:rsidRDefault="005E28EF" w:rsidP="00874E39">
            <w:pPr>
              <w:spacing w:before="120" w:after="60" w:line="240" w:lineRule="auto"/>
              <w:ind w:firstLine="403"/>
              <w:jc w:val="center"/>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170.1.2. Податковим агентом платника податку - орендодавця під час нарахування доходу від надання в оренду об'єктів нерухомості, інших, ніж зазначені в підпункті 170.1.1 цього пункту (включаючи земельну ділянку, що знаходиться під такою нерухомістю, чи присадибну ділянку), є орендар.</w:t>
            </w:r>
          </w:p>
          <w:p w:rsidR="005E28EF" w:rsidRPr="005E28EF" w:rsidRDefault="005E28EF" w:rsidP="00874E39">
            <w:pPr>
              <w:spacing w:before="120" w:after="60" w:line="240" w:lineRule="auto"/>
              <w:ind w:firstLine="403"/>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 xml:space="preserve">При цьому об'єкт оподаткування визначається виходячи з розміру орендної плати, зазначеної в договорі оренди, але не менше ніж мінімальна сума орендного платежу за повний чи неповний місяць оренди. Мінімальна сума орендного платежу визначається за методикою, що затверджується Кабінетом Міністрів України, виходячи з мінімальної вартості місячної оренди одного квадратного метра загальної площі нерухомості з урахуванням місця її розташування, інших функціональних та якісних показників, що встановлюються органом місцевого самоврядування села, селища, міста, </w:t>
            </w:r>
            <w:r w:rsidRPr="005E28EF">
              <w:rPr>
                <w:rFonts w:ascii="Times New Roman" w:eastAsia="Times New Roman" w:hAnsi="Times New Roman"/>
                <w:bCs/>
                <w:strike/>
                <w:color w:val="000000"/>
                <w:sz w:val="24"/>
                <w:szCs w:val="24"/>
                <w:lang w:eastAsia="ru-RU"/>
              </w:rPr>
              <w:t>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bCs/>
                <w:color w:val="000000"/>
                <w:sz w:val="24"/>
                <w:szCs w:val="24"/>
                <w:lang w:eastAsia="ru-RU"/>
              </w:rPr>
              <w:t xml:space="preserve"> на території яких вона розташована, та оприлюднюється у спосіб, найбільш доступний для жителів такої територіальної громади. Якщо мінімальну вартість не встановлено чи не оприлюднено до початку звітного (податкового) </w:t>
            </w:r>
            <w:r w:rsidRPr="005E28EF">
              <w:rPr>
                <w:rFonts w:ascii="Times New Roman" w:eastAsia="Times New Roman" w:hAnsi="Times New Roman"/>
                <w:bCs/>
                <w:color w:val="000000"/>
                <w:sz w:val="24"/>
                <w:szCs w:val="24"/>
                <w:lang w:eastAsia="ru-RU"/>
              </w:rPr>
              <w:lastRenderedPageBreak/>
              <w:t>року, об'єкт оподаткування визначається виходячи з розміру орендної плати, зазначеного в договорі оренди.</w:t>
            </w:r>
          </w:p>
        </w:tc>
        <w:tc>
          <w:tcPr>
            <w:tcW w:w="7057" w:type="dxa"/>
          </w:tcPr>
          <w:p w:rsidR="005E28EF" w:rsidRPr="005E28EF" w:rsidRDefault="005E28EF" w:rsidP="00874E39">
            <w:pPr>
              <w:spacing w:before="120" w:after="60" w:line="240" w:lineRule="auto"/>
              <w:ind w:firstLine="403"/>
              <w:jc w:val="both"/>
              <w:rPr>
                <w:rFonts w:ascii="Times New Roman" w:eastAsia="Times New Roman" w:hAnsi="Times New Roman"/>
                <w:bCs/>
                <w:color w:val="000000"/>
                <w:sz w:val="24"/>
                <w:szCs w:val="24"/>
                <w:lang w:eastAsia="ru-RU"/>
              </w:rPr>
            </w:pPr>
            <w:r w:rsidRPr="005E28EF">
              <w:rPr>
                <w:rFonts w:ascii="Times New Roman" w:eastAsia="Times New Roman" w:hAnsi="Times New Roman"/>
                <w:b/>
                <w:color w:val="000000"/>
                <w:sz w:val="24"/>
                <w:szCs w:val="24"/>
                <w:lang w:eastAsia="ru-RU"/>
              </w:rPr>
              <w:lastRenderedPageBreak/>
              <w:t>Стаття 170.</w:t>
            </w:r>
            <w:r w:rsidRPr="005E28EF">
              <w:rPr>
                <w:rFonts w:ascii="Times New Roman" w:eastAsia="Times New Roman" w:hAnsi="Times New Roman"/>
                <w:bCs/>
                <w:color w:val="000000"/>
                <w:sz w:val="24"/>
                <w:szCs w:val="24"/>
                <w:lang w:eastAsia="ru-RU"/>
              </w:rPr>
              <w:t xml:space="preserve"> Особливості нарахування (виплати) та оподаткування окремих видів доходів</w:t>
            </w:r>
          </w:p>
          <w:p w:rsidR="005E28EF" w:rsidRPr="005E28EF" w:rsidRDefault="005E28EF" w:rsidP="00874E39">
            <w:pPr>
              <w:spacing w:before="120" w:after="60" w:line="240" w:lineRule="auto"/>
              <w:ind w:firstLine="403"/>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170.1. Оподаткування доходу від надання нерухомості в оренду (суборенду, емфітевзис), житловий найм (піднайм).</w:t>
            </w:r>
          </w:p>
          <w:p w:rsidR="005E28EF" w:rsidRPr="005E28EF" w:rsidRDefault="005E28EF" w:rsidP="00874E39">
            <w:pPr>
              <w:spacing w:before="120" w:after="60" w:line="240" w:lineRule="auto"/>
              <w:ind w:firstLine="403"/>
              <w:jc w:val="center"/>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170.1.2. Податковим агентом платника податку - орендодавця під час нарахування доходу від надання в оренду об'єктів нерухомості, інших, ніж зазначені в підпункті 170.1.1 цього пункту (включаючи земельну ділянку, що знаходиться під такою нерухомістю, чи присадибну ділянку), є орендар.</w:t>
            </w:r>
          </w:p>
          <w:p w:rsidR="005E28EF" w:rsidRPr="005E28EF" w:rsidRDefault="005E28EF" w:rsidP="00874E39">
            <w:pPr>
              <w:spacing w:after="60" w:line="240" w:lineRule="auto"/>
              <w:ind w:firstLine="403"/>
              <w:jc w:val="both"/>
              <w:rPr>
                <w:rFonts w:ascii="Times New Roman" w:eastAsia="Times New Roman" w:hAnsi="Times New Roman"/>
                <w:b/>
                <w:color w:val="000000"/>
                <w:sz w:val="24"/>
                <w:szCs w:val="24"/>
                <w:lang w:eastAsia="ru-RU"/>
              </w:rPr>
            </w:pPr>
            <w:r w:rsidRPr="005E28EF">
              <w:rPr>
                <w:rFonts w:ascii="Times New Roman" w:eastAsia="Times New Roman" w:hAnsi="Times New Roman"/>
                <w:bCs/>
                <w:color w:val="000000"/>
                <w:sz w:val="24"/>
                <w:szCs w:val="24"/>
                <w:lang w:eastAsia="ru-RU"/>
              </w:rPr>
              <w:t>При цьому об'єкт оподаткування визначається виходячи з розміру орендної плати, зазначеної в договорі оренди, але не менше ніж мінімальна сума орендного платежу за повний чи неповний місяць оренди. Мінімальна сума орендного платежу визначається за методикою, що затверджується Кабінетом Міністрів України, виходячи з мінімальної вартості місячної оренди одного квадратного метра загальної площі нерухомості з урахуванням місця її розташування, інших функціональних та якісних показників, що встановлюються органом місцевого самоврядування села, селища, міста, на території яких вона розташована, та оприлюднюється у спосіб, найбільш доступний для жителів такої територіальної громади. Якщо мінімальну вартість не встановлено чи не оприлюднено до початку звітного (податкового) року, об'єкт оподаткування визначається виходячи з розміру орендної плати, зазначеного в договорі оренди.</w:t>
            </w:r>
          </w:p>
        </w:tc>
      </w:tr>
      <w:tr w:rsidR="005E28EF" w:rsidRPr="00C17A5D" w:rsidTr="00874E39">
        <w:trPr>
          <w:trHeight w:val="980"/>
        </w:trPr>
        <w:tc>
          <w:tcPr>
            <w:tcW w:w="7196" w:type="dxa"/>
          </w:tcPr>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lastRenderedPageBreak/>
              <w:t>Стаття 266.</w:t>
            </w:r>
            <w:r w:rsidRPr="005E28EF">
              <w:rPr>
                <w:rFonts w:ascii="Times New Roman" w:eastAsia="Times New Roman" w:hAnsi="Times New Roman"/>
                <w:color w:val="000000"/>
                <w:sz w:val="24"/>
                <w:szCs w:val="24"/>
                <w:shd w:val="clear" w:color="auto" w:fill="FFFFFF"/>
                <w:lang w:eastAsia="ru-RU"/>
              </w:rPr>
              <w:t> Податок на нерухоме майно, відмінне від земельної ділянки</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266.2. Об’єкт оподаткування</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266.2.2. Не є об’єктом оподаткування:</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w:t>
            </w:r>
            <w:r w:rsidRPr="005E28EF">
              <w:rPr>
                <w:rFonts w:ascii="Times New Roman" w:eastAsia="Times New Roman" w:hAnsi="Times New Roman"/>
                <w:strike/>
                <w:color w:val="000000"/>
                <w:sz w:val="24"/>
                <w:szCs w:val="24"/>
                <w:lang w:eastAsia="uk-UA"/>
              </w:rPr>
              <w:t>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266.3. База оподаткування</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266.4.2. Сільські, селищні, міські ради </w:t>
            </w:r>
            <w:r w:rsidRPr="005E28EF">
              <w:rPr>
                <w:rFonts w:ascii="Times New Roman" w:eastAsia="Times New Roman" w:hAnsi="Times New Roman"/>
                <w:strike/>
                <w:color w:val="000000"/>
                <w:sz w:val="24"/>
                <w:szCs w:val="24"/>
                <w:lang w:eastAsia="uk-UA"/>
              </w:rPr>
              <w:t>та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 xml:space="preserve"> встановлюють пільги з податку, що сплачується на відповідній території, з об’єктів житлової та/або нежитлової нерухомості, що перебувають у власності фізичних або юридичних осіб, громадських об’єднань, благодійних організацій, релігійних організацій України, статути (положення) яких зареєстровані у встановленому законом порядку, та використовуються для забезпечення діяльності, передбаченої такими статутами </w:t>
            </w:r>
            <w:r w:rsidRPr="005E28EF">
              <w:rPr>
                <w:rFonts w:ascii="Times New Roman" w:eastAsia="Times New Roman" w:hAnsi="Times New Roman"/>
                <w:color w:val="000000"/>
                <w:sz w:val="24"/>
                <w:szCs w:val="24"/>
                <w:lang w:eastAsia="uk-UA"/>
              </w:rPr>
              <w:lastRenderedPageBreak/>
              <w:t>(положеннями).</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266.5.1. Ставки податку для об’єктів житлової та/або нежитлової нерухомості, що перебувають у власності фізичних та юридичних осіб, встановлюються за рішенням сільської, селищної, міської ради </w:t>
            </w:r>
            <w:r w:rsidRPr="005E28EF">
              <w:rPr>
                <w:rFonts w:ascii="Times New Roman" w:eastAsia="Times New Roman" w:hAnsi="Times New Roman"/>
                <w:strike/>
                <w:color w:val="000000"/>
                <w:sz w:val="24"/>
                <w:szCs w:val="24"/>
                <w:lang w:eastAsia="uk-UA"/>
              </w:rPr>
              <w:t>або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 xml:space="preserve"> залежно від місця розташування (зональності) та типів таких об’єктів нерухомості у розмірі, що не перевищує 1,5 відсотка розміру мінімальної заробітної плати, встановленої законом на 1 січня звітного (податкового) року, за 1 квадратний метр бази оподаткування.</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266.9. Порядок сплати податку</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266.9.1. Податок сплачується за місцем розташування об’єкта/об’єктів оподаткування і зараховується до відповідного бюджету згідно з положеннями </w:t>
            </w:r>
            <w:hyperlink r:id="rId9" w:tgtFrame="_blank" w:history="1">
              <w:r w:rsidRPr="005E28EF">
                <w:rPr>
                  <w:rFonts w:ascii="Times New Roman" w:eastAsia="Times New Roman" w:hAnsi="Times New Roman"/>
                  <w:color w:val="000000"/>
                  <w:sz w:val="24"/>
                  <w:szCs w:val="24"/>
                  <w:u w:val="single"/>
                  <w:lang w:eastAsia="uk-UA"/>
                </w:rPr>
                <w:t>Бюджетного кодексу України</w:t>
              </w:r>
            </w:hyperlink>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b/>
                <w:color w:val="000000"/>
                <w:sz w:val="24"/>
                <w:szCs w:val="24"/>
                <w:lang w:eastAsia="uk-UA"/>
              </w:rPr>
            </w:pPr>
            <w:r w:rsidRPr="005E28EF">
              <w:rPr>
                <w:rFonts w:ascii="Times New Roman" w:eastAsia="Times New Roman" w:hAnsi="Times New Roman"/>
                <w:color w:val="000000"/>
                <w:sz w:val="24"/>
                <w:szCs w:val="24"/>
                <w:lang w:eastAsia="uk-UA"/>
              </w:rPr>
              <w:t xml:space="preserve">Фізичні особи можуть сплачувати податок у сільській та селищній місцевості через каси сільських (селищних) рад </w:t>
            </w:r>
            <w:r w:rsidRPr="005E28EF">
              <w:rPr>
                <w:rFonts w:ascii="Times New Roman" w:eastAsia="Times New Roman" w:hAnsi="Times New Roman"/>
                <w:strike/>
                <w:color w:val="000000"/>
                <w:sz w:val="24"/>
                <w:szCs w:val="24"/>
                <w:lang w:eastAsia="uk-UA"/>
              </w:rPr>
              <w:t>або рад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 за квитанцією про прийняття податків.</w:t>
            </w:r>
          </w:p>
        </w:tc>
        <w:tc>
          <w:tcPr>
            <w:tcW w:w="7057" w:type="dxa"/>
          </w:tcPr>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lastRenderedPageBreak/>
              <w:t>Стаття 266.</w:t>
            </w:r>
            <w:r w:rsidRPr="005E28EF">
              <w:rPr>
                <w:rFonts w:ascii="Times New Roman" w:eastAsia="Times New Roman" w:hAnsi="Times New Roman"/>
                <w:color w:val="000000"/>
                <w:sz w:val="24"/>
                <w:szCs w:val="24"/>
                <w:shd w:val="clear" w:color="auto" w:fill="FFFFFF"/>
                <w:lang w:eastAsia="ru-RU"/>
              </w:rPr>
              <w:t> Податок на нерухоме майно, відмінне від земельної ділянки</w:t>
            </w:r>
          </w:p>
          <w:p w:rsidR="005E28EF" w:rsidRPr="005E28EF" w:rsidRDefault="005E28EF" w:rsidP="00874E39">
            <w:pPr>
              <w:spacing w:before="120" w:after="60" w:line="240" w:lineRule="auto"/>
              <w:ind w:firstLine="403"/>
              <w:jc w:val="center"/>
              <w:rPr>
                <w:rFonts w:ascii="Times New Roman" w:eastAsia="Times New Roman" w:hAnsi="Times New Roman"/>
                <w:b/>
                <w:color w:val="000000"/>
                <w:sz w:val="24"/>
                <w:szCs w:val="24"/>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266.2. Об’єкт оподаткування</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266.2.2. Не є об’єктом оподаткування:</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uk-UA"/>
              </w:rPr>
              <w:t>266.3. База оподаткування</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shd w:val="clear" w:color="auto" w:fill="FFFFFF"/>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266.4.2. Сільські, селищні, міські ради встановлюють пільги з податку, що сплачується на відповідній території, з об’єктів житлової та/або нежитлової нерухомості, що перебувають у власності фізичних або юридичних осіб, громадських об’єднань, благодійних організацій, релігійних організацій України,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p>
          <w:p w:rsidR="005E28EF" w:rsidRPr="005E28EF" w:rsidRDefault="005E28EF" w:rsidP="00874E39">
            <w:pPr>
              <w:spacing w:after="150" w:line="240" w:lineRule="auto"/>
              <w:ind w:firstLine="450"/>
              <w:jc w:val="center"/>
              <w:rPr>
                <w:rFonts w:eastAsia="Times New Roman"/>
                <w:sz w:val="24"/>
                <w:szCs w:val="24"/>
                <w:lang w:eastAsia="uk-UA"/>
              </w:rPr>
            </w:pP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266.5.1. Ставки податку для об’єктів житлової та/або нежитлової нерухомості, що перебувають у власності фізичних та юридичних осіб, встановлюються за рішенням сільської, селищної, міської ради залежно від місця розташування (зональності) та типів таких об’єктів нерухомості у розмірі, що не перевищує 1,5 відсотка розміру мінімальної заробітної плати, встановленої законом на 1 січня звітного (податкового) року, за 1 квадратний метр бази оподаткування.</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p>
          <w:p w:rsidR="005E28EF" w:rsidRPr="005E28EF" w:rsidRDefault="005E28EF" w:rsidP="00874E39">
            <w:pPr>
              <w:spacing w:after="150" w:line="240" w:lineRule="auto"/>
              <w:ind w:firstLine="450"/>
              <w:jc w:val="center"/>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266.9. Порядок сплати податку</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266.9.1. Податок сплачується за місцем розташування об’єкта/об’єктів оподаткування і зараховується до відповідного бюджету згідно з положеннями </w:t>
            </w:r>
            <w:hyperlink r:id="rId10" w:tgtFrame="_blank" w:history="1">
              <w:r w:rsidRPr="005E28EF">
                <w:rPr>
                  <w:rFonts w:ascii="Times New Roman" w:eastAsia="Times New Roman" w:hAnsi="Times New Roman"/>
                  <w:color w:val="000000"/>
                  <w:sz w:val="24"/>
                  <w:szCs w:val="24"/>
                  <w:u w:val="single"/>
                  <w:lang w:eastAsia="uk-UA"/>
                </w:rPr>
                <w:t>Бюджетного кодексу України</w:t>
              </w:r>
            </w:hyperlink>
            <w:r w:rsidRPr="005E28EF">
              <w:rPr>
                <w:rFonts w:ascii="Times New Roman" w:eastAsia="Times New Roman" w:hAnsi="Times New Roman"/>
                <w:color w:val="000000"/>
                <w:sz w:val="24"/>
                <w:szCs w:val="24"/>
                <w:lang w:eastAsia="uk-UA"/>
              </w:rPr>
              <w:t>.</w:t>
            </w:r>
          </w:p>
          <w:p w:rsidR="005E28EF" w:rsidRPr="005E28EF" w:rsidRDefault="005E28EF" w:rsidP="00874E39">
            <w:pPr>
              <w:spacing w:after="150" w:line="240" w:lineRule="auto"/>
              <w:ind w:firstLine="450"/>
              <w:jc w:val="both"/>
              <w:rPr>
                <w:rFonts w:eastAsia="Times New Roman"/>
                <w:b/>
                <w:color w:val="000000"/>
                <w:sz w:val="24"/>
                <w:szCs w:val="24"/>
                <w:lang w:eastAsia="uk-UA"/>
              </w:rPr>
            </w:pPr>
            <w:r w:rsidRPr="005E28EF">
              <w:rPr>
                <w:rFonts w:ascii="Times New Roman" w:eastAsia="Times New Roman" w:hAnsi="Times New Roman"/>
                <w:color w:val="000000"/>
                <w:sz w:val="24"/>
                <w:szCs w:val="24"/>
                <w:lang w:eastAsia="uk-UA"/>
              </w:rPr>
              <w:t>Фізичні особи можуть сплачувати податок у сільській та селищній місцевості через каси сільських (селищних) рад, за квитанцією про прийняття податків.</w:t>
            </w:r>
          </w:p>
        </w:tc>
      </w:tr>
      <w:tr w:rsidR="005E28EF" w:rsidRPr="00C17A5D" w:rsidTr="00874E39">
        <w:trPr>
          <w:trHeight w:val="63"/>
        </w:trPr>
        <w:tc>
          <w:tcPr>
            <w:tcW w:w="7196" w:type="dxa"/>
          </w:tcPr>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lastRenderedPageBreak/>
              <w:t xml:space="preserve">Стаття 268. </w:t>
            </w:r>
            <w:r w:rsidRPr="005E28EF">
              <w:rPr>
                <w:rFonts w:ascii="Times New Roman" w:eastAsia="Times New Roman" w:hAnsi="Times New Roman"/>
                <w:color w:val="000000"/>
                <w:sz w:val="24"/>
                <w:szCs w:val="24"/>
                <w:shd w:val="clear" w:color="auto" w:fill="FFFFFF"/>
                <w:lang w:eastAsia="ru-RU"/>
              </w:rPr>
              <w:t>Туристичний збір</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268.2. Платники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268.2.1. Платниками збору є громадяни України, іноземці, а також особи без громадянства, які прибувають на територію </w:t>
            </w:r>
            <w:r w:rsidRPr="005E28EF">
              <w:rPr>
                <w:rFonts w:ascii="Times New Roman" w:eastAsia="Times New Roman" w:hAnsi="Times New Roman"/>
                <w:color w:val="000000"/>
                <w:sz w:val="24"/>
                <w:szCs w:val="24"/>
                <w:shd w:val="clear" w:color="auto" w:fill="FFFFFF"/>
                <w:lang w:eastAsia="ru-RU"/>
              </w:rPr>
              <w:lastRenderedPageBreak/>
              <w:t xml:space="preserve">адміністративно-територіальної одиниці, на якій діє рішення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про встановлення туристичного збору, та тимчасово розміщуються у місцях проживання (ночівлі), визначених підпунктом 268.5.1 пункту 268.5 цієї статті.</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268.3. Ставка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268.3.1. Ставка збору встановлюється за рішенням відповідної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за кожну добу тимчасового розміщення особи у місцях проживання (ночівлі), визначених підпунктом 268.5.1 пункту 268.5 цієї статті, у розмірі до 0,5 відсотка - для внутрішнього туризму та до 5 відсотків -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268.5. Податкові агенти та місця проживання (ночівлі)</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268.5.1. Згідно з рішенням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справляння збору може здійснюватися з тимчасового розміщення у таких місцях проживання (ночівлі):</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268.5.2. Згідно з рішенням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 xml:space="preserve">або ради об’єднаної територіальної громади, що створена згідно із </w:t>
            </w:r>
            <w:r w:rsidRPr="005E28EF">
              <w:rPr>
                <w:rFonts w:ascii="Times New Roman" w:eastAsia="Times New Roman" w:hAnsi="Times New Roman"/>
                <w:strike/>
                <w:color w:val="000000"/>
                <w:sz w:val="24"/>
                <w:szCs w:val="24"/>
                <w:shd w:val="clear" w:color="auto" w:fill="FFFFFF"/>
                <w:lang w:eastAsia="ru-RU"/>
              </w:rPr>
              <w:lastRenderedPageBreak/>
              <w:t>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справляння збору може здійснюватися такими податковими агентами:</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в) юридичними особами, які уповноважуються сільською, селищною, міською радою </w:t>
            </w:r>
            <w:r w:rsidRPr="005E28EF">
              <w:rPr>
                <w:rFonts w:ascii="Times New Roman" w:eastAsia="Times New Roman" w:hAnsi="Times New Roman"/>
                <w:strike/>
                <w:color w:val="000000"/>
                <w:sz w:val="24"/>
                <w:szCs w:val="24"/>
                <w:shd w:val="clear" w:color="auto" w:fill="FFFFFF"/>
                <w:lang w:eastAsia="ru-RU"/>
              </w:rPr>
              <w:t>або радою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справляти збір на умовах договору, укладеного з відповідною радою.</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Перелік податкових агентів та інформація про них розміщуються та оприлюднюються на офіційному веб-сайті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268.6. Особливості справляння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268.6.1. Платники збору сплачують суму збору авансовим внеском перед тимчасовим розміщенням у місцях проживання (ночівлі) податковим агентам, які справляють збір за ставками, у місцях справляння збору та з дотриманням інших вимог, визначених рішенням відповідної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268.6.2. Особа здійснює тимчасове розміщення платника збору у місцях проживання (ночівлі), що належать такій особі на праві власності або на праві користування, виключно за наявності у платника збору документа, що підтверджує сплату ним туристичного збору відповідно до цього Кодексу та рішення </w:t>
            </w:r>
            <w:r w:rsidRPr="005E28EF">
              <w:rPr>
                <w:rFonts w:ascii="Times New Roman" w:eastAsia="Times New Roman" w:hAnsi="Times New Roman"/>
                <w:color w:val="000000"/>
                <w:sz w:val="24"/>
                <w:szCs w:val="24"/>
                <w:shd w:val="clear" w:color="auto" w:fill="FFFFFF"/>
                <w:lang w:eastAsia="ru-RU"/>
              </w:rPr>
              <w:lastRenderedPageBreak/>
              <w:t xml:space="preserve">відповідної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268.7. Порядок сплати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268.7.1. Податкові агенти сплачують збір за своїм місцезнаходженням щоквартально, у визначений для квартального звітного (податкового) періоду строк та відповідно до податкової декларації за звітний (податковий) квартал, або авансовими внесками до 30 числа (включно) кожного місяця (у лютому - до 28 (29) включно) на підставі рішення відповідної сільської, селищної, міської ради</w:t>
            </w:r>
            <w:r w:rsidRPr="005E28EF">
              <w:rPr>
                <w:rFonts w:ascii="Times New Roman" w:eastAsia="Times New Roman" w:hAnsi="Times New Roman"/>
                <w:strike/>
                <w:color w:val="000000"/>
                <w:sz w:val="24"/>
                <w:szCs w:val="24"/>
                <w:shd w:val="clear" w:color="auto" w:fill="FFFFFF"/>
                <w:lang w:eastAsia="ru-RU"/>
              </w:rPr>
              <w:t xml:space="preserve"> або ради об’єднаної територіальної громади, що створена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i/>
                <w:iCs/>
                <w:color w:val="000000"/>
                <w:sz w:val="24"/>
                <w:szCs w:val="24"/>
                <w:shd w:val="clear" w:color="auto" w:fill="FFFFFF"/>
                <w:lang w:eastAsia="ru-RU"/>
              </w:rPr>
            </w:pPr>
          </w:p>
        </w:tc>
        <w:tc>
          <w:tcPr>
            <w:tcW w:w="7057" w:type="dxa"/>
          </w:tcPr>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lastRenderedPageBreak/>
              <w:t xml:space="preserve">Стаття 268. </w:t>
            </w:r>
            <w:r w:rsidRPr="005E28EF">
              <w:rPr>
                <w:rFonts w:ascii="Times New Roman" w:eastAsia="Times New Roman" w:hAnsi="Times New Roman"/>
                <w:color w:val="000000"/>
                <w:sz w:val="24"/>
                <w:szCs w:val="24"/>
                <w:shd w:val="clear" w:color="auto" w:fill="FFFFFF"/>
                <w:lang w:eastAsia="ru-RU"/>
              </w:rPr>
              <w:t>Туристичний збір</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268.2. Платники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268.2.1. Платниками збору є громадяни України, іноземці, а також особи без громадянства, які прибувають на територію </w:t>
            </w:r>
            <w:r w:rsidRPr="005E28EF">
              <w:rPr>
                <w:rFonts w:ascii="Times New Roman" w:eastAsia="Times New Roman" w:hAnsi="Times New Roman"/>
                <w:color w:val="000000"/>
                <w:sz w:val="24"/>
                <w:szCs w:val="24"/>
                <w:shd w:val="clear" w:color="auto" w:fill="FFFFFF"/>
                <w:lang w:eastAsia="ru-RU"/>
              </w:rPr>
              <w:lastRenderedPageBreak/>
              <w:t>адміністративно-територіальної одиниці, на якій діє рішення сільської, селищної, міської ради про встановлення туристичного збору, та тимчасово розміщуються у місцях проживання (ночівлі), визначених підпунктом 268.5.1 пункту 268.5 цієї статті.</w:t>
            </w:r>
          </w:p>
          <w:p w:rsidR="005E28EF" w:rsidRPr="005E28EF" w:rsidRDefault="005E28EF" w:rsidP="00874E39">
            <w:pPr>
              <w:spacing w:before="120" w:after="60" w:line="240" w:lineRule="auto"/>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480" w:after="60" w:line="240" w:lineRule="auto"/>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268.3. Ставка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268.3.1. Ставка збору встановлюється за рішенням відповідної сільської, селищної, міської ради за кожну добу тимчасового розміщення особи у місцях проживання (ночівлі), визначених підпунктом 268.5.1 пункту 268.5 цієї статті, у розмірі до 0,5 відсотка - для внутрішнього туризму та до 5 відсотків -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rsidR="005E28EF" w:rsidRPr="005E28EF" w:rsidRDefault="005E28EF" w:rsidP="00874E39">
            <w:pPr>
              <w:spacing w:before="36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268.5. Податкові агенти та місця проживання (ночівлі)</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268.5.1. Згідно з рішенням сільської, селищної, міської ради справляння збору може здійснюватися з тимчасового розміщення у таких місцях проживання (ночівлі):</w:t>
            </w:r>
          </w:p>
          <w:p w:rsidR="005E28EF" w:rsidRPr="005E28EF" w:rsidRDefault="005E28EF" w:rsidP="00874E39">
            <w:pPr>
              <w:spacing w:before="7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268.5.2. Згідно з рішенням сільської, селищної, міської ради справляння збору може здійснюватися такими податковими агентами:</w:t>
            </w:r>
          </w:p>
          <w:p w:rsidR="005E28EF" w:rsidRPr="005E28EF" w:rsidRDefault="005E28EF" w:rsidP="00874E39">
            <w:pPr>
              <w:spacing w:before="7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lastRenderedPageBreak/>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bookmarkStart w:id="2" w:name="_Hlk73705568"/>
            <w:bookmarkStart w:id="3" w:name="_Hlk73026506"/>
            <w:r w:rsidRPr="005E28EF">
              <w:rPr>
                <w:rFonts w:ascii="Times New Roman" w:eastAsia="Times New Roman" w:hAnsi="Times New Roman"/>
                <w:color w:val="000000"/>
                <w:sz w:val="24"/>
                <w:szCs w:val="24"/>
                <w:shd w:val="clear" w:color="auto" w:fill="FFFFFF"/>
                <w:lang w:eastAsia="ru-RU"/>
              </w:rPr>
              <w:t xml:space="preserve">в) юридичними особами, які уповноважуються сільською, селищною, міською радою справляти збір на умовах договору, укладеного з відповідною радою. </w:t>
            </w:r>
            <w:bookmarkEnd w:id="2"/>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bookmarkEnd w:id="3"/>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Перелік податкових агентів та інформація про них розміщуються та оприлюднюються на офіційному веб-сайті сільської, селищної, міської ради.</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268.6. Особливості справляння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268.6.1. Платники збору сплачують суму збору авансовим внеском перед тимчасовим розміщенням у місцях проживання (ночівлі) податковим агентам, які справляють збір за ставками, у місцях справляння збору та з дотриманням інших вимог, визначених рішенням відповідної сільської, селищної, міської ради.</w:t>
            </w:r>
          </w:p>
          <w:p w:rsidR="005E28EF" w:rsidRPr="005E28EF" w:rsidRDefault="005E28EF" w:rsidP="00874E39">
            <w:pPr>
              <w:spacing w:before="60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268.6.2. Особа здійснює тимчасове розміщення платника збору у місцях проживання (ночівлі), що належать такій особі на праві власності або на праві користування, виключно за наявності у платника збору документа, що підтверджує сплату ним туристичного збору відповідно до цього Кодексу та рішення відповідної сільської, селищної, міської ради.</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268.7. Порядок сплати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bookmarkStart w:id="4" w:name="_Hlk73705755"/>
            <w:r w:rsidRPr="005E28EF">
              <w:rPr>
                <w:rFonts w:ascii="Times New Roman" w:eastAsia="Times New Roman" w:hAnsi="Times New Roman"/>
                <w:color w:val="000000"/>
                <w:sz w:val="24"/>
                <w:szCs w:val="24"/>
                <w:shd w:val="clear" w:color="auto" w:fill="FFFFFF"/>
                <w:lang w:eastAsia="ru-RU"/>
              </w:rPr>
              <w:t>268.7.1. Податкові агенти сплачують збір за своїм місцезнаходженням щоквартально, у визначений для квартального звітного (податкового) періоду строк та відповідно до податкової декларації за звітний (податковий) квартал, або авансовими внесками до 30 числа (включно) кожного місяця (у лютому - до 28 (29) включно) на підставі рішення відповідної сільської, селищної, міської ради.</w:t>
            </w:r>
            <w:bookmarkEnd w:id="4"/>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0" w:line="240" w:lineRule="auto"/>
              <w:ind w:firstLine="403"/>
              <w:jc w:val="both"/>
              <w:rPr>
                <w:rFonts w:ascii="Times New Roman" w:eastAsia="Times New Roman" w:hAnsi="Times New Roman"/>
                <w:b/>
                <w:bCs/>
                <w:color w:val="000000"/>
                <w:sz w:val="24"/>
                <w:szCs w:val="24"/>
                <w:shd w:val="clear" w:color="auto" w:fill="FFFFFF"/>
                <w:lang w:eastAsia="ru-RU"/>
              </w:rPr>
            </w:pPr>
          </w:p>
        </w:tc>
      </w:tr>
      <w:tr w:rsidR="005E28EF" w:rsidRPr="00C17A5D" w:rsidTr="00874E39">
        <w:trPr>
          <w:trHeight w:val="1835"/>
        </w:trPr>
        <w:tc>
          <w:tcPr>
            <w:tcW w:w="7196" w:type="dxa"/>
          </w:tcPr>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lastRenderedPageBreak/>
              <w:t xml:space="preserve">Стаття 268-1. </w:t>
            </w:r>
            <w:r w:rsidRPr="005E28EF">
              <w:rPr>
                <w:rFonts w:ascii="Times New Roman" w:eastAsia="Times New Roman" w:hAnsi="Times New Roman"/>
                <w:color w:val="000000"/>
                <w:sz w:val="24"/>
                <w:szCs w:val="24"/>
                <w:shd w:val="clear" w:color="auto" w:fill="FFFFFF"/>
                <w:lang w:eastAsia="ru-RU"/>
              </w:rPr>
              <w:t>Збір за місця для паркування транспортних засобів</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268-1.1. Платники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268-1.1.1. Платниками збору є юридичні особи, їх філії (відділення, представництва), фізичні особи - підприємці, які згідно з рішенням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організовують та провадять діяльність із забезпечення паркування транспортних засобів на майданчиках для платного паркування та спеціально відведених автостоянках.</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268-1.1.2. Перелік спеціальних земельних ділянок, відведених для організації та провадження діяльності із забезпечення паркування транспортних засобів, в якому зазначаються їх </w:t>
            </w:r>
            <w:r w:rsidRPr="005E28EF">
              <w:rPr>
                <w:rFonts w:ascii="Times New Roman" w:eastAsia="Times New Roman" w:hAnsi="Times New Roman"/>
                <w:color w:val="000000"/>
                <w:sz w:val="24"/>
                <w:szCs w:val="24"/>
                <w:shd w:val="clear" w:color="auto" w:fill="FFFFFF"/>
                <w:lang w:eastAsia="ru-RU"/>
              </w:rPr>
              <w:lastRenderedPageBreak/>
              <w:t xml:space="preserve">місцезнаходження, загальна площа, технічне облаштування, кількість місць для паркування транспортних засобів, затверджується рішенням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про встановлення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Таке рішення разом з переліком осіб, які уповноважені організовувати та провадити діяльність із забезпечення паркування транспортних засобів, надається виконавчим органом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контролюючому органу в порядку, встановленому розділом I цього Кодексу.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268-1.2. Об’єкт і база оподаткування збором</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268-1.2.1. Об’єктом оподаткування є земельна ділянка, яка згідно з рішенням сільської, селищної, міської ради </w:t>
            </w:r>
            <w:r w:rsidRPr="005E28EF">
              <w:rPr>
                <w:rFonts w:ascii="Times New Roman" w:eastAsia="Times New Roman" w:hAnsi="Times New Roman"/>
                <w:strike/>
                <w:color w:val="000000"/>
                <w:sz w:val="24"/>
                <w:szCs w:val="24"/>
                <w:shd w:val="clear" w:color="auto" w:fill="FFFFFF"/>
                <w:lang w:eastAsia="ru-RU"/>
              </w:rPr>
              <w:t>або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спеціально відведена для забезпечення паркування транспортних засобів на автомобільних дорогах загального користування, тротуарах або інших місцях, а також комунальні гаражі, стоянки, паркінги (будівлі, споруди, їх частини), які побудовані за рахунок коштів місцевого бюджету, за винятком площі земельної ділянки, яка відведена для безоплатного паркування транспортних засобів, передбачених статтею 30 Закону України "Про основи соціальної захищеності осіб з інвалідністю в Україні".</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268-1.3. Ставки збору</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268-1.3.2. При визначенні ставки збору сільські, селищні, міські ради </w:t>
            </w:r>
            <w:r w:rsidRPr="005E28EF">
              <w:rPr>
                <w:rFonts w:ascii="Times New Roman" w:eastAsia="Times New Roman" w:hAnsi="Times New Roman"/>
                <w:strike/>
                <w:color w:val="000000"/>
                <w:sz w:val="24"/>
                <w:szCs w:val="24"/>
                <w:shd w:val="clear" w:color="auto" w:fill="FFFFFF"/>
                <w:lang w:eastAsia="ru-RU"/>
              </w:rPr>
              <w:t xml:space="preserve">або ради об’єднаних територіальних громад, що </w:t>
            </w:r>
            <w:r w:rsidRPr="005E28EF">
              <w:rPr>
                <w:rFonts w:ascii="Times New Roman" w:eastAsia="Times New Roman" w:hAnsi="Times New Roman"/>
                <w:strike/>
                <w:color w:val="000000"/>
                <w:sz w:val="24"/>
                <w:szCs w:val="24"/>
                <w:shd w:val="clear" w:color="auto" w:fill="FFFFFF"/>
                <w:lang w:eastAsia="ru-RU"/>
              </w:rPr>
              <w:lastRenderedPageBreak/>
              <w:t>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 xml:space="preserve"> враховують місцезнаходження спеціально відведених місць для паркування транспортних засобів, площу спеціально відведеного місця, кількість місць для паркування транспортних засобів, спосіб поставлення транспортних засобів на стоянку, режим роботи та їх заповнюваність.</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268-1.4. Особливості встановлення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268-1.4.1. Ставка збору та порядок сплати збору до бюджету встановлюються відповідною сільською, селищною, міською радою </w:t>
            </w:r>
            <w:r w:rsidRPr="005E28EF">
              <w:rPr>
                <w:rFonts w:ascii="Times New Roman" w:eastAsia="Times New Roman" w:hAnsi="Times New Roman"/>
                <w:strike/>
                <w:color w:val="000000"/>
                <w:sz w:val="24"/>
                <w:szCs w:val="24"/>
                <w:shd w:val="clear" w:color="auto" w:fill="FFFFFF"/>
                <w:lang w:eastAsia="ru-RU"/>
              </w:rPr>
              <w:t>або радою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shd w:val="clear" w:color="auto" w:fill="FFFFFF"/>
                <w:lang w:eastAsia="ru-RU"/>
              </w:rPr>
              <w:t>.</w:t>
            </w:r>
          </w:p>
        </w:tc>
        <w:tc>
          <w:tcPr>
            <w:tcW w:w="7057" w:type="dxa"/>
          </w:tcPr>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lastRenderedPageBreak/>
              <w:t xml:space="preserve">Стаття 268-1. </w:t>
            </w:r>
            <w:r w:rsidRPr="005E28EF">
              <w:rPr>
                <w:rFonts w:ascii="Times New Roman" w:eastAsia="Times New Roman" w:hAnsi="Times New Roman"/>
                <w:color w:val="000000"/>
                <w:sz w:val="24"/>
                <w:szCs w:val="24"/>
                <w:shd w:val="clear" w:color="auto" w:fill="FFFFFF"/>
                <w:lang w:eastAsia="ru-RU"/>
              </w:rPr>
              <w:t>Збір за місця для паркування транспортних засобів</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268-1.1. Платники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268-1.1.1. Платниками збору є юридичні особи, їх філії (відділення, представництва), фізичні особи - підприємці, які згідно з рішенням сільської, селищної, міської ради організовують та провадять діяльність із забезпечення паркування транспортних засобів на майданчиках для платного паркування та спеціально відведених автостоянках.</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268-1.1.2. Перелік спеціальних земельних ділянок, відведених для організації та провадження діяльності із забезпечення паркування транспортних засобів, в якому зазначаються їх </w:t>
            </w:r>
            <w:r w:rsidRPr="005E28EF">
              <w:rPr>
                <w:rFonts w:ascii="Times New Roman" w:eastAsia="Times New Roman" w:hAnsi="Times New Roman"/>
                <w:color w:val="000000"/>
                <w:sz w:val="24"/>
                <w:szCs w:val="24"/>
                <w:shd w:val="clear" w:color="auto" w:fill="FFFFFF"/>
                <w:lang w:eastAsia="ru-RU"/>
              </w:rPr>
              <w:lastRenderedPageBreak/>
              <w:t>місцезнаходження, загальна площа, технічне облаштування, кількість місць для паркування транспортних засобів, затверджується рішенням сільської, селищної, міської ради про встановлення збору.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Таке рішення разом з переліком осіб, які уповноважені організовувати та провадити діяльність із забезпечення паркування транспортних засобів, надається виконавчим органом сільської, селищної, міської ради контролюючому органу в порядку, встановленому розділом I цього Кодексу.</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268-1.2. Об’єкт і база оподаткування збором</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268-1.2.1. Об’єктом оподаткування є земельна ділянка, яка згідно з рішенням сільської, селищної, міської ради спеціально відведена для забезпечення паркування транспортних засобів на автомобільних дорогах загального користування, тротуарах або інших місцях, а також комунальні гаражі, стоянки, паркінги (будівлі, споруди, їх частини), які побудовані за рахунок коштів місцевого бюджету, за винятком площі земельної ділянки, яка відведена для безоплатного паркування транспортних засобів, передбачених статтею 30 Закону України "Про основи соціальної захищеності осіб з інвалідністю в Україні".</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268-1.3. Ставки збору</w:t>
            </w:r>
          </w:p>
          <w:p w:rsidR="005E28EF" w:rsidRPr="005E28EF" w:rsidRDefault="005E28EF" w:rsidP="00874E39">
            <w:pPr>
              <w:spacing w:before="120" w:after="60" w:line="240" w:lineRule="auto"/>
              <w:ind w:firstLine="403"/>
              <w:jc w:val="center"/>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 xml:space="preserve">268-1.3.2. При визначенні ставки збору сільські, селищні, міські ради враховують місцезнаходження спеціально відведених </w:t>
            </w:r>
            <w:r w:rsidRPr="005E28EF">
              <w:rPr>
                <w:rFonts w:ascii="Times New Roman" w:eastAsia="Times New Roman" w:hAnsi="Times New Roman"/>
                <w:color w:val="000000"/>
                <w:sz w:val="24"/>
                <w:szCs w:val="24"/>
                <w:shd w:val="clear" w:color="auto" w:fill="FFFFFF"/>
                <w:lang w:eastAsia="ru-RU"/>
              </w:rPr>
              <w:lastRenderedPageBreak/>
              <w:t>місць для паркування транспортних засобів, площу спеціально відведеного місця, кількість місць для паркування транспортних засобів, спосіб поставлення транспортних засобів на стоянку, режим роботи та їх заповнюваність.</w:t>
            </w: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p>
          <w:p w:rsidR="005E28EF" w:rsidRPr="005E28EF" w:rsidRDefault="005E28EF" w:rsidP="00874E39">
            <w:pPr>
              <w:spacing w:before="120" w:after="60" w:line="240" w:lineRule="auto"/>
              <w:ind w:firstLine="403"/>
              <w:jc w:val="both"/>
              <w:rPr>
                <w:rFonts w:ascii="Times New Roman" w:eastAsia="Times New Roman" w:hAnsi="Times New Roman"/>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268-1.4. Особливості встановлення збору</w:t>
            </w:r>
          </w:p>
          <w:p w:rsidR="005E28EF" w:rsidRPr="005E28EF" w:rsidRDefault="005E28EF" w:rsidP="00874E39">
            <w:pPr>
              <w:spacing w:before="120" w:after="60" w:line="240" w:lineRule="auto"/>
              <w:ind w:firstLine="403"/>
              <w:jc w:val="both"/>
              <w:rPr>
                <w:rFonts w:ascii="Times New Roman" w:eastAsia="Times New Roman" w:hAnsi="Times New Roman"/>
                <w:b/>
                <w:bCs/>
                <w:color w:val="000000"/>
                <w:sz w:val="24"/>
                <w:szCs w:val="24"/>
                <w:shd w:val="clear" w:color="auto" w:fill="FFFFFF"/>
                <w:lang w:eastAsia="ru-RU"/>
              </w:rPr>
            </w:pPr>
            <w:r w:rsidRPr="005E28EF">
              <w:rPr>
                <w:rFonts w:ascii="Times New Roman" w:eastAsia="Times New Roman" w:hAnsi="Times New Roman"/>
                <w:color w:val="000000"/>
                <w:sz w:val="24"/>
                <w:szCs w:val="24"/>
                <w:shd w:val="clear" w:color="auto" w:fill="FFFFFF"/>
                <w:lang w:eastAsia="ru-RU"/>
              </w:rPr>
              <w:t>268-1.4.1. Ставка збору та порядок сплати збору до бюджету встановлюються відповідною сільською, селищною, міською радою.</w:t>
            </w:r>
          </w:p>
        </w:tc>
      </w:tr>
      <w:tr w:rsidR="005E28EF" w:rsidRPr="00C17A5D" w:rsidTr="00874E39">
        <w:trPr>
          <w:trHeight w:val="560"/>
        </w:trPr>
        <w:tc>
          <w:tcPr>
            <w:tcW w:w="7196" w:type="dxa"/>
          </w:tcPr>
          <w:p w:rsidR="005E28EF" w:rsidRPr="005E28EF" w:rsidRDefault="005E28EF" w:rsidP="00874E39">
            <w:pPr>
              <w:spacing w:before="120" w:after="150" w:line="240" w:lineRule="auto"/>
              <w:ind w:firstLine="450"/>
              <w:jc w:val="both"/>
              <w:rPr>
                <w:rFonts w:ascii="Times New Roman" w:eastAsia="Times New Roman" w:hAnsi="Times New Roman"/>
                <w:b/>
                <w:bCs/>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lastRenderedPageBreak/>
              <w:t xml:space="preserve">Стаття 287. </w:t>
            </w:r>
            <w:r w:rsidRPr="005E28EF">
              <w:rPr>
                <w:rFonts w:ascii="Times New Roman" w:eastAsia="Times New Roman" w:hAnsi="Times New Roman"/>
                <w:color w:val="000000"/>
                <w:sz w:val="24"/>
                <w:szCs w:val="24"/>
                <w:shd w:val="clear" w:color="auto" w:fill="FFFFFF"/>
                <w:lang w:eastAsia="ru-RU"/>
              </w:rPr>
              <w:t>Строк сплати плати за землю</w:t>
            </w:r>
          </w:p>
          <w:p w:rsidR="005E28EF" w:rsidRPr="005E28EF" w:rsidRDefault="005E28EF" w:rsidP="00874E39">
            <w:pPr>
              <w:spacing w:before="120" w:after="150" w:line="240" w:lineRule="auto"/>
              <w:ind w:firstLine="450"/>
              <w:jc w:val="center"/>
              <w:rPr>
                <w:rFonts w:ascii="Times New Roman" w:eastAsia="Times New Roman" w:hAnsi="Times New Roman"/>
                <w:b/>
                <w:bCs/>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287.5. Податок фізичними особами сплачується протягом 60 днів з дня вручення податкового повідомлення-рішення.</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 xml:space="preserve">Фізичними особами у сільській та селищній місцевості земельний податок може сплачуватися через каси сільських (селищних) рад </w:t>
            </w:r>
            <w:r w:rsidRPr="005E28EF">
              <w:rPr>
                <w:rFonts w:ascii="Times New Roman" w:eastAsia="Times New Roman" w:hAnsi="Times New Roman"/>
                <w:strike/>
                <w:color w:val="000000"/>
                <w:sz w:val="24"/>
                <w:szCs w:val="24"/>
                <w:lang w:eastAsia="uk-UA"/>
              </w:rPr>
              <w:t>або рад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color w:val="000000"/>
                <w:sz w:val="24"/>
                <w:szCs w:val="24"/>
                <w:lang w:eastAsia="uk-UA"/>
              </w:rPr>
              <w:t>, за квитанцією про приймання податкових платежів. </w:t>
            </w:r>
            <w:hyperlink r:id="rId11" w:anchor="n15" w:tgtFrame="_blank" w:history="1">
              <w:r w:rsidRPr="005E28EF">
                <w:rPr>
                  <w:rFonts w:ascii="Times New Roman" w:eastAsia="Times New Roman" w:hAnsi="Times New Roman"/>
                  <w:color w:val="000000"/>
                  <w:sz w:val="24"/>
                  <w:szCs w:val="24"/>
                  <w:u w:val="single"/>
                  <w:lang w:eastAsia="uk-UA"/>
                </w:rPr>
                <w:t>Форма квитанції</w:t>
              </w:r>
            </w:hyperlink>
            <w:r w:rsidRPr="005E28EF">
              <w:rPr>
                <w:rFonts w:ascii="Times New Roman" w:eastAsia="Times New Roman" w:hAnsi="Times New Roman"/>
                <w:color w:val="000000"/>
                <w:sz w:val="24"/>
                <w:szCs w:val="24"/>
                <w:lang w:eastAsia="uk-UA"/>
              </w:rPr>
              <w:t> встановлюється у порядку, передбаченому </w:t>
            </w:r>
            <w:hyperlink r:id="rId12" w:anchor="n1144" w:history="1">
              <w:r w:rsidRPr="005E28EF">
                <w:rPr>
                  <w:rFonts w:ascii="Times New Roman" w:eastAsia="Times New Roman" w:hAnsi="Times New Roman"/>
                  <w:color w:val="000000"/>
                  <w:sz w:val="24"/>
                  <w:szCs w:val="24"/>
                  <w:u w:val="single"/>
                  <w:lang w:eastAsia="uk-UA"/>
                </w:rPr>
                <w:t>статтею 46</w:t>
              </w:r>
            </w:hyperlink>
            <w:r w:rsidRPr="005E28EF">
              <w:rPr>
                <w:rFonts w:ascii="Times New Roman" w:eastAsia="Times New Roman" w:hAnsi="Times New Roman"/>
                <w:color w:val="000000"/>
                <w:sz w:val="24"/>
                <w:szCs w:val="24"/>
                <w:lang w:eastAsia="uk-UA"/>
              </w:rPr>
              <w:t> цього Кодексу.</w:t>
            </w:r>
          </w:p>
        </w:tc>
        <w:tc>
          <w:tcPr>
            <w:tcW w:w="7057" w:type="dxa"/>
          </w:tcPr>
          <w:p w:rsidR="005E28EF" w:rsidRPr="005E28EF" w:rsidRDefault="005E28EF" w:rsidP="00874E39">
            <w:pPr>
              <w:spacing w:before="120" w:after="150" w:line="240" w:lineRule="auto"/>
              <w:ind w:firstLine="450"/>
              <w:jc w:val="both"/>
              <w:rPr>
                <w:rFonts w:ascii="Times New Roman" w:eastAsia="Times New Roman" w:hAnsi="Times New Roman"/>
                <w:b/>
                <w:bCs/>
                <w:color w:val="000000"/>
                <w:sz w:val="24"/>
                <w:szCs w:val="24"/>
                <w:shd w:val="clear" w:color="auto" w:fill="FFFFFF"/>
                <w:lang w:eastAsia="ru-RU"/>
              </w:rPr>
            </w:pPr>
            <w:r w:rsidRPr="005E28EF">
              <w:rPr>
                <w:rFonts w:ascii="Times New Roman" w:eastAsia="Times New Roman" w:hAnsi="Times New Roman"/>
                <w:b/>
                <w:bCs/>
                <w:color w:val="000000"/>
                <w:sz w:val="24"/>
                <w:szCs w:val="24"/>
                <w:shd w:val="clear" w:color="auto" w:fill="FFFFFF"/>
                <w:lang w:eastAsia="ru-RU"/>
              </w:rPr>
              <w:t xml:space="preserve">Стаття 287. </w:t>
            </w:r>
            <w:r w:rsidRPr="005E28EF">
              <w:rPr>
                <w:rFonts w:ascii="Times New Roman" w:eastAsia="Times New Roman" w:hAnsi="Times New Roman"/>
                <w:color w:val="000000"/>
                <w:sz w:val="24"/>
                <w:szCs w:val="24"/>
                <w:shd w:val="clear" w:color="auto" w:fill="FFFFFF"/>
                <w:lang w:eastAsia="ru-RU"/>
              </w:rPr>
              <w:t>Строк сплати плати за землю</w:t>
            </w:r>
          </w:p>
          <w:p w:rsidR="005E28EF" w:rsidRPr="005E28EF" w:rsidRDefault="005E28EF" w:rsidP="00874E39">
            <w:pPr>
              <w:spacing w:before="120" w:after="150" w:line="240" w:lineRule="auto"/>
              <w:ind w:firstLine="450"/>
              <w:jc w:val="center"/>
              <w:rPr>
                <w:rFonts w:ascii="Times New Roman" w:eastAsia="Times New Roman" w:hAnsi="Times New Roman"/>
                <w:b/>
                <w:bCs/>
                <w:color w:val="000000"/>
                <w:sz w:val="24"/>
                <w:szCs w:val="24"/>
                <w:shd w:val="clear" w:color="auto" w:fill="FFFFFF"/>
                <w:lang w:eastAsia="uk-UA"/>
              </w:rPr>
            </w:pPr>
            <w:r w:rsidRPr="005E28EF">
              <w:rPr>
                <w:rFonts w:ascii="Times New Roman" w:eastAsia="Times New Roman" w:hAnsi="Times New Roman"/>
                <w:color w:val="000000"/>
                <w:sz w:val="24"/>
                <w:szCs w:val="24"/>
                <w:shd w:val="clear" w:color="auto" w:fill="FFFFFF"/>
                <w:lang w:eastAsia="ru-RU"/>
              </w:rPr>
              <w:t>…</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287.5. Податок фізичними особами сплачується протягом 60 днів з дня вручення податкового повідомлення-рішення.</w:t>
            </w:r>
          </w:p>
          <w:p w:rsidR="005E28EF" w:rsidRPr="005E28EF" w:rsidRDefault="005E28EF" w:rsidP="00874E39">
            <w:pPr>
              <w:spacing w:after="150" w:line="240" w:lineRule="auto"/>
              <w:ind w:firstLine="450"/>
              <w:jc w:val="both"/>
              <w:rPr>
                <w:rFonts w:ascii="Times New Roman" w:eastAsia="Times New Roman" w:hAnsi="Times New Roman"/>
                <w:color w:val="000000"/>
                <w:sz w:val="24"/>
                <w:szCs w:val="24"/>
                <w:lang w:eastAsia="uk-UA"/>
              </w:rPr>
            </w:pPr>
            <w:r w:rsidRPr="005E28EF">
              <w:rPr>
                <w:rFonts w:ascii="Times New Roman" w:eastAsia="Times New Roman" w:hAnsi="Times New Roman"/>
                <w:color w:val="000000"/>
                <w:sz w:val="24"/>
                <w:szCs w:val="24"/>
                <w:lang w:eastAsia="uk-UA"/>
              </w:rPr>
              <w:t>Фізичними особами у сільській та селищній місцевості земельний податок може сплачуватися через каси сільських (селищних) рад, за квитанцією про приймання податкових платежів. </w:t>
            </w:r>
            <w:hyperlink r:id="rId13" w:anchor="n15" w:tgtFrame="_blank" w:history="1">
              <w:r w:rsidRPr="005E28EF">
                <w:rPr>
                  <w:rFonts w:ascii="Times New Roman" w:eastAsia="Times New Roman" w:hAnsi="Times New Roman"/>
                  <w:color w:val="000000"/>
                  <w:sz w:val="24"/>
                  <w:szCs w:val="24"/>
                  <w:u w:val="single"/>
                  <w:lang w:eastAsia="uk-UA"/>
                </w:rPr>
                <w:t>Форма квитанції</w:t>
              </w:r>
            </w:hyperlink>
            <w:r w:rsidRPr="005E28EF">
              <w:rPr>
                <w:rFonts w:ascii="Times New Roman" w:eastAsia="Times New Roman" w:hAnsi="Times New Roman"/>
                <w:color w:val="000000"/>
                <w:sz w:val="24"/>
                <w:szCs w:val="24"/>
                <w:lang w:eastAsia="uk-UA"/>
              </w:rPr>
              <w:t> встановлюється у порядку, передбаченому </w:t>
            </w:r>
            <w:hyperlink r:id="rId14" w:anchor="n1144" w:history="1">
              <w:r w:rsidRPr="005E28EF">
                <w:rPr>
                  <w:rFonts w:ascii="Times New Roman" w:eastAsia="Times New Roman" w:hAnsi="Times New Roman"/>
                  <w:color w:val="000000"/>
                  <w:sz w:val="24"/>
                  <w:szCs w:val="24"/>
                  <w:u w:val="single"/>
                  <w:lang w:eastAsia="uk-UA"/>
                </w:rPr>
                <w:t>статтею 46</w:t>
              </w:r>
            </w:hyperlink>
            <w:r w:rsidRPr="005E28EF">
              <w:rPr>
                <w:rFonts w:ascii="Times New Roman" w:eastAsia="Times New Roman" w:hAnsi="Times New Roman"/>
                <w:color w:val="000000"/>
                <w:sz w:val="24"/>
                <w:szCs w:val="24"/>
                <w:lang w:eastAsia="uk-UA"/>
              </w:rPr>
              <w:t> цього Кодексу.</w:t>
            </w:r>
          </w:p>
        </w:tc>
      </w:tr>
      <w:tr w:rsidR="005E28EF" w:rsidRPr="00C17A5D" w:rsidTr="00874E39">
        <w:trPr>
          <w:trHeight w:val="560"/>
        </w:trPr>
        <w:tc>
          <w:tcPr>
            <w:tcW w:w="7196" w:type="dxa"/>
            <w:vAlign w:val="center"/>
          </w:tcPr>
          <w:p w:rsidR="005E28EF" w:rsidRPr="005E28EF" w:rsidRDefault="005E28EF" w:rsidP="00874E39">
            <w:pPr>
              <w:spacing w:after="0" w:line="240" w:lineRule="auto"/>
              <w:jc w:val="both"/>
              <w:rPr>
                <w:rFonts w:ascii="Times New Roman" w:eastAsia="Times New Roman" w:hAnsi="Times New Roman"/>
                <w:b/>
                <w:color w:val="000000"/>
                <w:sz w:val="24"/>
                <w:szCs w:val="24"/>
                <w:lang w:eastAsia="ru-RU"/>
              </w:rPr>
            </w:pPr>
            <w:r w:rsidRPr="005E28EF">
              <w:rPr>
                <w:rFonts w:ascii="Times New Roman" w:eastAsia="Times New Roman" w:hAnsi="Times New Roman"/>
                <w:b/>
                <w:color w:val="000000"/>
                <w:sz w:val="24"/>
                <w:szCs w:val="24"/>
                <w:lang w:eastAsia="ru-RU"/>
              </w:rPr>
              <w:t xml:space="preserve">     Стаття 293. </w:t>
            </w:r>
            <w:r w:rsidRPr="005E28EF">
              <w:rPr>
                <w:rFonts w:ascii="Times New Roman" w:eastAsia="Times New Roman" w:hAnsi="Times New Roman"/>
                <w:bCs/>
                <w:color w:val="000000"/>
                <w:sz w:val="24"/>
                <w:szCs w:val="24"/>
                <w:lang w:eastAsia="ru-RU"/>
              </w:rPr>
              <w:t>Ставки єдиного податку</w:t>
            </w:r>
          </w:p>
          <w:p w:rsidR="005E28EF" w:rsidRPr="005E28EF" w:rsidRDefault="005E28EF" w:rsidP="00874E39">
            <w:pPr>
              <w:spacing w:after="0" w:line="240" w:lineRule="auto"/>
              <w:jc w:val="center"/>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w:t>
            </w:r>
          </w:p>
          <w:p w:rsidR="005E28EF" w:rsidRPr="005E28EF" w:rsidRDefault="005E28EF" w:rsidP="00874E39">
            <w:pPr>
              <w:spacing w:after="0" w:line="240" w:lineRule="auto"/>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 xml:space="preserve">293.2. Фіксовані ставки єдиного податку встановлюються сільськими, селищними, міськими радами </w:t>
            </w:r>
            <w:r w:rsidRPr="005E28EF">
              <w:rPr>
                <w:rFonts w:ascii="Times New Roman" w:eastAsia="Times New Roman" w:hAnsi="Times New Roman"/>
                <w:bCs/>
                <w:strike/>
                <w:color w:val="000000"/>
                <w:sz w:val="24"/>
                <w:szCs w:val="24"/>
                <w:lang w:eastAsia="ru-RU"/>
              </w:rPr>
              <w:t>або радами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bCs/>
                <w:color w:val="000000"/>
                <w:sz w:val="24"/>
                <w:szCs w:val="24"/>
                <w:lang w:eastAsia="ru-RU"/>
              </w:rPr>
              <w:t xml:space="preserve"> для </w:t>
            </w:r>
            <w:r w:rsidRPr="005E28EF">
              <w:rPr>
                <w:rFonts w:ascii="Times New Roman" w:eastAsia="Times New Roman" w:hAnsi="Times New Roman"/>
                <w:bCs/>
                <w:color w:val="000000"/>
                <w:sz w:val="24"/>
                <w:szCs w:val="24"/>
                <w:lang w:eastAsia="ru-RU"/>
              </w:rPr>
              <w:lastRenderedPageBreak/>
              <w:t>фізичних осіб - підприємців, які здійснюють господарську діяльність, залежно від виду господарської діяльності, з розрахунку на календарний місяць:</w:t>
            </w:r>
          </w:p>
          <w:p w:rsidR="005E28EF" w:rsidRPr="005E28EF" w:rsidRDefault="005E28EF" w:rsidP="00874E39">
            <w:pPr>
              <w:spacing w:after="0" w:line="240" w:lineRule="auto"/>
              <w:jc w:val="center"/>
              <w:rPr>
                <w:rFonts w:ascii="Times New Roman" w:eastAsia="Times New Roman" w:hAnsi="Times New Roman"/>
                <w:color w:val="000000"/>
                <w:sz w:val="24"/>
                <w:szCs w:val="24"/>
                <w:lang w:eastAsia="ru-RU"/>
              </w:rPr>
            </w:pPr>
            <w:r w:rsidRPr="005E28EF">
              <w:rPr>
                <w:rFonts w:ascii="Times New Roman" w:eastAsia="Times New Roman" w:hAnsi="Times New Roman"/>
                <w:color w:val="000000"/>
                <w:sz w:val="24"/>
                <w:szCs w:val="24"/>
                <w:lang w:eastAsia="ru-RU"/>
              </w:rPr>
              <w:t>…</w:t>
            </w:r>
          </w:p>
          <w:p w:rsidR="005E28EF" w:rsidRPr="005E28EF" w:rsidRDefault="005E28EF" w:rsidP="00874E39">
            <w:pPr>
              <w:spacing w:after="0" w:line="240" w:lineRule="auto"/>
              <w:jc w:val="center"/>
              <w:rPr>
                <w:rFonts w:ascii="Times New Roman" w:eastAsia="Times New Roman" w:hAnsi="Times New Roman"/>
                <w:color w:val="000000"/>
                <w:sz w:val="24"/>
                <w:szCs w:val="24"/>
                <w:lang w:eastAsia="ru-RU"/>
              </w:rPr>
            </w:pPr>
          </w:p>
          <w:p w:rsidR="005E28EF" w:rsidRPr="005E28EF" w:rsidRDefault="005E28EF" w:rsidP="00874E39">
            <w:pPr>
              <w:spacing w:after="0" w:line="240" w:lineRule="auto"/>
              <w:jc w:val="both"/>
              <w:rPr>
                <w:rFonts w:ascii="Times New Roman" w:eastAsia="Times New Roman" w:hAnsi="Times New Roman"/>
                <w:bCs/>
                <w:color w:val="000000"/>
                <w:sz w:val="24"/>
                <w:szCs w:val="24"/>
                <w:lang w:eastAsia="ru-RU"/>
              </w:rPr>
            </w:pPr>
          </w:p>
          <w:p w:rsidR="005E28EF" w:rsidRPr="005E28EF" w:rsidRDefault="005E28EF" w:rsidP="00874E39">
            <w:pPr>
              <w:spacing w:after="0" w:line="240" w:lineRule="auto"/>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 xml:space="preserve">293.7. У разі здійснення платниками єдиного податку першої і другої груп господарської діяльності на територіях більш як однієї сільської, селищної, міської ради </w:t>
            </w:r>
            <w:r w:rsidRPr="005E28EF">
              <w:rPr>
                <w:rFonts w:ascii="Times New Roman" w:eastAsia="Times New Roman" w:hAnsi="Times New Roman"/>
                <w:bCs/>
                <w:strike/>
                <w:color w:val="000000"/>
                <w:sz w:val="24"/>
                <w:szCs w:val="24"/>
                <w:lang w:eastAsia="ru-RU"/>
              </w:rPr>
              <w:t>або ради об’єднаних територіальних громад, що створені згідно із законом та перспективним планом формування територій громад,</w:t>
            </w:r>
            <w:r w:rsidRPr="005E28EF">
              <w:rPr>
                <w:rFonts w:ascii="Times New Roman" w:eastAsia="Times New Roman" w:hAnsi="Times New Roman"/>
                <w:bCs/>
                <w:color w:val="000000"/>
                <w:sz w:val="24"/>
                <w:szCs w:val="24"/>
                <w:lang w:eastAsia="ru-RU"/>
              </w:rPr>
              <w:t xml:space="preserve"> застосовується максимальний розмір ставки єдиного податку, встановлений цією статтею для відповідної групи таких платників єдиного податку.</w:t>
            </w:r>
          </w:p>
        </w:tc>
        <w:tc>
          <w:tcPr>
            <w:tcW w:w="7057" w:type="dxa"/>
            <w:vAlign w:val="center"/>
          </w:tcPr>
          <w:p w:rsidR="005E28EF" w:rsidRPr="005E28EF" w:rsidRDefault="005E28EF" w:rsidP="00874E39">
            <w:pPr>
              <w:spacing w:after="120" w:line="240" w:lineRule="auto"/>
              <w:jc w:val="both"/>
              <w:rPr>
                <w:rFonts w:ascii="Times New Roman" w:eastAsia="Times New Roman" w:hAnsi="Times New Roman"/>
                <w:bCs/>
                <w:color w:val="000000"/>
                <w:sz w:val="24"/>
                <w:szCs w:val="24"/>
                <w:lang w:eastAsia="ru-RU"/>
              </w:rPr>
            </w:pPr>
            <w:r w:rsidRPr="005E28EF">
              <w:rPr>
                <w:rFonts w:ascii="Times New Roman" w:eastAsia="Times New Roman" w:hAnsi="Times New Roman"/>
                <w:b/>
                <w:color w:val="000000"/>
                <w:sz w:val="24"/>
                <w:szCs w:val="24"/>
                <w:lang w:eastAsia="ru-RU"/>
              </w:rPr>
              <w:lastRenderedPageBreak/>
              <w:t xml:space="preserve">      Стаття 293. </w:t>
            </w:r>
            <w:r w:rsidRPr="005E28EF">
              <w:rPr>
                <w:rFonts w:ascii="Times New Roman" w:eastAsia="Times New Roman" w:hAnsi="Times New Roman"/>
                <w:bCs/>
                <w:color w:val="000000"/>
                <w:sz w:val="24"/>
                <w:szCs w:val="24"/>
                <w:lang w:eastAsia="ru-RU"/>
              </w:rPr>
              <w:t>Ставки єдиного податку</w:t>
            </w:r>
          </w:p>
          <w:p w:rsidR="005E28EF" w:rsidRPr="005E28EF" w:rsidRDefault="005E28EF" w:rsidP="00874E39">
            <w:pPr>
              <w:spacing w:after="120" w:line="240" w:lineRule="auto"/>
              <w:jc w:val="center"/>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w:t>
            </w:r>
          </w:p>
          <w:p w:rsidR="005E28EF" w:rsidRPr="005E28EF" w:rsidRDefault="005E28EF" w:rsidP="00874E39">
            <w:pPr>
              <w:spacing w:after="120" w:line="240" w:lineRule="auto"/>
              <w:jc w:val="both"/>
              <w:rPr>
                <w:rFonts w:ascii="Times New Roman" w:eastAsia="Times New Roman" w:hAnsi="Times New Roman"/>
                <w:bCs/>
                <w:color w:val="000000"/>
                <w:sz w:val="24"/>
                <w:szCs w:val="24"/>
                <w:lang w:eastAsia="ru-RU"/>
              </w:rPr>
            </w:pPr>
            <w:r w:rsidRPr="005E28EF">
              <w:rPr>
                <w:rFonts w:ascii="Times New Roman" w:eastAsia="Times New Roman" w:hAnsi="Times New Roman"/>
                <w:bCs/>
                <w:color w:val="000000"/>
                <w:sz w:val="24"/>
                <w:szCs w:val="24"/>
                <w:lang w:eastAsia="ru-RU"/>
              </w:rPr>
              <w:t xml:space="preserve">293.2. Фіксовані ставки </w:t>
            </w:r>
            <w:bookmarkStart w:id="5" w:name="_Hlk73026923"/>
            <w:r w:rsidRPr="005E28EF">
              <w:rPr>
                <w:rFonts w:ascii="Times New Roman" w:eastAsia="Times New Roman" w:hAnsi="Times New Roman"/>
                <w:bCs/>
                <w:color w:val="000000"/>
                <w:sz w:val="24"/>
                <w:szCs w:val="24"/>
                <w:lang w:eastAsia="ru-RU"/>
              </w:rPr>
              <w:t xml:space="preserve">єдиного податку </w:t>
            </w:r>
            <w:bookmarkEnd w:id="5"/>
            <w:r w:rsidRPr="005E28EF">
              <w:rPr>
                <w:rFonts w:ascii="Times New Roman" w:eastAsia="Times New Roman" w:hAnsi="Times New Roman"/>
                <w:bCs/>
                <w:sz w:val="24"/>
                <w:szCs w:val="24"/>
                <w:lang w:eastAsia="ru-RU"/>
              </w:rPr>
              <w:t>встановлюються сільськими</w:t>
            </w:r>
            <w:r w:rsidRPr="005E28EF">
              <w:rPr>
                <w:rFonts w:ascii="Times New Roman" w:eastAsia="Times New Roman" w:hAnsi="Times New Roman"/>
                <w:bCs/>
                <w:color w:val="000000"/>
                <w:sz w:val="24"/>
                <w:szCs w:val="24"/>
                <w:lang w:eastAsia="ru-RU"/>
              </w:rPr>
              <w:t xml:space="preserve">, селищними, міськими радами для фізичних осіб - підприємців, які здійснюють господарську діяльність, залежно від </w:t>
            </w:r>
            <w:r w:rsidRPr="005E28EF">
              <w:rPr>
                <w:rFonts w:ascii="Times New Roman" w:eastAsia="Times New Roman" w:hAnsi="Times New Roman"/>
                <w:bCs/>
                <w:color w:val="000000"/>
                <w:sz w:val="24"/>
                <w:szCs w:val="24"/>
                <w:lang w:eastAsia="ru-RU"/>
              </w:rPr>
              <w:lastRenderedPageBreak/>
              <w:t>виду господарської діяльності, з розрахунку на календарний місяць:</w:t>
            </w:r>
          </w:p>
          <w:p w:rsidR="005E28EF" w:rsidRPr="005E28EF" w:rsidRDefault="005E28EF" w:rsidP="00874E39">
            <w:pPr>
              <w:spacing w:after="0" w:line="240" w:lineRule="auto"/>
              <w:jc w:val="center"/>
              <w:rPr>
                <w:rFonts w:ascii="Times New Roman" w:eastAsia="Times New Roman" w:hAnsi="Times New Roman"/>
                <w:color w:val="000000"/>
                <w:sz w:val="24"/>
                <w:szCs w:val="24"/>
                <w:lang w:eastAsia="ru-RU"/>
              </w:rPr>
            </w:pPr>
            <w:r w:rsidRPr="005E28EF">
              <w:rPr>
                <w:rFonts w:ascii="Times New Roman" w:eastAsia="Times New Roman" w:hAnsi="Times New Roman"/>
                <w:color w:val="000000"/>
                <w:sz w:val="24"/>
                <w:szCs w:val="24"/>
                <w:lang w:eastAsia="ru-RU"/>
              </w:rPr>
              <w:t>…</w:t>
            </w:r>
          </w:p>
          <w:p w:rsidR="005E28EF" w:rsidRPr="005E28EF" w:rsidRDefault="005E28EF" w:rsidP="00874E39">
            <w:pPr>
              <w:spacing w:before="100" w:beforeAutospacing="1" w:after="100" w:afterAutospacing="1" w:line="240" w:lineRule="auto"/>
              <w:jc w:val="both"/>
              <w:rPr>
                <w:rFonts w:ascii="Times New Roman" w:eastAsia="Times New Roman" w:hAnsi="Times New Roman"/>
                <w:b/>
                <w:color w:val="000000"/>
                <w:sz w:val="24"/>
                <w:szCs w:val="24"/>
                <w:lang w:eastAsia="ru-RU"/>
              </w:rPr>
            </w:pPr>
            <w:r w:rsidRPr="005E28EF">
              <w:rPr>
                <w:rFonts w:ascii="Times New Roman" w:eastAsia="Times New Roman" w:hAnsi="Times New Roman"/>
                <w:bCs/>
                <w:color w:val="000000"/>
                <w:sz w:val="24"/>
                <w:szCs w:val="24"/>
                <w:lang w:eastAsia="ru-RU"/>
              </w:rPr>
              <w:t>293.7. У разі здійснення платниками єдиного податку першої і другої груп господарської діяльності на територіях більш як однієї сільської, селищної, міської ради застосовується максимальний розмір ставки єдиного податку, встановлений цією статтею для відповідної групи таких платників єдиного податку.</w:t>
            </w:r>
          </w:p>
        </w:tc>
      </w:tr>
    </w:tbl>
    <w:p w:rsidR="005E28EF" w:rsidRPr="005E28EF" w:rsidRDefault="005E28EF" w:rsidP="005E28EF">
      <w:pPr>
        <w:spacing w:after="0" w:line="240" w:lineRule="auto"/>
        <w:jc w:val="center"/>
        <w:rPr>
          <w:rFonts w:ascii="Times New Roman" w:eastAsia="Times New Roman" w:hAnsi="Times New Roman"/>
          <w:b/>
          <w:sz w:val="24"/>
          <w:szCs w:val="24"/>
          <w:lang w:eastAsia="ru-RU"/>
        </w:rPr>
      </w:pPr>
    </w:p>
    <w:p w:rsidR="005E28EF" w:rsidRPr="005E28EF" w:rsidRDefault="005E28EF" w:rsidP="005E28EF">
      <w:pPr>
        <w:spacing w:after="0" w:line="240" w:lineRule="auto"/>
        <w:jc w:val="center"/>
        <w:rPr>
          <w:rFonts w:ascii="Times New Roman" w:eastAsia="Times New Roman" w:hAnsi="Times New Roman"/>
          <w:b/>
          <w:sz w:val="24"/>
          <w:szCs w:val="24"/>
          <w:lang w:eastAsia="ru-RU"/>
        </w:rPr>
      </w:pPr>
    </w:p>
    <w:p w:rsidR="005E28EF" w:rsidRPr="005E28EF" w:rsidRDefault="005E28EF" w:rsidP="005E28EF">
      <w:pPr>
        <w:spacing w:after="0" w:line="240" w:lineRule="auto"/>
        <w:jc w:val="both"/>
        <w:rPr>
          <w:rFonts w:ascii="Times New Roman" w:eastAsia="Times New Roman" w:hAnsi="Times New Roman"/>
          <w:b/>
          <w:sz w:val="24"/>
          <w:szCs w:val="24"/>
          <w:lang w:eastAsia="ru-RU"/>
        </w:rPr>
      </w:pPr>
    </w:p>
    <w:p w:rsidR="005E28EF" w:rsidRPr="005E28EF" w:rsidRDefault="005E28EF" w:rsidP="005E28EF">
      <w:pPr>
        <w:spacing w:after="0" w:line="240" w:lineRule="auto"/>
        <w:rPr>
          <w:rFonts w:ascii="Times New Roman" w:eastAsia="Times New Roman" w:hAnsi="Times New Roman"/>
          <w:b/>
          <w:sz w:val="28"/>
          <w:szCs w:val="28"/>
          <w:lang w:eastAsia="ru-RU"/>
        </w:rPr>
      </w:pPr>
      <w:r w:rsidRPr="005E28EF">
        <w:rPr>
          <w:rFonts w:ascii="Times New Roman" w:eastAsia="Times New Roman" w:hAnsi="Times New Roman"/>
          <w:b/>
          <w:sz w:val="28"/>
          <w:szCs w:val="28"/>
          <w:lang w:eastAsia="ru-RU"/>
        </w:rPr>
        <w:t xml:space="preserve">Міністр розвитку громад </w:t>
      </w:r>
      <w:r w:rsidRPr="005E28EF">
        <w:rPr>
          <w:rFonts w:ascii="Times New Roman" w:eastAsia="Times New Roman" w:hAnsi="Times New Roman"/>
          <w:b/>
          <w:sz w:val="28"/>
          <w:szCs w:val="28"/>
          <w:lang w:eastAsia="ru-RU"/>
        </w:rPr>
        <w:br/>
        <w:t>та територій України</w:t>
      </w:r>
      <w:r w:rsidRPr="005E28EF">
        <w:rPr>
          <w:rFonts w:ascii="Times New Roman" w:eastAsia="Times New Roman" w:hAnsi="Times New Roman"/>
          <w:b/>
          <w:sz w:val="28"/>
          <w:szCs w:val="28"/>
          <w:lang w:eastAsia="ru-RU"/>
        </w:rPr>
        <w:tab/>
      </w:r>
      <w:r w:rsidRPr="005E28EF">
        <w:rPr>
          <w:rFonts w:ascii="Times New Roman" w:eastAsia="Times New Roman" w:hAnsi="Times New Roman"/>
          <w:b/>
          <w:sz w:val="28"/>
          <w:szCs w:val="28"/>
          <w:lang w:eastAsia="ru-RU"/>
        </w:rPr>
        <w:tab/>
      </w:r>
      <w:r w:rsidRPr="005E28EF">
        <w:rPr>
          <w:rFonts w:ascii="Times New Roman" w:eastAsia="Times New Roman" w:hAnsi="Times New Roman"/>
          <w:b/>
          <w:sz w:val="28"/>
          <w:szCs w:val="28"/>
          <w:lang w:eastAsia="ru-RU"/>
        </w:rPr>
        <w:tab/>
        <w:t xml:space="preserve">        </w:t>
      </w:r>
      <w:r w:rsidRPr="005E28EF">
        <w:rPr>
          <w:rFonts w:ascii="Times New Roman" w:eastAsia="Times New Roman" w:hAnsi="Times New Roman"/>
          <w:b/>
          <w:sz w:val="28"/>
          <w:szCs w:val="28"/>
          <w:lang w:eastAsia="ru-RU"/>
        </w:rPr>
        <w:tab/>
        <w:t xml:space="preserve">                                                                                    Олексій ЧЕРНИШОВ</w:t>
      </w:r>
    </w:p>
    <w:p w:rsidR="005E28EF" w:rsidRPr="005E28EF" w:rsidRDefault="005E28EF" w:rsidP="005E28EF">
      <w:pPr>
        <w:spacing w:after="0" w:line="240" w:lineRule="auto"/>
        <w:rPr>
          <w:rFonts w:ascii="Times New Roman" w:eastAsia="Times New Roman" w:hAnsi="Times New Roman"/>
          <w:sz w:val="28"/>
          <w:szCs w:val="28"/>
          <w:shd w:val="clear" w:color="auto" w:fill="FFFFFF"/>
          <w:lang w:eastAsia="ru-RU"/>
        </w:rPr>
      </w:pPr>
    </w:p>
    <w:p w:rsidR="005E28EF" w:rsidRPr="005E28EF" w:rsidRDefault="005E28EF" w:rsidP="005E28EF">
      <w:pPr>
        <w:autoSpaceDE w:val="0"/>
        <w:autoSpaceDN w:val="0"/>
        <w:spacing w:before="43" w:after="0" w:line="322" w:lineRule="exact"/>
        <w:rPr>
          <w:rFonts w:ascii="Times New Roman" w:eastAsia="Times New Roman" w:hAnsi="Times New Roman"/>
          <w:b/>
          <w:sz w:val="24"/>
          <w:szCs w:val="24"/>
          <w:lang w:eastAsia="ru-RU"/>
        </w:rPr>
      </w:pPr>
      <w:r w:rsidRPr="005E28EF">
        <w:rPr>
          <w:rFonts w:ascii="Times New Roman" w:eastAsia="Times New Roman" w:hAnsi="Times New Roman"/>
          <w:sz w:val="28"/>
          <w:szCs w:val="28"/>
          <w:lang w:eastAsia="ru-RU"/>
        </w:rPr>
        <w:t xml:space="preserve">_____ __________________ </w:t>
      </w:r>
      <w:r w:rsidRPr="005E28EF">
        <w:rPr>
          <w:rFonts w:ascii="Times New Roman" w:eastAsia="Times New Roman" w:hAnsi="Times New Roman"/>
          <w:bCs/>
          <w:sz w:val="28"/>
          <w:szCs w:val="28"/>
          <w:lang w:eastAsia="ru-RU"/>
        </w:rPr>
        <w:t>2021 р.</w:t>
      </w:r>
    </w:p>
    <w:p w:rsidR="005E28EF" w:rsidRPr="005E28EF" w:rsidRDefault="005E28EF" w:rsidP="005E28EF">
      <w:pPr>
        <w:spacing w:after="0" w:line="240" w:lineRule="auto"/>
        <w:rPr>
          <w:rFonts w:ascii="Times New Roman" w:eastAsia="Times New Roman" w:hAnsi="Times New Roman"/>
          <w:sz w:val="28"/>
          <w:szCs w:val="28"/>
          <w:lang w:eastAsia="ru-RU"/>
        </w:rPr>
      </w:pPr>
    </w:p>
    <w:bookmarkEnd w:id="1"/>
    <w:p w:rsidR="005E28EF" w:rsidRPr="005E28EF" w:rsidRDefault="005E28EF" w:rsidP="005E28EF">
      <w:pPr>
        <w:spacing w:after="0" w:line="240" w:lineRule="auto"/>
        <w:rPr>
          <w:rFonts w:ascii="Times New Roman" w:eastAsia="Times New Roman" w:hAnsi="Times New Roman"/>
          <w:sz w:val="28"/>
          <w:szCs w:val="24"/>
          <w:lang w:eastAsia="ru-RU"/>
        </w:rPr>
      </w:pPr>
    </w:p>
    <w:p w:rsidR="00316248" w:rsidRDefault="00316248" w:rsidP="00874E39">
      <w:pPr>
        <w:spacing w:after="0"/>
        <w:rPr>
          <w:rFonts w:ascii="Times New Roman" w:eastAsia="Times New Roman" w:hAnsi="Times New Roman"/>
          <w:b/>
          <w:bCs/>
          <w:color w:val="333333"/>
          <w:sz w:val="26"/>
          <w:szCs w:val="26"/>
          <w:lang w:eastAsia="uk-UA"/>
        </w:rPr>
      </w:pPr>
    </w:p>
    <w:sectPr w:rsidR="00316248" w:rsidSect="00874E39">
      <w:headerReference w:type="default" r:id="rId15"/>
      <w:pgSz w:w="16838" w:h="11906" w:orient="landscape"/>
      <w:pgMar w:top="1701" w:right="1134" w:bottom="567" w:left="1418" w:header="709"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F61" w:rsidRDefault="00186F61" w:rsidP="009755D7">
      <w:pPr>
        <w:spacing w:after="0" w:line="240" w:lineRule="auto"/>
      </w:pPr>
      <w:r>
        <w:separator/>
      </w:r>
    </w:p>
  </w:endnote>
  <w:endnote w:type="continuationSeparator" w:id="0">
    <w:p w:rsidR="00186F61" w:rsidRDefault="00186F61" w:rsidP="0097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F61" w:rsidRDefault="00186F61" w:rsidP="009755D7">
      <w:pPr>
        <w:spacing w:after="0" w:line="240" w:lineRule="auto"/>
      </w:pPr>
      <w:r>
        <w:separator/>
      </w:r>
    </w:p>
  </w:footnote>
  <w:footnote w:type="continuationSeparator" w:id="0">
    <w:p w:rsidR="00186F61" w:rsidRDefault="00186F61" w:rsidP="009755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E39" w:rsidRDefault="00874E39">
    <w:pPr>
      <w:pStyle w:val="a9"/>
      <w:jc w:val="center"/>
    </w:pPr>
    <w:r>
      <w:fldChar w:fldCharType="begin"/>
    </w:r>
    <w:r>
      <w:instrText>PAGE   \* MERGEFORMAT</w:instrText>
    </w:r>
    <w:r>
      <w:fldChar w:fldCharType="separate"/>
    </w:r>
    <w:r w:rsidR="00AE5361" w:rsidRPr="00AE5361">
      <w:rPr>
        <w:noProof/>
        <w:lang w:val="ru-RU"/>
      </w:rPr>
      <w:t>14</w:t>
    </w:r>
    <w:r>
      <w:fldChar w:fldCharType="end"/>
    </w:r>
  </w:p>
  <w:p w:rsidR="00FF5567" w:rsidRDefault="00FF556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C4122"/>
    <w:multiLevelType w:val="hybridMultilevel"/>
    <w:tmpl w:val="92787AC4"/>
    <w:lvl w:ilvl="0" w:tplc="F866242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B400C99"/>
    <w:multiLevelType w:val="hybridMultilevel"/>
    <w:tmpl w:val="5F5A9AE8"/>
    <w:lvl w:ilvl="0" w:tplc="07DCC0B4">
      <w:start w:val="4"/>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228B6AA5"/>
    <w:multiLevelType w:val="hybridMultilevel"/>
    <w:tmpl w:val="38BE1AEC"/>
    <w:lvl w:ilvl="0" w:tplc="D5C4771E">
      <w:start w:val="5"/>
      <w:numFmt w:val="decimal"/>
      <w:lvlText w:val="%1."/>
      <w:lvlJc w:val="left"/>
      <w:pPr>
        <w:ind w:left="1069"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28F63034"/>
    <w:multiLevelType w:val="hybridMultilevel"/>
    <w:tmpl w:val="541C46C0"/>
    <w:lvl w:ilvl="0" w:tplc="8B9ED8B0">
      <w:start w:val="6"/>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4">
    <w:nsid w:val="29990BC7"/>
    <w:multiLevelType w:val="hybridMultilevel"/>
    <w:tmpl w:val="A77A7326"/>
    <w:lvl w:ilvl="0" w:tplc="D6E6D0D2">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5">
    <w:nsid w:val="2BCD1CBD"/>
    <w:multiLevelType w:val="hybridMultilevel"/>
    <w:tmpl w:val="0AF4948C"/>
    <w:lvl w:ilvl="0" w:tplc="FCBC43D8">
      <w:start w:val="1"/>
      <w:numFmt w:val="decimal"/>
      <w:lvlText w:val="%1."/>
      <w:lvlJc w:val="left"/>
      <w:pPr>
        <w:ind w:left="1241" w:hanging="39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6">
    <w:nsid w:val="3DED7BEB"/>
    <w:multiLevelType w:val="hybridMultilevel"/>
    <w:tmpl w:val="525E2FCC"/>
    <w:lvl w:ilvl="0" w:tplc="F8849862">
      <w:start w:val="1"/>
      <w:numFmt w:val="decimal"/>
      <w:lvlText w:val="%1."/>
      <w:lvlJc w:val="left"/>
      <w:pPr>
        <w:ind w:left="382" w:hanging="281"/>
      </w:pPr>
      <w:rPr>
        <w:rFonts w:ascii="Times New Roman" w:eastAsia="Times New Roman" w:hAnsi="Times New Roman" w:cs="Times New Roman" w:hint="default"/>
        <w:b/>
        <w:bCs/>
        <w:w w:val="100"/>
        <w:sz w:val="28"/>
        <w:szCs w:val="28"/>
        <w:lang w:val="uk-UA" w:eastAsia="en-US" w:bidi="ar-SA"/>
      </w:rPr>
    </w:lvl>
    <w:lvl w:ilvl="1" w:tplc="5EBA696E">
      <w:start w:val="1"/>
      <w:numFmt w:val="decimal"/>
      <w:lvlText w:val="%2."/>
      <w:lvlJc w:val="left"/>
      <w:pPr>
        <w:ind w:left="952" w:hanging="360"/>
      </w:pPr>
      <w:rPr>
        <w:rFonts w:ascii="Times New Roman" w:eastAsia="Times New Roman" w:hAnsi="Times New Roman" w:cs="Times New Roman" w:hint="default"/>
        <w:b/>
        <w:bCs/>
        <w:spacing w:val="0"/>
        <w:w w:val="100"/>
        <w:sz w:val="28"/>
        <w:szCs w:val="28"/>
        <w:lang w:val="uk-UA" w:eastAsia="en-US" w:bidi="ar-SA"/>
      </w:rPr>
    </w:lvl>
    <w:lvl w:ilvl="2" w:tplc="2D523090">
      <w:start w:val="1"/>
      <w:numFmt w:val="decimal"/>
      <w:lvlText w:val="%3."/>
      <w:lvlJc w:val="left"/>
      <w:pPr>
        <w:ind w:left="451" w:hanging="461"/>
      </w:pPr>
      <w:rPr>
        <w:rFonts w:ascii="Times New Roman" w:eastAsia="Times New Roman" w:hAnsi="Times New Roman" w:cs="Times New Roman" w:hint="default"/>
        <w:b/>
        <w:bCs/>
        <w:w w:val="100"/>
        <w:sz w:val="28"/>
        <w:szCs w:val="28"/>
        <w:lang w:val="uk-UA" w:eastAsia="en-US" w:bidi="ar-SA"/>
      </w:rPr>
    </w:lvl>
    <w:lvl w:ilvl="3" w:tplc="6E4CC580">
      <w:numFmt w:val="bullet"/>
      <w:lvlText w:val="•"/>
      <w:lvlJc w:val="left"/>
      <w:pPr>
        <w:ind w:left="2035" w:hanging="461"/>
      </w:pPr>
      <w:rPr>
        <w:rFonts w:hint="default"/>
        <w:lang w:val="uk-UA" w:eastAsia="en-US" w:bidi="ar-SA"/>
      </w:rPr>
    </w:lvl>
    <w:lvl w:ilvl="4" w:tplc="6DE2D7B8">
      <w:numFmt w:val="bullet"/>
      <w:lvlText w:val="•"/>
      <w:lvlJc w:val="left"/>
      <w:pPr>
        <w:ind w:left="3111" w:hanging="461"/>
      </w:pPr>
      <w:rPr>
        <w:rFonts w:hint="default"/>
        <w:lang w:val="uk-UA" w:eastAsia="en-US" w:bidi="ar-SA"/>
      </w:rPr>
    </w:lvl>
    <w:lvl w:ilvl="5" w:tplc="55AC2F22">
      <w:numFmt w:val="bullet"/>
      <w:lvlText w:val="•"/>
      <w:lvlJc w:val="left"/>
      <w:pPr>
        <w:ind w:left="4187" w:hanging="461"/>
      </w:pPr>
      <w:rPr>
        <w:rFonts w:hint="default"/>
        <w:lang w:val="uk-UA" w:eastAsia="en-US" w:bidi="ar-SA"/>
      </w:rPr>
    </w:lvl>
    <w:lvl w:ilvl="6" w:tplc="851C227E">
      <w:numFmt w:val="bullet"/>
      <w:lvlText w:val="•"/>
      <w:lvlJc w:val="left"/>
      <w:pPr>
        <w:ind w:left="5263" w:hanging="461"/>
      </w:pPr>
      <w:rPr>
        <w:rFonts w:hint="default"/>
        <w:lang w:val="uk-UA" w:eastAsia="en-US" w:bidi="ar-SA"/>
      </w:rPr>
    </w:lvl>
    <w:lvl w:ilvl="7" w:tplc="B914E1BE">
      <w:numFmt w:val="bullet"/>
      <w:lvlText w:val="•"/>
      <w:lvlJc w:val="left"/>
      <w:pPr>
        <w:ind w:left="6339" w:hanging="461"/>
      </w:pPr>
      <w:rPr>
        <w:rFonts w:hint="default"/>
        <w:lang w:val="uk-UA" w:eastAsia="en-US" w:bidi="ar-SA"/>
      </w:rPr>
    </w:lvl>
    <w:lvl w:ilvl="8" w:tplc="BF0E283C">
      <w:numFmt w:val="bullet"/>
      <w:lvlText w:val="•"/>
      <w:lvlJc w:val="left"/>
      <w:pPr>
        <w:ind w:left="7414" w:hanging="461"/>
      </w:pPr>
      <w:rPr>
        <w:rFonts w:hint="default"/>
        <w:lang w:val="uk-UA" w:eastAsia="en-US" w:bidi="ar-SA"/>
      </w:rPr>
    </w:lvl>
  </w:abstractNum>
  <w:abstractNum w:abstractNumId="7">
    <w:nsid w:val="41E071A4"/>
    <w:multiLevelType w:val="hybridMultilevel"/>
    <w:tmpl w:val="CFE2BA28"/>
    <w:lvl w:ilvl="0" w:tplc="80C0D3E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nsid w:val="608635F6"/>
    <w:multiLevelType w:val="hybridMultilevel"/>
    <w:tmpl w:val="D5C8E0F2"/>
    <w:lvl w:ilvl="0" w:tplc="4B36E182">
      <w:start w:val="1"/>
      <w:numFmt w:val="decimal"/>
      <w:lvlText w:val="%1)"/>
      <w:lvlJc w:val="left"/>
      <w:pPr>
        <w:ind w:left="2487" w:hanging="360"/>
      </w:pPr>
      <w:rPr>
        <w:rFonts w:hint="default"/>
      </w:rPr>
    </w:lvl>
    <w:lvl w:ilvl="1" w:tplc="04220019" w:tentative="1">
      <w:start w:val="1"/>
      <w:numFmt w:val="lowerLetter"/>
      <w:lvlText w:val="%2."/>
      <w:lvlJc w:val="left"/>
      <w:pPr>
        <w:ind w:left="3207" w:hanging="360"/>
      </w:pPr>
    </w:lvl>
    <w:lvl w:ilvl="2" w:tplc="0422001B" w:tentative="1">
      <w:start w:val="1"/>
      <w:numFmt w:val="lowerRoman"/>
      <w:lvlText w:val="%3."/>
      <w:lvlJc w:val="right"/>
      <w:pPr>
        <w:ind w:left="3927" w:hanging="180"/>
      </w:pPr>
    </w:lvl>
    <w:lvl w:ilvl="3" w:tplc="0422000F" w:tentative="1">
      <w:start w:val="1"/>
      <w:numFmt w:val="decimal"/>
      <w:lvlText w:val="%4."/>
      <w:lvlJc w:val="left"/>
      <w:pPr>
        <w:ind w:left="4647" w:hanging="360"/>
      </w:pPr>
    </w:lvl>
    <w:lvl w:ilvl="4" w:tplc="04220019" w:tentative="1">
      <w:start w:val="1"/>
      <w:numFmt w:val="lowerLetter"/>
      <w:lvlText w:val="%5."/>
      <w:lvlJc w:val="left"/>
      <w:pPr>
        <w:ind w:left="5367" w:hanging="360"/>
      </w:pPr>
    </w:lvl>
    <w:lvl w:ilvl="5" w:tplc="0422001B" w:tentative="1">
      <w:start w:val="1"/>
      <w:numFmt w:val="lowerRoman"/>
      <w:lvlText w:val="%6."/>
      <w:lvlJc w:val="right"/>
      <w:pPr>
        <w:ind w:left="6087" w:hanging="180"/>
      </w:pPr>
    </w:lvl>
    <w:lvl w:ilvl="6" w:tplc="0422000F" w:tentative="1">
      <w:start w:val="1"/>
      <w:numFmt w:val="decimal"/>
      <w:lvlText w:val="%7."/>
      <w:lvlJc w:val="left"/>
      <w:pPr>
        <w:ind w:left="6807" w:hanging="360"/>
      </w:pPr>
    </w:lvl>
    <w:lvl w:ilvl="7" w:tplc="04220019" w:tentative="1">
      <w:start w:val="1"/>
      <w:numFmt w:val="lowerLetter"/>
      <w:lvlText w:val="%8."/>
      <w:lvlJc w:val="left"/>
      <w:pPr>
        <w:ind w:left="7527" w:hanging="360"/>
      </w:pPr>
    </w:lvl>
    <w:lvl w:ilvl="8" w:tplc="0422001B" w:tentative="1">
      <w:start w:val="1"/>
      <w:numFmt w:val="lowerRoman"/>
      <w:lvlText w:val="%9."/>
      <w:lvlJc w:val="right"/>
      <w:pPr>
        <w:ind w:left="8247" w:hanging="180"/>
      </w:pPr>
    </w:lvl>
  </w:abstractNum>
  <w:abstractNum w:abstractNumId="9">
    <w:nsid w:val="61DF7902"/>
    <w:multiLevelType w:val="hybridMultilevel"/>
    <w:tmpl w:val="3F0894F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6930118A"/>
    <w:multiLevelType w:val="multilevel"/>
    <w:tmpl w:val="2F30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8A512F"/>
    <w:multiLevelType w:val="hybridMultilevel"/>
    <w:tmpl w:val="91701C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79421C17"/>
    <w:multiLevelType w:val="hybridMultilevel"/>
    <w:tmpl w:val="CE5EA828"/>
    <w:lvl w:ilvl="0" w:tplc="CA46958A">
      <w:start w:val="1"/>
      <w:numFmt w:val="bullet"/>
      <w:lvlText w:val="−"/>
      <w:lvlJc w:val="left"/>
      <w:pPr>
        <w:ind w:left="1440" w:hanging="360"/>
      </w:pPr>
      <w:rPr>
        <w:rFonts w:ascii="Times New Roman" w:hAnsi="Times New Roman"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2"/>
  </w:num>
  <w:num w:numId="4">
    <w:abstractNumId w:val="1"/>
  </w:num>
  <w:num w:numId="5">
    <w:abstractNumId w:val="5"/>
  </w:num>
  <w:num w:numId="6">
    <w:abstractNumId w:val="9"/>
  </w:num>
  <w:num w:numId="7">
    <w:abstractNumId w:val="4"/>
  </w:num>
  <w:num w:numId="8">
    <w:abstractNumId w:val="8"/>
  </w:num>
  <w:num w:numId="9">
    <w:abstractNumId w:val="11"/>
  </w:num>
  <w:num w:numId="10">
    <w:abstractNumId w:val="10"/>
  </w:num>
  <w:num w:numId="11">
    <w:abstractNumId w:val="6"/>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0D"/>
    <w:rsid w:val="00084EAE"/>
    <w:rsid w:val="000E2F77"/>
    <w:rsid w:val="00126357"/>
    <w:rsid w:val="00130C6B"/>
    <w:rsid w:val="001468B9"/>
    <w:rsid w:val="00162054"/>
    <w:rsid w:val="00186F61"/>
    <w:rsid w:val="001E710D"/>
    <w:rsid w:val="001F01A5"/>
    <w:rsid w:val="00285D38"/>
    <w:rsid w:val="002B1CB9"/>
    <w:rsid w:val="00316248"/>
    <w:rsid w:val="0035068F"/>
    <w:rsid w:val="003B3BD9"/>
    <w:rsid w:val="003C3CC3"/>
    <w:rsid w:val="00470951"/>
    <w:rsid w:val="00482A58"/>
    <w:rsid w:val="004966EC"/>
    <w:rsid w:val="0053456E"/>
    <w:rsid w:val="005B6BDB"/>
    <w:rsid w:val="005E28EF"/>
    <w:rsid w:val="00610A0B"/>
    <w:rsid w:val="00652FD7"/>
    <w:rsid w:val="006A485F"/>
    <w:rsid w:val="006A53F9"/>
    <w:rsid w:val="006B7CF6"/>
    <w:rsid w:val="007B092A"/>
    <w:rsid w:val="007B3205"/>
    <w:rsid w:val="00806872"/>
    <w:rsid w:val="00833E06"/>
    <w:rsid w:val="00861F95"/>
    <w:rsid w:val="00874E39"/>
    <w:rsid w:val="008917E3"/>
    <w:rsid w:val="008948CC"/>
    <w:rsid w:val="008B351F"/>
    <w:rsid w:val="008B563D"/>
    <w:rsid w:val="008E1332"/>
    <w:rsid w:val="008E620D"/>
    <w:rsid w:val="00900A9E"/>
    <w:rsid w:val="00922A3B"/>
    <w:rsid w:val="00952D7F"/>
    <w:rsid w:val="00953AD0"/>
    <w:rsid w:val="00964586"/>
    <w:rsid w:val="009755D7"/>
    <w:rsid w:val="009B68FB"/>
    <w:rsid w:val="009E624C"/>
    <w:rsid w:val="00A7607E"/>
    <w:rsid w:val="00AB38A8"/>
    <w:rsid w:val="00AE5361"/>
    <w:rsid w:val="00B53A62"/>
    <w:rsid w:val="00B92A80"/>
    <w:rsid w:val="00BE0802"/>
    <w:rsid w:val="00C17A5D"/>
    <w:rsid w:val="00C34F64"/>
    <w:rsid w:val="00C36995"/>
    <w:rsid w:val="00C75495"/>
    <w:rsid w:val="00C766D1"/>
    <w:rsid w:val="00C94D91"/>
    <w:rsid w:val="00CC2CB7"/>
    <w:rsid w:val="00CD77A6"/>
    <w:rsid w:val="00D0794D"/>
    <w:rsid w:val="00D369B3"/>
    <w:rsid w:val="00D534B6"/>
    <w:rsid w:val="00D81ACF"/>
    <w:rsid w:val="00DC638B"/>
    <w:rsid w:val="00E3654C"/>
    <w:rsid w:val="00E762CE"/>
    <w:rsid w:val="00E80A3E"/>
    <w:rsid w:val="00EB0EB5"/>
    <w:rsid w:val="00F000B8"/>
    <w:rsid w:val="00F25621"/>
    <w:rsid w:val="00F32CCE"/>
    <w:rsid w:val="00F505DF"/>
    <w:rsid w:val="00F51591"/>
    <w:rsid w:val="00FA34C7"/>
    <w:rsid w:val="00FA7EA7"/>
    <w:rsid w:val="00FF5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pPr>
      <w:spacing w:after="200" w:line="276" w:lineRule="auto"/>
    </w:pPr>
    <w:rPr>
      <w:sz w:val="22"/>
      <w:szCs w:val="22"/>
      <w:lang w:val="uk-UA" w:eastAsia="en-US"/>
    </w:rPr>
  </w:style>
  <w:style w:type="paragraph" w:styleId="1">
    <w:name w:val="heading 1"/>
    <w:basedOn w:val="a"/>
    <w:link w:val="10"/>
    <w:uiPriority w:val="9"/>
    <w:qFormat/>
    <w:rsid w:val="005E28EF"/>
    <w:pPr>
      <w:widowControl w:val="0"/>
      <w:autoSpaceDE w:val="0"/>
      <w:autoSpaceDN w:val="0"/>
      <w:spacing w:after="0" w:line="240" w:lineRule="auto"/>
      <w:ind w:left="1090"/>
      <w:jc w:val="both"/>
      <w:outlineLvl w:val="0"/>
    </w:pPr>
    <w:rPr>
      <w:rFonts w:ascii="Times New Roman" w:eastAsia="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1E710D"/>
    <w:rPr>
      <w:rFonts w:ascii="Tahoma" w:hAnsi="Tahoma" w:cs="Tahoma"/>
      <w:sz w:val="16"/>
      <w:szCs w:val="16"/>
    </w:rPr>
  </w:style>
  <w:style w:type="table" w:styleId="a5">
    <w:name w:val="Table Grid"/>
    <w:basedOn w:val="a1"/>
    <w:uiPriority w:val="39"/>
    <w:rsid w:val="00EB0EB5"/>
    <w:rPr>
      <w:rFonts w:ascii="Times New Roman" w:hAnsi="Times New Roman"/>
      <w:sz w:val="28"/>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rPr>
      <w:rFonts w:ascii="Times New Roman" w:hAnsi="Times New Roman"/>
      <w:sz w:val="28"/>
      <w:szCs w:val="24"/>
      <w:lang w:eastAsia="en-US"/>
    </w:rPr>
  </w:style>
  <w:style w:type="paragraph" w:styleId="a7">
    <w:name w:val="footer"/>
    <w:basedOn w:val="a"/>
    <w:link w:val="a8"/>
    <w:uiPriority w:val="99"/>
    <w:unhideWhenUsed/>
    <w:rsid w:val="00EB0EB5"/>
    <w:pPr>
      <w:tabs>
        <w:tab w:val="center" w:pos="4677"/>
        <w:tab w:val="right" w:pos="9355"/>
      </w:tabs>
      <w:spacing w:after="0" w:line="240" w:lineRule="auto"/>
    </w:pPr>
    <w:rPr>
      <w:rFonts w:ascii="Times New Roman" w:hAnsi="Times New Roman"/>
      <w:sz w:val="28"/>
      <w:szCs w:val="24"/>
      <w:lang w:val="ru-RU"/>
    </w:rPr>
  </w:style>
  <w:style w:type="character" w:customStyle="1" w:styleId="a8">
    <w:name w:val="Нижний колонтитул Знак"/>
    <w:link w:val="a7"/>
    <w:uiPriority w:val="99"/>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 w:type="character" w:customStyle="1" w:styleId="10">
    <w:name w:val="Заголовок 1 Знак"/>
    <w:link w:val="1"/>
    <w:uiPriority w:val="9"/>
    <w:rsid w:val="005E28EF"/>
    <w:rPr>
      <w:rFonts w:ascii="Times New Roman" w:eastAsia="Times New Roman" w:hAnsi="Times New Roman" w:cs="Times New Roman"/>
      <w:b/>
      <w:bCs/>
      <w:sz w:val="28"/>
      <w:szCs w:val="28"/>
    </w:rPr>
  </w:style>
  <w:style w:type="numbering" w:customStyle="1" w:styleId="11">
    <w:name w:val="Немає списку1"/>
    <w:next w:val="a2"/>
    <w:uiPriority w:val="99"/>
    <w:semiHidden/>
    <w:unhideWhenUsed/>
    <w:rsid w:val="005E28EF"/>
  </w:style>
  <w:style w:type="table" w:customStyle="1" w:styleId="12">
    <w:name w:val="Сітка таблиці1"/>
    <w:basedOn w:val="a1"/>
    <w:next w:val="a5"/>
    <w:uiPriority w:val="39"/>
    <w:rsid w:val="005E28EF"/>
    <w:rPr>
      <w:rFonts w:ascii="Times New Roman" w:hAnsi="Times New Roman"/>
      <w:sz w:val="28"/>
      <w:szCs w:val="24"/>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має списку11"/>
    <w:next w:val="a2"/>
    <w:uiPriority w:val="99"/>
    <w:semiHidden/>
    <w:unhideWhenUsed/>
    <w:rsid w:val="005E28EF"/>
  </w:style>
  <w:style w:type="character" w:customStyle="1" w:styleId="rvts9">
    <w:name w:val="rvts9"/>
    <w:rsid w:val="005E28EF"/>
    <w:rPr>
      <w:rFonts w:cs="Times New Roman"/>
    </w:rPr>
  </w:style>
  <w:style w:type="paragraph" w:styleId="ab">
    <w:name w:val="Subtitle"/>
    <w:basedOn w:val="a"/>
    <w:next w:val="a"/>
    <w:link w:val="ac"/>
    <w:uiPriority w:val="11"/>
    <w:qFormat/>
    <w:rsid w:val="005E28EF"/>
    <w:pPr>
      <w:spacing w:after="60" w:line="240" w:lineRule="auto"/>
      <w:jc w:val="center"/>
      <w:outlineLvl w:val="1"/>
    </w:pPr>
    <w:rPr>
      <w:rFonts w:ascii="Calibri Light" w:eastAsia="Times New Roman" w:hAnsi="Calibri Light"/>
      <w:sz w:val="24"/>
      <w:szCs w:val="24"/>
      <w:lang w:val="ru-RU" w:eastAsia="ru-RU"/>
    </w:rPr>
  </w:style>
  <w:style w:type="character" w:customStyle="1" w:styleId="ac">
    <w:name w:val="Подзаголовок Знак"/>
    <w:link w:val="ab"/>
    <w:uiPriority w:val="11"/>
    <w:rsid w:val="005E28EF"/>
    <w:rPr>
      <w:rFonts w:ascii="Calibri Light" w:eastAsia="Times New Roman" w:hAnsi="Calibri Light" w:cs="Times New Roman"/>
      <w:sz w:val="24"/>
      <w:szCs w:val="24"/>
      <w:lang w:val="ru-RU" w:eastAsia="ru-RU"/>
    </w:rPr>
  </w:style>
  <w:style w:type="paragraph" w:customStyle="1" w:styleId="rvps2">
    <w:name w:val="rvps2"/>
    <w:basedOn w:val="a"/>
    <w:rsid w:val="005E28EF"/>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ad">
    <w:name w:val="Вид документа"/>
    <w:basedOn w:val="a"/>
    <w:next w:val="a"/>
    <w:rsid w:val="005E28EF"/>
    <w:pPr>
      <w:keepNext/>
      <w:keepLines/>
      <w:spacing w:after="240" w:line="240" w:lineRule="auto"/>
      <w:jc w:val="right"/>
    </w:pPr>
    <w:rPr>
      <w:rFonts w:ascii="Times New Roman" w:eastAsia="Times New Roman" w:hAnsi="Times New Roman"/>
      <w:spacing w:val="20"/>
      <w:sz w:val="26"/>
      <w:szCs w:val="20"/>
      <w:lang w:eastAsia="uk-UA"/>
    </w:rPr>
  </w:style>
  <w:style w:type="character" w:customStyle="1" w:styleId="rvts37">
    <w:name w:val="rvts37"/>
    <w:rsid w:val="005E28EF"/>
  </w:style>
  <w:style w:type="paragraph" w:styleId="ae">
    <w:name w:val="List Paragraph"/>
    <w:basedOn w:val="a"/>
    <w:uiPriority w:val="34"/>
    <w:qFormat/>
    <w:rsid w:val="005E28EF"/>
    <w:pPr>
      <w:spacing w:after="0" w:line="240" w:lineRule="auto"/>
      <w:ind w:left="720" w:firstLine="709"/>
      <w:contextualSpacing/>
      <w:jc w:val="both"/>
    </w:pPr>
    <w:rPr>
      <w:rFonts w:ascii="Times New Roman" w:eastAsia="Times New Roman" w:hAnsi="Times New Roman"/>
      <w:sz w:val="28"/>
      <w:szCs w:val="24"/>
      <w:lang w:eastAsia="ru-RU"/>
    </w:rPr>
  </w:style>
  <w:style w:type="character" w:styleId="af">
    <w:name w:val="Hyperlink"/>
    <w:uiPriority w:val="99"/>
    <w:unhideWhenUsed/>
    <w:rsid w:val="005E28EF"/>
    <w:rPr>
      <w:rFonts w:cs="Times New Roman"/>
      <w:color w:val="0000FF"/>
      <w:u w:val="single"/>
    </w:rPr>
  </w:style>
  <w:style w:type="paragraph" w:styleId="af0">
    <w:name w:val="Normal (Web)"/>
    <w:basedOn w:val="a"/>
    <w:uiPriority w:val="99"/>
    <w:unhideWhenUsed/>
    <w:rsid w:val="005E28EF"/>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8">
    <w:name w:val="Style8"/>
    <w:basedOn w:val="a"/>
    <w:uiPriority w:val="99"/>
    <w:rsid w:val="005E28EF"/>
    <w:pPr>
      <w:widowControl w:val="0"/>
      <w:autoSpaceDE w:val="0"/>
      <w:autoSpaceDN w:val="0"/>
      <w:adjustRightInd w:val="0"/>
      <w:spacing w:after="0" w:line="240" w:lineRule="auto"/>
    </w:pPr>
    <w:rPr>
      <w:rFonts w:ascii="Courier New" w:eastAsia="Times New Roman" w:hAnsi="Courier New" w:cs="Courier New"/>
      <w:sz w:val="24"/>
      <w:szCs w:val="24"/>
      <w:lang w:val="ru-RU" w:eastAsia="ru-RU"/>
    </w:rPr>
  </w:style>
  <w:style w:type="character" w:styleId="af1">
    <w:name w:val="annotation reference"/>
    <w:uiPriority w:val="99"/>
    <w:semiHidden/>
    <w:unhideWhenUsed/>
    <w:rsid w:val="005E28EF"/>
    <w:rPr>
      <w:sz w:val="16"/>
      <w:szCs w:val="16"/>
    </w:rPr>
  </w:style>
  <w:style w:type="paragraph" w:styleId="af2">
    <w:name w:val="annotation text"/>
    <w:basedOn w:val="a"/>
    <w:link w:val="af3"/>
    <w:uiPriority w:val="99"/>
    <w:semiHidden/>
    <w:unhideWhenUsed/>
    <w:rsid w:val="005E28EF"/>
    <w:pPr>
      <w:spacing w:line="240" w:lineRule="auto"/>
    </w:pPr>
    <w:rPr>
      <w:sz w:val="20"/>
      <w:szCs w:val="20"/>
      <w:lang w:val="ru-RU"/>
    </w:rPr>
  </w:style>
  <w:style w:type="character" w:customStyle="1" w:styleId="af3">
    <w:name w:val="Текст примечания Знак"/>
    <w:link w:val="af2"/>
    <w:uiPriority w:val="99"/>
    <w:semiHidden/>
    <w:rsid w:val="005E28EF"/>
    <w:rPr>
      <w:rFonts w:ascii="Calibri" w:eastAsia="Calibri" w:hAnsi="Calibri" w:cs="Times New Roman"/>
      <w:sz w:val="20"/>
      <w:szCs w:val="20"/>
      <w:lang w:val="ru-RU"/>
    </w:rPr>
  </w:style>
  <w:style w:type="paragraph" w:styleId="af4">
    <w:name w:val="annotation subject"/>
    <w:basedOn w:val="af2"/>
    <w:next w:val="af2"/>
    <w:link w:val="af5"/>
    <w:uiPriority w:val="99"/>
    <w:semiHidden/>
    <w:unhideWhenUsed/>
    <w:rsid w:val="005E28EF"/>
    <w:rPr>
      <w:b/>
      <w:bCs/>
    </w:rPr>
  </w:style>
  <w:style w:type="character" w:customStyle="1" w:styleId="af5">
    <w:name w:val="Тема примечания Знак"/>
    <w:link w:val="af4"/>
    <w:uiPriority w:val="99"/>
    <w:semiHidden/>
    <w:rsid w:val="005E28EF"/>
    <w:rPr>
      <w:rFonts w:ascii="Calibri" w:eastAsia="Calibri" w:hAnsi="Calibri" w:cs="Times New Roman"/>
      <w:b/>
      <w:bCs/>
      <w:sz w:val="20"/>
      <w:szCs w:val="20"/>
      <w:lang w:val="ru-RU"/>
    </w:rPr>
  </w:style>
  <w:style w:type="character" w:styleId="af6">
    <w:name w:val="Strong"/>
    <w:uiPriority w:val="22"/>
    <w:qFormat/>
    <w:rsid w:val="005E28EF"/>
    <w:rPr>
      <w:b/>
      <w:bCs/>
    </w:rPr>
  </w:style>
  <w:style w:type="paragraph" w:customStyle="1" w:styleId="Default">
    <w:name w:val="Default"/>
    <w:rsid w:val="005E28EF"/>
    <w:pPr>
      <w:autoSpaceDE w:val="0"/>
      <w:autoSpaceDN w:val="0"/>
      <w:adjustRightInd w:val="0"/>
    </w:pPr>
    <w:rPr>
      <w:rFonts w:ascii="Arial" w:hAnsi="Arial" w:cs="Arial"/>
      <w:color w:val="000000"/>
      <w:sz w:val="24"/>
      <w:szCs w:val="24"/>
      <w:lang w:val="uk-UA" w:eastAsia="uk-UA"/>
    </w:rPr>
  </w:style>
  <w:style w:type="character" w:customStyle="1" w:styleId="FontStyle11">
    <w:name w:val="Font Style11"/>
    <w:uiPriority w:val="99"/>
    <w:rsid w:val="005E28EF"/>
    <w:rPr>
      <w:rFonts w:ascii="Times New Roman" w:hAnsi="Times New Roman" w:cs="Times New Roman"/>
      <w:b/>
      <w:bCs/>
      <w:sz w:val="26"/>
      <w:szCs w:val="26"/>
    </w:rPr>
  </w:style>
  <w:style w:type="character" w:customStyle="1" w:styleId="FontStyle12">
    <w:name w:val="Font Style12"/>
    <w:uiPriority w:val="99"/>
    <w:rsid w:val="005E28EF"/>
    <w:rPr>
      <w:rFonts w:ascii="Times New Roman" w:hAnsi="Times New Roman" w:cs="Times New Roman"/>
      <w:i/>
      <w:iCs/>
      <w:sz w:val="18"/>
      <w:szCs w:val="18"/>
    </w:rPr>
  </w:style>
  <w:style w:type="paragraph" w:customStyle="1" w:styleId="Style2">
    <w:name w:val="Style2"/>
    <w:basedOn w:val="a"/>
    <w:uiPriority w:val="99"/>
    <w:rsid w:val="005E28EF"/>
    <w:pPr>
      <w:widowControl w:val="0"/>
      <w:autoSpaceDE w:val="0"/>
      <w:autoSpaceDN w:val="0"/>
      <w:adjustRightInd w:val="0"/>
      <w:spacing w:after="0" w:line="230" w:lineRule="exact"/>
    </w:pPr>
    <w:rPr>
      <w:rFonts w:ascii="Times New Roman" w:eastAsia="Times New Roman" w:hAnsi="Times New Roman"/>
      <w:sz w:val="24"/>
      <w:szCs w:val="24"/>
      <w:lang w:eastAsia="uk-UA"/>
    </w:rPr>
  </w:style>
  <w:style w:type="paragraph" w:customStyle="1" w:styleId="Style4">
    <w:name w:val="Style4"/>
    <w:basedOn w:val="a"/>
    <w:uiPriority w:val="99"/>
    <w:rsid w:val="005E28EF"/>
    <w:pPr>
      <w:widowControl w:val="0"/>
      <w:autoSpaceDE w:val="0"/>
      <w:autoSpaceDN w:val="0"/>
      <w:adjustRightInd w:val="0"/>
      <w:spacing w:after="0" w:line="372" w:lineRule="exact"/>
      <w:ind w:firstLine="720"/>
    </w:pPr>
    <w:rPr>
      <w:rFonts w:ascii="Times New Roman" w:eastAsia="Times New Roman" w:hAnsi="Times New Roman"/>
      <w:sz w:val="24"/>
      <w:szCs w:val="24"/>
      <w:lang w:eastAsia="uk-UA"/>
    </w:rPr>
  </w:style>
  <w:style w:type="paragraph" w:customStyle="1" w:styleId="Style1">
    <w:name w:val="Style1"/>
    <w:basedOn w:val="a"/>
    <w:uiPriority w:val="99"/>
    <w:rsid w:val="005E28EF"/>
    <w:pPr>
      <w:widowControl w:val="0"/>
      <w:autoSpaceDE w:val="0"/>
      <w:autoSpaceDN w:val="0"/>
      <w:adjustRightInd w:val="0"/>
      <w:spacing w:after="0" w:line="322" w:lineRule="exact"/>
      <w:jc w:val="center"/>
    </w:pPr>
    <w:rPr>
      <w:rFonts w:ascii="Times New Roman" w:eastAsia="Times New Roman" w:hAnsi="Times New Roman"/>
      <w:sz w:val="24"/>
      <w:szCs w:val="24"/>
      <w:lang w:eastAsia="uk-UA"/>
    </w:rPr>
  </w:style>
  <w:style w:type="paragraph" w:customStyle="1" w:styleId="Style3">
    <w:name w:val="Style3"/>
    <w:basedOn w:val="a"/>
    <w:uiPriority w:val="99"/>
    <w:rsid w:val="005E28EF"/>
    <w:pPr>
      <w:widowControl w:val="0"/>
      <w:autoSpaceDE w:val="0"/>
      <w:autoSpaceDN w:val="0"/>
      <w:adjustRightInd w:val="0"/>
      <w:spacing w:after="0" w:line="322" w:lineRule="exact"/>
    </w:pPr>
    <w:rPr>
      <w:rFonts w:ascii="Times New Roman" w:eastAsia="Times New Roman" w:hAnsi="Times New Roman"/>
      <w:sz w:val="24"/>
      <w:szCs w:val="24"/>
      <w:lang w:eastAsia="uk-UA"/>
    </w:rPr>
  </w:style>
  <w:style w:type="paragraph" w:customStyle="1" w:styleId="af7">
    <w:name w:val="Установа"/>
    <w:basedOn w:val="a"/>
    <w:rsid w:val="005E28EF"/>
    <w:pPr>
      <w:keepNext/>
      <w:keepLines/>
      <w:spacing w:before="240" w:after="0" w:line="240" w:lineRule="auto"/>
      <w:jc w:val="center"/>
    </w:pPr>
    <w:rPr>
      <w:rFonts w:ascii="Antiqua" w:eastAsia="Times New Roman" w:hAnsi="Antiqua"/>
      <w:b/>
      <w:i/>
      <w:smallCaps/>
      <w:sz w:val="48"/>
      <w:szCs w:val="20"/>
      <w:lang w:eastAsia="ru-RU"/>
    </w:rPr>
  </w:style>
  <w:style w:type="paragraph" w:customStyle="1" w:styleId="af8">
    <w:name w:val="Нормальний текст"/>
    <w:basedOn w:val="a"/>
    <w:rsid w:val="005E28EF"/>
    <w:pPr>
      <w:spacing w:before="120" w:after="0" w:line="240" w:lineRule="auto"/>
      <w:ind w:firstLine="567"/>
      <w:jc w:val="both"/>
    </w:pPr>
    <w:rPr>
      <w:rFonts w:ascii="Antiqua" w:eastAsia="Times New Roman" w:hAnsi="Antiqua"/>
      <w:sz w:val="26"/>
      <w:szCs w:val="20"/>
      <w:lang w:eastAsia="ru-RU"/>
    </w:rPr>
  </w:style>
  <w:style w:type="paragraph" w:customStyle="1" w:styleId="af9">
    <w:name w:val="Назва документа"/>
    <w:basedOn w:val="a"/>
    <w:next w:val="af8"/>
    <w:rsid w:val="005E28EF"/>
    <w:pPr>
      <w:keepNext/>
      <w:keepLines/>
      <w:spacing w:before="480" w:after="360" w:line="240" w:lineRule="auto"/>
      <w:jc w:val="center"/>
    </w:pPr>
    <w:rPr>
      <w:rFonts w:ascii="Antiqua" w:eastAsia="Times New Roman" w:hAnsi="Antiqua"/>
      <w:b/>
      <w:sz w:val="26"/>
      <w:szCs w:val="20"/>
      <w:lang w:eastAsia="ru-RU"/>
    </w:rPr>
  </w:style>
  <w:style w:type="paragraph" w:styleId="afa">
    <w:name w:val="Body Text"/>
    <w:basedOn w:val="a"/>
    <w:link w:val="afb"/>
    <w:uiPriority w:val="99"/>
    <w:unhideWhenUsed/>
    <w:rsid w:val="005E28EF"/>
    <w:pPr>
      <w:widowControl w:val="0"/>
      <w:overflowPunct w:val="0"/>
      <w:adjustRightInd w:val="0"/>
      <w:spacing w:after="120" w:line="240" w:lineRule="auto"/>
    </w:pPr>
    <w:rPr>
      <w:rFonts w:ascii="Times New Roman" w:eastAsia="Times New Roman" w:hAnsi="Times New Roman"/>
      <w:kern w:val="28"/>
      <w:sz w:val="28"/>
      <w:szCs w:val="28"/>
      <w:lang w:eastAsia="uk-UA"/>
    </w:rPr>
  </w:style>
  <w:style w:type="character" w:customStyle="1" w:styleId="afb">
    <w:name w:val="Основной текст Знак"/>
    <w:link w:val="afa"/>
    <w:uiPriority w:val="99"/>
    <w:rsid w:val="005E28EF"/>
    <w:rPr>
      <w:rFonts w:ascii="Times New Roman" w:eastAsia="Times New Roman" w:hAnsi="Times New Roman" w:cs="Times New Roman"/>
      <w:kern w:val="28"/>
      <w:sz w:val="28"/>
      <w:szCs w:val="28"/>
      <w:lang w:eastAsia="uk-UA"/>
    </w:rPr>
  </w:style>
  <w:style w:type="character" w:customStyle="1" w:styleId="afc">
    <w:name w:val="Незакрита згадка"/>
    <w:uiPriority w:val="99"/>
    <w:semiHidden/>
    <w:unhideWhenUsed/>
    <w:rsid w:val="005E28E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pPr>
      <w:spacing w:after="200" w:line="276" w:lineRule="auto"/>
    </w:pPr>
    <w:rPr>
      <w:sz w:val="22"/>
      <w:szCs w:val="22"/>
      <w:lang w:val="uk-UA" w:eastAsia="en-US"/>
    </w:rPr>
  </w:style>
  <w:style w:type="paragraph" w:styleId="1">
    <w:name w:val="heading 1"/>
    <w:basedOn w:val="a"/>
    <w:link w:val="10"/>
    <w:uiPriority w:val="9"/>
    <w:qFormat/>
    <w:rsid w:val="005E28EF"/>
    <w:pPr>
      <w:widowControl w:val="0"/>
      <w:autoSpaceDE w:val="0"/>
      <w:autoSpaceDN w:val="0"/>
      <w:spacing w:after="0" w:line="240" w:lineRule="auto"/>
      <w:ind w:left="1090"/>
      <w:jc w:val="both"/>
      <w:outlineLvl w:val="0"/>
    </w:pPr>
    <w:rPr>
      <w:rFonts w:ascii="Times New Roman" w:eastAsia="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1E710D"/>
    <w:rPr>
      <w:rFonts w:ascii="Tahoma" w:hAnsi="Tahoma" w:cs="Tahoma"/>
      <w:sz w:val="16"/>
      <w:szCs w:val="16"/>
    </w:rPr>
  </w:style>
  <w:style w:type="table" w:styleId="a5">
    <w:name w:val="Table Grid"/>
    <w:basedOn w:val="a1"/>
    <w:uiPriority w:val="39"/>
    <w:rsid w:val="00EB0EB5"/>
    <w:rPr>
      <w:rFonts w:ascii="Times New Roman" w:hAnsi="Times New Roman"/>
      <w:sz w:val="28"/>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rPr>
      <w:rFonts w:ascii="Times New Roman" w:hAnsi="Times New Roman"/>
      <w:sz w:val="28"/>
      <w:szCs w:val="24"/>
      <w:lang w:eastAsia="en-US"/>
    </w:rPr>
  </w:style>
  <w:style w:type="paragraph" w:styleId="a7">
    <w:name w:val="footer"/>
    <w:basedOn w:val="a"/>
    <w:link w:val="a8"/>
    <w:uiPriority w:val="99"/>
    <w:unhideWhenUsed/>
    <w:rsid w:val="00EB0EB5"/>
    <w:pPr>
      <w:tabs>
        <w:tab w:val="center" w:pos="4677"/>
        <w:tab w:val="right" w:pos="9355"/>
      </w:tabs>
      <w:spacing w:after="0" w:line="240" w:lineRule="auto"/>
    </w:pPr>
    <w:rPr>
      <w:rFonts w:ascii="Times New Roman" w:hAnsi="Times New Roman"/>
      <w:sz w:val="28"/>
      <w:szCs w:val="24"/>
      <w:lang w:val="ru-RU"/>
    </w:rPr>
  </w:style>
  <w:style w:type="character" w:customStyle="1" w:styleId="a8">
    <w:name w:val="Нижний колонтитул Знак"/>
    <w:link w:val="a7"/>
    <w:uiPriority w:val="99"/>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 w:type="character" w:customStyle="1" w:styleId="10">
    <w:name w:val="Заголовок 1 Знак"/>
    <w:link w:val="1"/>
    <w:uiPriority w:val="9"/>
    <w:rsid w:val="005E28EF"/>
    <w:rPr>
      <w:rFonts w:ascii="Times New Roman" w:eastAsia="Times New Roman" w:hAnsi="Times New Roman" w:cs="Times New Roman"/>
      <w:b/>
      <w:bCs/>
      <w:sz w:val="28"/>
      <w:szCs w:val="28"/>
    </w:rPr>
  </w:style>
  <w:style w:type="numbering" w:customStyle="1" w:styleId="11">
    <w:name w:val="Немає списку1"/>
    <w:next w:val="a2"/>
    <w:uiPriority w:val="99"/>
    <w:semiHidden/>
    <w:unhideWhenUsed/>
    <w:rsid w:val="005E28EF"/>
  </w:style>
  <w:style w:type="table" w:customStyle="1" w:styleId="12">
    <w:name w:val="Сітка таблиці1"/>
    <w:basedOn w:val="a1"/>
    <w:next w:val="a5"/>
    <w:uiPriority w:val="39"/>
    <w:rsid w:val="005E28EF"/>
    <w:rPr>
      <w:rFonts w:ascii="Times New Roman" w:hAnsi="Times New Roman"/>
      <w:sz w:val="28"/>
      <w:szCs w:val="24"/>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має списку11"/>
    <w:next w:val="a2"/>
    <w:uiPriority w:val="99"/>
    <w:semiHidden/>
    <w:unhideWhenUsed/>
    <w:rsid w:val="005E28EF"/>
  </w:style>
  <w:style w:type="character" w:customStyle="1" w:styleId="rvts9">
    <w:name w:val="rvts9"/>
    <w:rsid w:val="005E28EF"/>
    <w:rPr>
      <w:rFonts w:cs="Times New Roman"/>
    </w:rPr>
  </w:style>
  <w:style w:type="paragraph" w:styleId="ab">
    <w:name w:val="Subtitle"/>
    <w:basedOn w:val="a"/>
    <w:next w:val="a"/>
    <w:link w:val="ac"/>
    <w:uiPriority w:val="11"/>
    <w:qFormat/>
    <w:rsid w:val="005E28EF"/>
    <w:pPr>
      <w:spacing w:after="60" w:line="240" w:lineRule="auto"/>
      <w:jc w:val="center"/>
      <w:outlineLvl w:val="1"/>
    </w:pPr>
    <w:rPr>
      <w:rFonts w:ascii="Calibri Light" w:eastAsia="Times New Roman" w:hAnsi="Calibri Light"/>
      <w:sz w:val="24"/>
      <w:szCs w:val="24"/>
      <w:lang w:val="ru-RU" w:eastAsia="ru-RU"/>
    </w:rPr>
  </w:style>
  <w:style w:type="character" w:customStyle="1" w:styleId="ac">
    <w:name w:val="Подзаголовок Знак"/>
    <w:link w:val="ab"/>
    <w:uiPriority w:val="11"/>
    <w:rsid w:val="005E28EF"/>
    <w:rPr>
      <w:rFonts w:ascii="Calibri Light" w:eastAsia="Times New Roman" w:hAnsi="Calibri Light" w:cs="Times New Roman"/>
      <w:sz w:val="24"/>
      <w:szCs w:val="24"/>
      <w:lang w:val="ru-RU" w:eastAsia="ru-RU"/>
    </w:rPr>
  </w:style>
  <w:style w:type="paragraph" w:customStyle="1" w:styleId="rvps2">
    <w:name w:val="rvps2"/>
    <w:basedOn w:val="a"/>
    <w:rsid w:val="005E28EF"/>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ad">
    <w:name w:val="Вид документа"/>
    <w:basedOn w:val="a"/>
    <w:next w:val="a"/>
    <w:rsid w:val="005E28EF"/>
    <w:pPr>
      <w:keepNext/>
      <w:keepLines/>
      <w:spacing w:after="240" w:line="240" w:lineRule="auto"/>
      <w:jc w:val="right"/>
    </w:pPr>
    <w:rPr>
      <w:rFonts w:ascii="Times New Roman" w:eastAsia="Times New Roman" w:hAnsi="Times New Roman"/>
      <w:spacing w:val="20"/>
      <w:sz w:val="26"/>
      <w:szCs w:val="20"/>
      <w:lang w:eastAsia="uk-UA"/>
    </w:rPr>
  </w:style>
  <w:style w:type="character" w:customStyle="1" w:styleId="rvts37">
    <w:name w:val="rvts37"/>
    <w:rsid w:val="005E28EF"/>
  </w:style>
  <w:style w:type="paragraph" w:styleId="ae">
    <w:name w:val="List Paragraph"/>
    <w:basedOn w:val="a"/>
    <w:uiPriority w:val="34"/>
    <w:qFormat/>
    <w:rsid w:val="005E28EF"/>
    <w:pPr>
      <w:spacing w:after="0" w:line="240" w:lineRule="auto"/>
      <w:ind w:left="720" w:firstLine="709"/>
      <w:contextualSpacing/>
      <w:jc w:val="both"/>
    </w:pPr>
    <w:rPr>
      <w:rFonts w:ascii="Times New Roman" w:eastAsia="Times New Roman" w:hAnsi="Times New Roman"/>
      <w:sz w:val="28"/>
      <w:szCs w:val="24"/>
      <w:lang w:eastAsia="ru-RU"/>
    </w:rPr>
  </w:style>
  <w:style w:type="character" w:styleId="af">
    <w:name w:val="Hyperlink"/>
    <w:uiPriority w:val="99"/>
    <w:unhideWhenUsed/>
    <w:rsid w:val="005E28EF"/>
    <w:rPr>
      <w:rFonts w:cs="Times New Roman"/>
      <w:color w:val="0000FF"/>
      <w:u w:val="single"/>
    </w:rPr>
  </w:style>
  <w:style w:type="paragraph" w:styleId="af0">
    <w:name w:val="Normal (Web)"/>
    <w:basedOn w:val="a"/>
    <w:uiPriority w:val="99"/>
    <w:unhideWhenUsed/>
    <w:rsid w:val="005E28EF"/>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8">
    <w:name w:val="Style8"/>
    <w:basedOn w:val="a"/>
    <w:uiPriority w:val="99"/>
    <w:rsid w:val="005E28EF"/>
    <w:pPr>
      <w:widowControl w:val="0"/>
      <w:autoSpaceDE w:val="0"/>
      <w:autoSpaceDN w:val="0"/>
      <w:adjustRightInd w:val="0"/>
      <w:spacing w:after="0" w:line="240" w:lineRule="auto"/>
    </w:pPr>
    <w:rPr>
      <w:rFonts w:ascii="Courier New" w:eastAsia="Times New Roman" w:hAnsi="Courier New" w:cs="Courier New"/>
      <w:sz w:val="24"/>
      <w:szCs w:val="24"/>
      <w:lang w:val="ru-RU" w:eastAsia="ru-RU"/>
    </w:rPr>
  </w:style>
  <w:style w:type="character" w:styleId="af1">
    <w:name w:val="annotation reference"/>
    <w:uiPriority w:val="99"/>
    <w:semiHidden/>
    <w:unhideWhenUsed/>
    <w:rsid w:val="005E28EF"/>
    <w:rPr>
      <w:sz w:val="16"/>
      <w:szCs w:val="16"/>
    </w:rPr>
  </w:style>
  <w:style w:type="paragraph" w:styleId="af2">
    <w:name w:val="annotation text"/>
    <w:basedOn w:val="a"/>
    <w:link w:val="af3"/>
    <w:uiPriority w:val="99"/>
    <w:semiHidden/>
    <w:unhideWhenUsed/>
    <w:rsid w:val="005E28EF"/>
    <w:pPr>
      <w:spacing w:line="240" w:lineRule="auto"/>
    </w:pPr>
    <w:rPr>
      <w:sz w:val="20"/>
      <w:szCs w:val="20"/>
      <w:lang w:val="ru-RU"/>
    </w:rPr>
  </w:style>
  <w:style w:type="character" w:customStyle="1" w:styleId="af3">
    <w:name w:val="Текст примечания Знак"/>
    <w:link w:val="af2"/>
    <w:uiPriority w:val="99"/>
    <w:semiHidden/>
    <w:rsid w:val="005E28EF"/>
    <w:rPr>
      <w:rFonts w:ascii="Calibri" w:eastAsia="Calibri" w:hAnsi="Calibri" w:cs="Times New Roman"/>
      <w:sz w:val="20"/>
      <w:szCs w:val="20"/>
      <w:lang w:val="ru-RU"/>
    </w:rPr>
  </w:style>
  <w:style w:type="paragraph" w:styleId="af4">
    <w:name w:val="annotation subject"/>
    <w:basedOn w:val="af2"/>
    <w:next w:val="af2"/>
    <w:link w:val="af5"/>
    <w:uiPriority w:val="99"/>
    <w:semiHidden/>
    <w:unhideWhenUsed/>
    <w:rsid w:val="005E28EF"/>
    <w:rPr>
      <w:b/>
      <w:bCs/>
    </w:rPr>
  </w:style>
  <w:style w:type="character" w:customStyle="1" w:styleId="af5">
    <w:name w:val="Тема примечания Знак"/>
    <w:link w:val="af4"/>
    <w:uiPriority w:val="99"/>
    <w:semiHidden/>
    <w:rsid w:val="005E28EF"/>
    <w:rPr>
      <w:rFonts w:ascii="Calibri" w:eastAsia="Calibri" w:hAnsi="Calibri" w:cs="Times New Roman"/>
      <w:b/>
      <w:bCs/>
      <w:sz w:val="20"/>
      <w:szCs w:val="20"/>
      <w:lang w:val="ru-RU"/>
    </w:rPr>
  </w:style>
  <w:style w:type="character" w:styleId="af6">
    <w:name w:val="Strong"/>
    <w:uiPriority w:val="22"/>
    <w:qFormat/>
    <w:rsid w:val="005E28EF"/>
    <w:rPr>
      <w:b/>
      <w:bCs/>
    </w:rPr>
  </w:style>
  <w:style w:type="paragraph" w:customStyle="1" w:styleId="Default">
    <w:name w:val="Default"/>
    <w:rsid w:val="005E28EF"/>
    <w:pPr>
      <w:autoSpaceDE w:val="0"/>
      <w:autoSpaceDN w:val="0"/>
      <w:adjustRightInd w:val="0"/>
    </w:pPr>
    <w:rPr>
      <w:rFonts w:ascii="Arial" w:hAnsi="Arial" w:cs="Arial"/>
      <w:color w:val="000000"/>
      <w:sz w:val="24"/>
      <w:szCs w:val="24"/>
      <w:lang w:val="uk-UA" w:eastAsia="uk-UA"/>
    </w:rPr>
  </w:style>
  <w:style w:type="character" w:customStyle="1" w:styleId="FontStyle11">
    <w:name w:val="Font Style11"/>
    <w:uiPriority w:val="99"/>
    <w:rsid w:val="005E28EF"/>
    <w:rPr>
      <w:rFonts w:ascii="Times New Roman" w:hAnsi="Times New Roman" w:cs="Times New Roman"/>
      <w:b/>
      <w:bCs/>
      <w:sz w:val="26"/>
      <w:szCs w:val="26"/>
    </w:rPr>
  </w:style>
  <w:style w:type="character" w:customStyle="1" w:styleId="FontStyle12">
    <w:name w:val="Font Style12"/>
    <w:uiPriority w:val="99"/>
    <w:rsid w:val="005E28EF"/>
    <w:rPr>
      <w:rFonts w:ascii="Times New Roman" w:hAnsi="Times New Roman" w:cs="Times New Roman"/>
      <w:i/>
      <w:iCs/>
      <w:sz w:val="18"/>
      <w:szCs w:val="18"/>
    </w:rPr>
  </w:style>
  <w:style w:type="paragraph" w:customStyle="1" w:styleId="Style2">
    <w:name w:val="Style2"/>
    <w:basedOn w:val="a"/>
    <w:uiPriority w:val="99"/>
    <w:rsid w:val="005E28EF"/>
    <w:pPr>
      <w:widowControl w:val="0"/>
      <w:autoSpaceDE w:val="0"/>
      <w:autoSpaceDN w:val="0"/>
      <w:adjustRightInd w:val="0"/>
      <w:spacing w:after="0" w:line="230" w:lineRule="exact"/>
    </w:pPr>
    <w:rPr>
      <w:rFonts w:ascii="Times New Roman" w:eastAsia="Times New Roman" w:hAnsi="Times New Roman"/>
      <w:sz w:val="24"/>
      <w:szCs w:val="24"/>
      <w:lang w:eastAsia="uk-UA"/>
    </w:rPr>
  </w:style>
  <w:style w:type="paragraph" w:customStyle="1" w:styleId="Style4">
    <w:name w:val="Style4"/>
    <w:basedOn w:val="a"/>
    <w:uiPriority w:val="99"/>
    <w:rsid w:val="005E28EF"/>
    <w:pPr>
      <w:widowControl w:val="0"/>
      <w:autoSpaceDE w:val="0"/>
      <w:autoSpaceDN w:val="0"/>
      <w:adjustRightInd w:val="0"/>
      <w:spacing w:after="0" w:line="372" w:lineRule="exact"/>
      <w:ind w:firstLine="720"/>
    </w:pPr>
    <w:rPr>
      <w:rFonts w:ascii="Times New Roman" w:eastAsia="Times New Roman" w:hAnsi="Times New Roman"/>
      <w:sz w:val="24"/>
      <w:szCs w:val="24"/>
      <w:lang w:eastAsia="uk-UA"/>
    </w:rPr>
  </w:style>
  <w:style w:type="paragraph" w:customStyle="1" w:styleId="Style1">
    <w:name w:val="Style1"/>
    <w:basedOn w:val="a"/>
    <w:uiPriority w:val="99"/>
    <w:rsid w:val="005E28EF"/>
    <w:pPr>
      <w:widowControl w:val="0"/>
      <w:autoSpaceDE w:val="0"/>
      <w:autoSpaceDN w:val="0"/>
      <w:adjustRightInd w:val="0"/>
      <w:spacing w:after="0" w:line="322" w:lineRule="exact"/>
      <w:jc w:val="center"/>
    </w:pPr>
    <w:rPr>
      <w:rFonts w:ascii="Times New Roman" w:eastAsia="Times New Roman" w:hAnsi="Times New Roman"/>
      <w:sz w:val="24"/>
      <w:szCs w:val="24"/>
      <w:lang w:eastAsia="uk-UA"/>
    </w:rPr>
  </w:style>
  <w:style w:type="paragraph" w:customStyle="1" w:styleId="Style3">
    <w:name w:val="Style3"/>
    <w:basedOn w:val="a"/>
    <w:uiPriority w:val="99"/>
    <w:rsid w:val="005E28EF"/>
    <w:pPr>
      <w:widowControl w:val="0"/>
      <w:autoSpaceDE w:val="0"/>
      <w:autoSpaceDN w:val="0"/>
      <w:adjustRightInd w:val="0"/>
      <w:spacing w:after="0" w:line="322" w:lineRule="exact"/>
    </w:pPr>
    <w:rPr>
      <w:rFonts w:ascii="Times New Roman" w:eastAsia="Times New Roman" w:hAnsi="Times New Roman"/>
      <w:sz w:val="24"/>
      <w:szCs w:val="24"/>
      <w:lang w:eastAsia="uk-UA"/>
    </w:rPr>
  </w:style>
  <w:style w:type="paragraph" w:customStyle="1" w:styleId="af7">
    <w:name w:val="Установа"/>
    <w:basedOn w:val="a"/>
    <w:rsid w:val="005E28EF"/>
    <w:pPr>
      <w:keepNext/>
      <w:keepLines/>
      <w:spacing w:before="240" w:after="0" w:line="240" w:lineRule="auto"/>
      <w:jc w:val="center"/>
    </w:pPr>
    <w:rPr>
      <w:rFonts w:ascii="Antiqua" w:eastAsia="Times New Roman" w:hAnsi="Antiqua"/>
      <w:b/>
      <w:i/>
      <w:smallCaps/>
      <w:sz w:val="48"/>
      <w:szCs w:val="20"/>
      <w:lang w:eastAsia="ru-RU"/>
    </w:rPr>
  </w:style>
  <w:style w:type="paragraph" w:customStyle="1" w:styleId="af8">
    <w:name w:val="Нормальний текст"/>
    <w:basedOn w:val="a"/>
    <w:rsid w:val="005E28EF"/>
    <w:pPr>
      <w:spacing w:before="120" w:after="0" w:line="240" w:lineRule="auto"/>
      <w:ind w:firstLine="567"/>
      <w:jc w:val="both"/>
    </w:pPr>
    <w:rPr>
      <w:rFonts w:ascii="Antiqua" w:eastAsia="Times New Roman" w:hAnsi="Antiqua"/>
      <w:sz w:val="26"/>
      <w:szCs w:val="20"/>
      <w:lang w:eastAsia="ru-RU"/>
    </w:rPr>
  </w:style>
  <w:style w:type="paragraph" w:customStyle="1" w:styleId="af9">
    <w:name w:val="Назва документа"/>
    <w:basedOn w:val="a"/>
    <w:next w:val="af8"/>
    <w:rsid w:val="005E28EF"/>
    <w:pPr>
      <w:keepNext/>
      <w:keepLines/>
      <w:spacing w:before="480" w:after="360" w:line="240" w:lineRule="auto"/>
      <w:jc w:val="center"/>
    </w:pPr>
    <w:rPr>
      <w:rFonts w:ascii="Antiqua" w:eastAsia="Times New Roman" w:hAnsi="Antiqua"/>
      <w:b/>
      <w:sz w:val="26"/>
      <w:szCs w:val="20"/>
      <w:lang w:eastAsia="ru-RU"/>
    </w:rPr>
  </w:style>
  <w:style w:type="paragraph" w:styleId="afa">
    <w:name w:val="Body Text"/>
    <w:basedOn w:val="a"/>
    <w:link w:val="afb"/>
    <w:uiPriority w:val="99"/>
    <w:unhideWhenUsed/>
    <w:rsid w:val="005E28EF"/>
    <w:pPr>
      <w:widowControl w:val="0"/>
      <w:overflowPunct w:val="0"/>
      <w:adjustRightInd w:val="0"/>
      <w:spacing w:after="120" w:line="240" w:lineRule="auto"/>
    </w:pPr>
    <w:rPr>
      <w:rFonts w:ascii="Times New Roman" w:eastAsia="Times New Roman" w:hAnsi="Times New Roman"/>
      <w:kern w:val="28"/>
      <w:sz w:val="28"/>
      <w:szCs w:val="28"/>
      <w:lang w:eastAsia="uk-UA"/>
    </w:rPr>
  </w:style>
  <w:style w:type="character" w:customStyle="1" w:styleId="afb">
    <w:name w:val="Основной текст Знак"/>
    <w:link w:val="afa"/>
    <w:uiPriority w:val="99"/>
    <w:rsid w:val="005E28EF"/>
    <w:rPr>
      <w:rFonts w:ascii="Times New Roman" w:eastAsia="Times New Roman" w:hAnsi="Times New Roman" w:cs="Times New Roman"/>
      <w:kern w:val="28"/>
      <w:sz w:val="28"/>
      <w:szCs w:val="28"/>
      <w:lang w:eastAsia="uk-UA"/>
    </w:rPr>
  </w:style>
  <w:style w:type="character" w:customStyle="1" w:styleId="afc">
    <w:name w:val="Незакрита згадка"/>
    <w:uiPriority w:val="99"/>
    <w:semiHidden/>
    <w:unhideWhenUsed/>
    <w:rsid w:val="005E2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z1048-1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on.rada.gov.ua/laws/show/2755-17/pri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z1048-15"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zakon.rada.gov.ua/laws/show/2456-17" TargetMode="External"/><Relationship Id="rId4" Type="http://schemas.microsoft.com/office/2007/relationships/stylesWithEffects" Target="stylesWithEffect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2755-17/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49E61-35ED-476D-81C1-8E978FB2F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5141</Words>
  <Characters>29309</Characters>
  <Application>Microsoft Office Word</Application>
  <DocSecurity>0</DocSecurity>
  <Lines>244</Lines>
  <Paragraphs>68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34382</CharactersWithSpaces>
  <SharedDoc>false</SharedDoc>
  <HLinks>
    <vt:vector size="36" baseType="variant">
      <vt:variant>
        <vt:i4>6160471</vt:i4>
      </vt:variant>
      <vt:variant>
        <vt:i4>15</vt:i4>
      </vt:variant>
      <vt:variant>
        <vt:i4>0</vt:i4>
      </vt:variant>
      <vt:variant>
        <vt:i4>5</vt:i4>
      </vt:variant>
      <vt:variant>
        <vt:lpwstr>https://zakon.rada.gov.ua/laws/show/2755-17/print</vt:lpwstr>
      </vt:variant>
      <vt:variant>
        <vt:lpwstr>n1144</vt:lpwstr>
      </vt:variant>
      <vt:variant>
        <vt:i4>7798817</vt:i4>
      </vt:variant>
      <vt:variant>
        <vt:i4>12</vt:i4>
      </vt:variant>
      <vt:variant>
        <vt:i4>0</vt:i4>
      </vt:variant>
      <vt:variant>
        <vt:i4>5</vt:i4>
      </vt:variant>
      <vt:variant>
        <vt:lpwstr>https://zakon.rada.gov.ua/laws/show/z1048-15</vt:lpwstr>
      </vt:variant>
      <vt:variant>
        <vt:lpwstr>n15</vt:lpwstr>
      </vt:variant>
      <vt:variant>
        <vt:i4>6160471</vt:i4>
      </vt:variant>
      <vt:variant>
        <vt:i4>9</vt:i4>
      </vt:variant>
      <vt:variant>
        <vt:i4>0</vt:i4>
      </vt:variant>
      <vt:variant>
        <vt:i4>5</vt:i4>
      </vt:variant>
      <vt:variant>
        <vt:lpwstr>https://zakon.rada.gov.ua/laws/show/2755-17/print</vt:lpwstr>
      </vt:variant>
      <vt:variant>
        <vt:lpwstr>n1144</vt:lpwstr>
      </vt:variant>
      <vt:variant>
        <vt:i4>7798817</vt:i4>
      </vt:variant>
      <vt:variant>
        <vt:i4>6</vt:i4>
      </vt:variant>
      <vt:variant>
        <vt:i4>0</vt:i4>
      </vt:variant>
      <vt:variant>
        <vt:i4>5</vt:i4>
      </vt:variant>
      <vt:variant>
        <vt:lpwstr>https://zakon.rada.gov.ua/laws/show/z1048-15</vt:lpwstr>
      </vt:variant>
      <vt:variant>
        <vt:lpwstr>n15</vt:lpwstr>
      </vt:variant>
      <vt:variant>
        <vt:i4>6815782</vt:i4>
      </vt:variant>
      <vt:variant>
        <vt:i4>3</vt:i4>
      </vt:variant>
      <vt:variant>
        <vt:i4>0</vt:i4>
      </vt:variant>
      <vt:variant>
        <vt:i4>5</vt:i4>
      </vt:variant>
      <vt:variant>
        <vt:lpwstr>https://zakon.rada.gov.ua/laws/show/2456-17</vt:lpwstr>
      </vt:variant>
      <vt:variant>
        <vt:lpwstr/>
      </vt:variant>
      <vt:variant>
        <vt:i4>6815782</vt:i4>
      </vt:variant>
      <vt:variant>
        <vt:i4>0</vt:i4>
      </vt:variant>
      <vt:variant>
        <vt:i4>0</vt:i4>
      </vt:variant>
      <vt:variant>
        <vt:i4>5</vt:i4>
      </vt:variant>
      <vt:variant>
        <vt:lpwstr>https://zakon.rada.gov.ua/laws/show/2456-17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Тимошик Антоніна Анатоліївна</dc:creator>
  <cp:lastModifiedBy>User</cp:lastModifiedBy>
  <cp:revision>2</cp:revision>
  <dcterms:created xsi:type="dcterms:W3CDTF">2021-10-07T13:30:00Z</dcterms:created>
  <dcterms:modified xsi:type="dcterms:W3CDTF">2021-10-07T13:30:00Z</dcterms:modified>
</cp:coreProperties>
</file>