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75957D" w14:textId="77777777" w:rsidR="00F43CC2" w:rsidRDefault="00D00332">
      <w:pPr>
        <w:shd w:val="clear" w:color="auto" w:fill="FFFFFF"/>
        <w:spacing w:line="288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Порівняльна таблиця до проекту Закону України </w:t>
      </w:r>
    </w:p>
    <w:p w14:paraId="0875957E" w14:textId="77777777" w:rsidR="00F43CC2" w:rsidRDefault="00D00332">
      <w:pPr>
        <w:shd w:val="clear" w:color="auto" w:fill="FFFFFF"/>
        <w:spacing w:line="288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«Про внесення змін до деяких законів України щодо заходу із запобігання загрозам національної безпеки – позбавлення осіб державних нагород»</w:t>
      </w:r>
    </w:p>
    <w:p w14:paraId="0875957F" w14:textId="77777777" w:rsidR="00F43CC2" w:rsidRDefault="00F43CC2">
      <w:pPr>
        <w:ind w:right="-33"/>
        <w:rPr>
          <w:rFonts w:ascii="Times New Roman" w:eastAsia="Times New Roman" w:hAnsi="Times New Roman" w:cs="Times New Roman"/>
        </w:rPr>
      </w:pPr>
    </w:p>
    <w:tbl>
      <w:tblPr>
        <w:tblStyle w:val="a5"/>
        <w:tblW w:w="14400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7020"/>
        <w:gridCol w:w="7380"/>
      </w:tblGrid>
      <w:tr w:rsidR="00F43CC2" w14:paraId="08759582" w14:textId="77777777">
        <w:trPr>
          <w:jc w:val="center"/>
        </w:trPr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759580" w14:textId="77777777" w:rsidR="00F43CC2" w:rsidRDefault="00D0033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Чинна редакція Закону</w:t>
            </w:r>
          </w:p>
        </w:tc>
        <w:tc>
          <w:tcPr>
            <w:tcW w:w="7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759581" w14:textId="77777777" w:rsidR="00F43CC2" w:rsidRDefault="00D0033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Запропонована редакція Закону </w:t>
            </w:r>
          </w:p>
        </w:tc>
      </w:tr>
      <w:tr w:rsidR="00F43CC2" w14:paraId="08759584" w14:textId="77777777">
        <w:trPr>
          <w:trHeight w:val="440"/>
          <w:jc w:val="center"/>
        </w:trPr>
        <w:tc>
          <w:tcPr>
            <w:tcW w:w="144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759583" w14:textId="77777777" w:rsidR="00F43CC2" w:rsidRDefault="00D00332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Закон України «Про Раду національної безпеки і оборони України»</w:t>
            </w:r>
          </w:p>
        </w:tc>
      </w:tr>
      <w:tr w:rsidR="00F43CC2" w14:paraId="087595A4" w14:textId="77777777">
        <w:trPr>
          <w:jc w:val="center"/>
        </w:trPr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759585" w14:textId="77777777" w:rsidR="00F43CC2" w:rsidRDefault="00D00332">
            <w:pPr>
              <w:shd w:val="clear" w:color="auto" w:fill="FFFFFF"/>
              <w:spacing w:line="288" w:lineRule="auto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>
              <w:rPr>
                <w:rFonts w:ascii="Times New Roman" w:eastAsia="Times New Roman" w:hAnsi="Times New Roman" w:cs="Times New Roman"/>
                <w:color w:val="333333"/>
              </w:rPr>
              <w:t>Стаття 4. Компетенція Ради національної безпеки і оборони України</w:t>
            </w:r>
          </w:p>
          <w:p w14:paraId="08759586" w14:textId="77777777" w:rsidR="00F43CC2" w:rsidRDefault="00D00332">
            <w:pPr>
              <w:shd w:val="clear" w:color="auto" w:fill="FFFFFF"/>
              <w:spacing w:line="288" w:lineRule="auto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>
              <w:rPr>
                <w:rFonts w:ascii="Times New Roman" w:eastAsia="Times New Roman" w:hAnsi="Times New Roman" w:cs="Times New Roman"/>
                <w:color w:val="333333"/>
              </w:rPr>
              <w:t>Відповідно до функцій, визначених Конституцією України та цим Законом, Рада національної безпеки і оборони України:</w:t>
            </w:r>
          </w:p>
          <w:p w14:paraId="08759587" w14:textId="77777777" w:rsidR="00F43CC2" w:rsidRDefault="00F43CC2">
            <w:pPr>
              <w:shd w:val="clear" w:color="auto" w:fill="FFFFFF"/>
              <w:spacing w:line="288" w:lineRule="auto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</w:p>
          <w:p w14:paraId="08759588" w14:textId="77777777" w:rsidR="00F43CC2" w:rsidRDefault="00D00332">
            <w:pPr>
              <w:shd w:val="clear" w:color="auto" w:fill="FFFFFF"/>
              <w:spacing w:line="288" w:lineRule="auto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>
              <w:rPr>
                <w:rFonts w:ascii="Times New Roman" w:eastAsia="Times New Roman" w:hAnsi="Times New Roman" w:cs="Times New Roman"/>
                <w:color w:val="333333"/>
              </w:rPr>
              <w:t>1) розробляє та розглядає на своїх засіданнях питання, які відповідно до Конституції та законів України, Стратегії національної безпеки України, Воєнної доктрини України належать до сфери національної безпеки і оборони, та подає пропозиції Президентові України, приймає рішення щодо:</w:t>
            </w:r>
          </w:p>
          <w:p w14:paraId="08759589" w14:textId="77777777" w:rsidR="00F43CC2" w:rsidRDefault="00D00332">
            <w:pPr>
              <w:shd w:val="clear" w:color="auto" w:fill="FFFFFF"/>
              <w:spacing w:line="288" w:lineRule="auto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>
              <w:rPr>
                <w:rFonts w:ascii="Times New Roman" w:eastAsia="Times New Roman" w:hAnsi="Times New Roman" w:cs="Times New Roman"/>
                <w:color w:val="333333"/>
              </w:rPr>
              <w:t>…</w:t>
            </w:r>
          </w:p>
          <w:p w14:paraId="0875958A" w14:textId="77777777" w:rsidR="00F43CC2" w:rsidRDefault="00D00332">
            <w:pPr>
              <w:shd w:val="clear" w:color="auto" w:fill="FFFFFF"/>
              <w:spacing w:line="288" w:lineRule="auto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>
              <w:rPr>
                <w:rFonts w:ascii="Times New Roman" w:eastAsia="Times New Roman" w:hAnsi="Times New Roman" w:cs="Times New Roman"/>
                <w:color w:val="333333"/>
              </w:rPr>
              <w:t>8) координує і контролює діяльність органів виконавчої влади з протидії корупції, забезпечення громадської безпеки та боротьби із злочинністю з питань національної безпеки і оборони.</w:t>
            </w:r>
          </w:p>
          <w:p w14:paraId="0875958B" w14:textId="77777777" w:rsidR="00F43CC2" w:rsidRDefault="00F43CC2">
            <w:pPr>
              <w:rPr>
                <w:rFonts w:ascii="Times New Roman" w:eastAsia="Times New Roman" w:hAnsi="Times New Roman" w:cs="Times New Roman"/>
              </w:rPr>
            </w:pPr>
          </w:p>
          <w:p w14:paraId="0875958C" w14:textId="77777777" w:rsidR="00F43CC2" w:rsidRDefault="00F43CC2">
            <w:pPr>
              <w:rPr>
                <w:rFonts w:ascii="Times New Roman" w:eastAsia="Times New Roman" w:hAnsi="Times New Roman" w:cs="Times New Roman"/>
              </w:rPr>
            </w:pPr>
          </w:p>
          <w:p w14:paraId="0875958D" w14:textId="77777777" w:rsidR="00F43CC2" w:rsidRDefault="00F43CC2">
            <w:pPr>
              <w:rPr>
                <w:rFonts w:ascii="Times New Roman" w:eastAsia="Times New Roman" w:hAnsi="Times New Roman" w:cs="Times New Roman"/>
              </w:rPr>
            </w:pPr>
          </w:p>
          <w:p w14:paraId="0875958E" w14:textId="77777777" w:rsidR="00F43CC2" w:rsidRDefault="00F43CC2">
            <w:pPr>
              <w:rPr>
                <w:rFonts w:ascii="Times New Roman" w:eastAsia="Times New Roman" w:hAnsi="Times New Roman" w:cs="Times New Roman"/>
              </w:rPr>
            </w:pPr>
          </w:p>
          <w:p w14:paraId="0875958F" w14:textId="77777777" w:rsidR="00F43CC2" w:rsidRDefault="00F43CC2">
            <w:pPr>
              <w:rPr>
                <w:rFonts w:ascii="Times New Roman" w:eastAsia="Times New Roman" w:hAnsi="Times New Roman" w:cs="Times New Roman"/>
              </w:rPr>
            </w:pPr>
          </w:p>
          <w:p w14:paraId="08759590" w14:textId="77777777" w:rsidR="00F43CC2" w:rsidRDefault="00F43CC2">
            <w:pPr>
              <w:rPr>
                <w:rFonts w:ascii="Times New Roman" w:eastAsia="Times New Roman" w:hAnsi="Times New Roman" w:cs="Times New Roman"/>
              </w:rPr>
            </w:pPr>
          </w:p>
          <w:p w14:paraId="08759591" w14:textId="77777777" w:rsidR="00F43CC2" w:rsidRDefault="00F43CC2">
            <w:pPr>
              <w:rPr>
                <w:rFonts w:ascii="Times New Roman" w:eastAsia="Times New Roman" w:hAnsi="Times New Roman" w:cs="Times New Roman"/>
              </w:rPr>
            </w:pPr>
          </w:p>
          <w:p w14:paraId="08759592" w14:textId="77777777" w:rsidR="00F43CC2" w:rsidRDefault="00F43CC2">
            <w:pPr>
              <w:rPr>
                <w:rFonts w:ascii="Times New Roman" w:eastAsia="Times New Roman" w:hAnsi="Times New Roman" w:cs="Times New Roman"/>
              </w:rPr>
            </w:pPr>
          </w:p>
          <w:p w14:paraId="08759593" w14:textId="77777777" w:rsidR="00F43CC2" w:rsidRDefault="00F43CC2">
            <w:pPr>
              <w:rPr>
                <w:rFonts w:ascii="Times New Roman" w:eastAsia="Times New Roman" w:hAnsi="Times New Roman" w:cs="Times New Roman"/>
              </w:rPr>
            </w:pPr>
          </w:p>
          <w:p w14:paraId="08759594" w14:textId="77777777" w:rsidR="00F43CC2" w:rsidRDefault="00F43CC2">
            <w:pPr>
              <w:rPr>
                <w:rFonts w:ascii="Times New Roman" w:eastAsia="Times New Roman" w:hAnsi="Times New Roman" w:cs="Times New Roman"/>
              </w:rPr>
            </w:pPr>
          </w:p>
          <w:p w14:paraId="08759595" w14:textId="77777777" w:rsidR="00F43CC2" w:rsidRDefault="00F43CC2">
            <w:pPr>
              <w:rPr>
                <w:rFonts w:ascii="Times New Roman" w:eastAsia="Times New Roman" w:hAnsi="Times New Roman" w:cs="Times New Roman"/>
              </w:rPr>
            </w:pPr>
          </w:p>
          <w:p w14:paraId="08759596" w14:textId="77777777" w:rsidR="00F43CC2" w:rsidRDefault="00F43CC2">
            <w:pPr>
              <w:rPr>
                <w:rFonts w:ascii="Times New Roman" w:eastAsia="Times New Roman" w:hAnsi="Times New Roman" w:cs="Times New Roman"/>
              </w:rPr>
            </w:pPr>
          </w:p>
          <w:p w14:paraId="08759597" w14:textId="77777777" w:rsidR="00F43CC2" w:rsidRDefault="00F43CC2">
            <w:pPr>
              <w:rPr>
                <w:rFonts w:ascii="Times New Roman" w:eastAsia="Times New Roman" w:hAnsi="Times New Roman" w:cs="Times New Roman"/>
              </w:rPr>
            </w:pPr>
          </w:p>
          <w:p w14:paraId="08759598" w14:textId="77777777" w:rsidR="00F43CC2" w:rsidRDefault="00F43CC2">
            <w:pPr>
              <w:rPr>
                <w:rFonts w:ascii="Times New Roman" w:eastAsia="Times New Roman" w:hAnsi="Times New Roman" w:cs="Times New Roman"/>
              </w:rPr>
            </w:pPr>
          </w:p>
          <w:p w14:paraId="08759599" w14:textId="77777777" w:rsidR="00F43CC2" w:rsidRDefault="00F43CC2">
            <w:pPr>
              <w:rPr>
                <w:rFonts w:ascii="Times New Roman" w:eastAsia="Times New Roman" w:hAnsi="Times New Roman" w:cs="Times New Roman"/>
              </w:rPr>
            </w:pPr>
          </w:p>
          <w:p w14:paraId="0875959A" w14:textId="77777777" w:rsidR="00F43CC2" w:rsidRDefault="00D0033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highlight w:val="white"/>
              </w:rPr>
              <w:t>Примітка. Кризовою ситуацією вважається крайнє загострення протиріч, гостра дестабілізація становища в будь-якій сфері діяльності, регіоні, країні.</w:t>
            </w:r>
          </w:p>
        </w:tc>
        <w:tc>
          <w:tcPr>
            <w:tcW w:w="7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75959B" w14:textId="77777777" w:rsidR="00F43CC2" w:rsidRDefault="00D00332">
            <w:pPr>
              <w:shd w:val="clear" w:color="auto" w:fill="FFFFFF"/>
              <w:spacing w:line="288" w:lineRule="auto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>
              <w:rPr>
                <w:rFonts w:ascii="Times New Roman" w:eastAsia="Times New Roman" w:hAnsi="Times New Roman" w:cs="Times New Roman"/>
                <w:color w:val="333333"/>
              </w:rPr>
              <w:lastRenderedPageBreak/>
              <w:t>Стаття 4. Компетенція Ради національної безпеки і оборони України</w:t>
            </w:r>
          </w:p>
          <w:p w14:paraId="0875959C" w14:textId="77777777" w:rsidR="00F43CC2" w:rsidRDefault="00D00332">
            <w:pPr>
              <w:shd w:val="clear" w:color="auto" w:fill="FFFFFF"/>
              <w:spacing w:line="288" w:lineRule="auto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>
              <w:rPr>
                <w:rFonts w:ascii="Times New Roman" w:eastAsia="Times New Roman" w:hAnsi="Times New Roman" w:cs="Times New Roman"/>
                <w:color w:val="333333"/>
              </w:rPr>
              <w:t>Відповідно до функцій, визначених Конституцією України та цим Законом, Рада національної безпеки і оборони України:</w:t>
            </w:r>
          </w:p>
          <w:p w14:paraId="0875959D" w14:textId="77777777" w:rsidR="00F43CC2" w:rsidRDefault="00F43CC2">
            <w:pPr>
              <w:shd w:val="clear" w:color="auto" w:fill="FFFFFF"/>
              <w:spacing w:line="288" w:lineRule="auto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</w:p>
          <w:p w14:paraId="0875959E" w14:textId="77777777" w:rsidR="00F43CC2" w:rsidRDefault="00D00332">
            <w:pPr>
              <w:shd w:val="clear" w:color="auto" w:fill="FFFFFF"/>
              <w:spacing w:line="288" w:lineRule="auto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>
              <w:rPr>
                <w:rFonts w:ascii="Times New Roman" w:eastAsia="Times New Roman" w:hAnsi="Times New Roman" w:cs="Times New Roman"/>
                <w:color w:val="333333"/>
              </w:rPr>
              <w:t>1) розробляє та розглядає на своїх засіданнях питання, які відповідно до Конституції та законів України, Стратегії національної безпеки України, Воєнної доктрини України належать до сфери національної безпеки і оборони, та подає пропозиції Президентові України, приймає рішення щодо:</w:t>
            </w:r>
          </w:p>
          <w:p w14:paraId="0875959F" w14:textId="77777777" w:rsidR="00F43CC2" w:rsidRDefault="00D00332">
            <w:pPr>
              <w:shd w:val="clear" w:color="auto" w:fill="FFFFFF"/>
              <w:spacing w:line="288" w:lineRule="auto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>
              <w:rPr>
                <w:rFonts w:ascii="Times New Roman" w:eastAsia="Times New Roman" w:hAnsi="Times New Roman" w:cs="Times New Roman"/>
                <w:color w:val="333333"/>
              </w:rPr>
              <w:t>…</w:t>
            </w:r>
          </w:p>
          <w:p w14:paraId="087595A0" w14:textId="77777777" w:rsidR="00F43CC2" w:rsidRDefault="00D00332">
            <w:pPr>
              <w:shd w:val="clear" w:color="auto" w:fill="FFFFFF"/>
              <w:spacing w:line="288" w:lineRule="auto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>
              <w:rPr>
                <w:rFonts w:ascii="Times New Roman" w:eastAsia="Times New Roman" w:hAnsi="Times New Roman" w:cs="Times New Roman"/>
                <w:color w:val="333333"/>
              </w:rPr>
              <w:t>8) координує і контролює діяльність органів виконавчої влади з протидії корупції, забезпечення громадської безпеки та боротьби із злочинністю з питань національної безпеки і оборони.</w:t>
            </w:r>
          </w:p>
          <w:p w14:paraId="087595A1" w14:textId="77777777" w:rsidR="00F43CC2" w:rsidRDefault="00D00332">
            <w:pPr>
              <w:shd w:val="clear" w:color="auto" w:fill="FFFFFF"/>
              <w:spacing w:line="288" w:lineRule="auto"/>
              <w:ind w:firstLine="460"/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</w:rPr>
              <w:t>9)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вносить на розгляд Президенту України обґрунтоване подання про визнання особи, відзначеної державною нагородою, такою, що вчинила дії, спрямовані на популяризацію або пропаганду органів держави-агресора та її посадових осіб, або дії, спрямовані на виправдання, визнання правомірності або публічне заперечення збройної агресії Російської Федерації проти України, </w:t>
            </w:r>
            <w:r>
              <w:rPr>
                <w:rFonts w:ascii="Times New Roman" w:eastAsia="Times New Roman" w:hAnsi="Times New Roman" w:cs="Times New Roman"/>
                <w:b/>
              </w:rPr>
              <w:lastRenderedPageBreak/>
              <w:t xml:space="preserve">анексії території України державою-агресором, порушення територіальної цілісності, суверенітету України, або у випадках, коли правоохоронними органами України встановлені участь нагородженого у здійсненні збройної агресії проти України або окупаційних силах та/або окупаційних органах держави-агресора. </w:t>
            </w:r>
          </w:p>
          <w:p w14:paraId="087595A2" w14:textId="77777777" w:rsidR="00F43CC2" w:rsidRDefault="00F43CC2">
            <w:pPr>
              <w:rPr>
                <w:rFonts w:ascii="Times New Roman" w:eastAsia="Times New Roman" w:hAnsi="Times New Roman" w:cs="Times New Roman"/>
                <w:b/>
              </w:rPr>
            </w:pPr>
          </w:p>
          <w:p w14:paraId="087595A3" w14:textId="77777777" w:rsidR="00F43CC2" w:rsidRDefault="00D0033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highlight w:val="white"/>
              </w:rPr>
              <w:t>Примітка. Кризовою ситуацією вважається крайнє загострення протиріч, гостра дестабілізація становища в будь-якій сфері діяльності, регіоні, країні.</w:t>
            </w:r>
          </w:p>
        </w:tc>
      </w:tr>
      <w:tr w:rsidR="00F43CC2" w14:paraId="087595A6" w14:textId="77777777">
        <w:trPr>
          <w:trHeight w:val="440"/>
          <w:jc w:val="center"/>
        </w:trPr>
        <w:tc>
          <w:tcPr>
            <w:tcW w:w="144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7595A5" w14:textId="77777777" w:rsidR="00F43CC2" w:rsidRDefault="00D00332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lastRenderedPageBreak/>
              <w:t>Закон України «Про державні нагороди України»</w:t>
            </w:r>
          </w:p>
        </w:tc>
      </w:tr>
      <w:tr w:rsidR="00F43CC2" w14:paraId="087595AF" w14:textId="77777777">
        <w:trPr>
          <w:jc w:val="center"/>
        </w:trPr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7595A7" w14:textId="77777777" w:rsidR="00F43CC2" w:rsidRDefault="00D00332">
            <w:pPr>
              <w:pBdr>
                <w:bottom w:val="none" w:sz="0" w:space="8" w:color="auto"/>
              </w:pBdr>
              <w:shd w:val="clear" w:color="auto" w:fill="FFFFFF"/>
              <w:spacing w:line="288" w:lineRule="auto"/>
              <w:ind w:firstLine="46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Стаття 16. Позбавлення державних нагород</w:t>
            </w:r>
          </w:p>
          <w:p w14:paraId="087595A8" w14:textId="77777777" w:rsidR="00F43CC2" w:rsidRDefault="00D00332">
            <w:pPr>
              <w:pBdr>
                <w:bottom w:val="none" w:sz="0" w:space="8" w:color="auto"/>
              </w:pBd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</w:rPr>
              <w:t>Позбавлення державних нагород може бути проведено Президентом України лише у разі засудження нагородженого за тяжкий злочин за поданням суду у випадках, передбачених законом.</w:t>
            </w:r>
          </w:p>
          <w:p w14:paraId="087595A9" w14:textId="77777777" w:rsidR="00F43CC2" w:rsidRDefault="00F43CC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7595AA" w14:textId="77777777" w:rsidR="00F43CC2" w:rsidRDefault="00D00332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Стаття 16. Позбавлення державних нагород</w:t>
            </w:r>
          </w:p>
          <w:p w14:paraId="087595AB" w14:textId="77777777" w:rsidR="00F43CC2" w:rsidRDefault="00D00332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</w:rPr>
              <w:t>Позбавлення державних нагород може бути проведено Президентом України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в таких випадках</w:t>
            </w:r>
            <w:r>
              <w:rPr>
                <w:rFonts w:ascii="Times New Roman" w:eastAsia="Times New Roman" w:hAnsi="Times New Roman" w:cs="Times New Roman"/>
              </w:rPr>
              <w:t>:</w:t>
            </w:r>
            <w:r>
              <w:rPr>
                <w:rFonts w:ascii="Times New Roman" w:eastAsia="Times New Roman" w:hAnsi="Times New Roman" w:cs="Times New Roman"/>
              </w:rPr>
              <w:br/>
              <w:t xml:space="preserve">— у разі засудження нагородженого за тяжкий 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чи особливо тяжкий </w:t>
            </w:r>
            <w:r>
              <w:rPr>
                <w:rFonts w:ascii="Times New Roman" w:eastAsia="Times New Roman" w:hAnsi="Times New Roman" w:cs="Times New Roman"/>
              </w:rPr>
              <w:t>злочин за поданням суду;</w:t>
            </w:r>
            <w:r>
              <w:rPr>
                <w:rFonts w:ascii="Times New Roman" w:eastAsia="Times New Roman" w:hAnsi="Times New Roman" w:cs="Times New Roman"/>
              </w:rPr>
              <w:br/>
            </w:r>
            <w:r>
              <w:rPr>
                <w:rFonts w:ascii="Times New Roman" w:eastAsia="Times New Roman" w:hAnsi="Times New Roman" w:cs="Times New Roman"/>
                <w:b/>
              </w:rPr>
              <w:t>— за обґрунтованим поданням Верховної Ради України чи Ради національної безпеки і оборони України, якщо:</w:t>
            </w:r>
          </w:p>
          <w:p w14:paraId="087595AC" w14:textId="77777777" w:rsidR="00F43CC2" w:rsidRDefault="00D00332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1) нагороджений вчинив дії, спрямовані на популяризацію або пропаганду органів держави-агресора та її посадових осіб;</w:t>
            </w:r>
          </w:p>
          <w:p w14:paraId="087595AD" w14:textId="77777777" w:rsidR="00F43CC2" w:rsidRDefault="00D00332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2) нагороджений вчинив дії, спрямовані на виправдання, визнання правомірності або публічне заперечення збройної агресії Російської Федерації проти України, анексії території України державою-агресором, порушення територіальної цілісності, суверенітету України; </w:t>
            </w:r>
          </w:p>
          <w:p w14:paraId="087595AE" w14:textId="77777777" w:rsidR="00F43CC2" w:rsidRDefault="00D00332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3) правоохоронні органи України встановили участь нагородженого у здійсненні збройної агресії проти України або окупаційних силах та/або окупаційних адміністраціях держави-агресора.</w:t>
            </w:r>
          </w:p>
        </w:tc>
      </w:tr>
    </w:tbl>
    <w:p w14:paraId="087595B1" w14:textId="771F1DA1" w:rsidR="00F43CC2" w:rsidRDefault="00F43CC2"/>
    <w:sectPr w:rsidR="00F43CC2">
      <w:pgSz w:w="16838" w:h="11906" w:orient="landscape"/>
      <w:pgMar w:top="1133" w:right="1133" w:bottom="1133" w:left="1133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CC2"/>
    <w:rsid w:val="007C50CB"/>
    <w:rsid w:val="00D00332"/>
    <w:rsid w:val="00F43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5957D"/>
  <w15:docId w15:val="{2CD7E85F-ED26-4522-8291-7D35E3388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8FCF8E-70A9-46EC-8CDC-24DD93ABE3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2BB5D24-7A80-4C49-8A85-489D6E10D5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2741ABD-0E9A-4822-B0A0-60326D49CD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2384</Words>
  <Characters>1359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2021-10-11T08:26:00Z</dcterms:created>
  <dcterms:modified xsi:type="dcterms:W3CDTF">2021-10-11T08:26:00Z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