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352C4315" w14:textId="543CC698" w:rsidR="00BC10B4" w:rsidRPr="00F024FC" w:rsidRDefault="00BC10B4" w:rsidP="009211E6">
      <w:pPr>
        <w:jc w:val="center"/>
        <w:rPr>
          <w:b/>
        </w:rPr>
      </w:pPr>
    </w:p>
    <w:p w14:paraId="3A9BA949" w14:textId="00BA16DC" w:rsidR="00422999" w:rsidRPr="00F024FC" w:rsidRDefault="00422999" w:rsidP="009211E6">
      <w:pPr>
        <w:jc w:val="center"/>
        <w:rPr>
          <w:b/>
        </w:rPr>
      </w:pPr>
    </w:p>
    <w:p w14:paraId="179963A0" w14:textId="77777777" w:rsidR="00A70CEB" w:rsidRPr="00F024FC" w:rsidRDefault="00A70CEB" w:rsidP="009211E6">
      <w:pPr>
        <w:jc w:val="center"/>
        <w:rPr>
          <w:b/>
          <w:lang w:val="ru-RU"/>
        </w:rPr>
      </w:pPr>
    </w:p>
    <w:p w14:paraId="728FB5AE" w14:textId="77777777" w:rsidR="00A70CEB" w:rsidRPr="00F024FC" w:rsidRDefault="00A70CEB" w:rsidP="009211E6">
      <w:pPr>
        <w:jc w:val="center"/>
        <w:rPr>
          <w:b/>
          <w:lang w:val="ru-RU"/>
        </w:rPr>
      </w:pPr>
    </w:p>
    <w:p w14:paraId="059530B0" w14:textId="50BE5326" w:rsidR="00BC10B4" w:rsidRPr="00C8434D" w:rsidRDefault="007E50B5" w:rsidP="009211E6">
      <w:pPr>
        <w:pStyle w:val="af0"/>
        <w:tabs>
          <w:tab w:val="clear" w:pos="4819"/>
          <w:tab w:val="clear" w:pos="9639"/>
        </w:tabs>
        <w:jc w:val="center"/>
        <w:rPr>
          <w:b/>
          <w:bCs/>
        </w:rPr>
      </w:pPr>
      <w:r w:rsidRPr="00C8434D">
        <w:rPr>
          <w:b/>
          <w:bCs/>
        </w:rPr>
        <w:t>ВИСНОВОК</w:t>
      </w:r>
    </w:p>
    <w:p w14:paraId="0F90E2BA" w14:textId="77777777" w:rsidR="006B03F4" w:rsidRPr="00C8434D" w:rsidRDefault="007E50B5" w:rsidP="009211E6">
      <w:pPr>
        <w:widowControl w:val="0"/>
        <w:jc w:val="center"/>
        <w:rPr>
          <w:b/>
          <w:bCs/>
          <w:szCs w:val="28"/>
          <w:lang w:eastAsia="ru-RU"/>
        </w:rPr>
      </w:pPr>
      <w:r w:rsidRPr="00C8434D">
        <w:rPr>
          <w:b/>
          <w:bCs/>
        </w:rPr>
        <w:t xml:space="preserve">на проект </w:t>
      </w:r>
      <w:r w:rsidRPr="00C8434D">
        <w:rPr>
          <w:b/>
          <w:bCs/>
          <w:szCs w:val="28"/>
        </w:rPr>
        <w:t>Закону України</w:t>
      </w:r>
      <w:r w:rsidR="006B03F4" w:rsidRPr="00C8434D">
        <w:rPr>
          <w:b/>
          <w:bCs/>
          <w:szCs w:val="28"/>
          <w:lang w:val="ru-RU"/>
        </w:rPr>
        <w:t xml:space="preserve"> </w:t>
      </w:r>
      <w:r w:rsidRPr="00C8434D">
        <w:rPr>
          <w:b/>
          <w:szCs w:val="28"/>
        </w:rPr>
        <w:t>«</w:t>
      </w:r>
      <w:r w:rsidR="00C1214D" w:rsidRPr="00C8434D">
        <w:rPr>
          <w:b/>
          <w:szCs w:val="28"/>
        </w:rPr>
        <w:t>Про</w:t>
      </w:r>
      <w:r w:rsidR="00265027" w:rsidRPr="00C8434D">
        <w:rPr>
          <w:b/>
          <w:szCs w:val="28"/>
        </w:rPr>
        <w:t xml:space="preserve"> </w:t>
      </w:r>
      <w:r w:rsidR="00DD22C9" w:rsidRPr="00C8434D">
        <w:rPr>
          <w:b/>
          <w:bCs/>
          <w:szCs w:val="28"/>
          <w:lang w:eastAsia="ru-RU"/>
        </w:rPr>
        <w:t xml:space="preserve">внесення </w:t>
      </w:r>
    </w:p>
    <w:p w14:paraId="2A888606" w14:textId="35904318" w:rsidR="006B03F4" w:rsidRPr="00C8434D" w:rsidRDefault="00DD22C9" w:rsidP="009211E6">
      <w:pPr>
        <w:widowControl w:val="0"/>
        <w:jc w:val="center"/>
        <w:rPr>
          <w:b/>
          <w:bCs/>
          <w:szCs w:val="28"/>
          <w:lang w:eastAsia="ru-RU"/>
        </w:rPr>
      </w:pPr>
      <w:r w:rsidRPr="00C8434D">
        <w:rPr>
          <w:b/>
          <w:bCs/>
          <w:szCs w:val="28"/>
          <w:lang w:eastAsia="ru-RU"/>
        </w:rPr>
        <w:t>змін до деяких законодавчих</w:t>
      </w:r>
      <w:r w:rsidR="004F3E13" w:rsidRPr="00C8434D">
        <w:rPr>
          <w:b/>
          <w:bCs/>
          <w:szCs w:val="28"/>
          <w:lang w:eastAsia="ru-RU"/>
        </w:rPr>
        <w:t xml:space="preserve"> </w:t>
      </w:r>
      <w:r w:rsidRPr="00C8434D">
        <w:rPr>
          <w:b/>
          <w:bCs/>
          <w:szCs w:val="28"/>
          <w:lang w:eastAsia="ru-RU"/>
        </w:rPr>
        <w:t>актів України</w:t>
      </w:r>
      <w:r w:rsidR="00422999" w:rsidRPr="00C8434D">
        <w:rPr>
          <w:b/>
          <w:bCs/>
          <w:szCs w:val="28"/>
          <w:lang w:eastAsia="ru-RU"/>
        </w:rPr>
        <w:t xml:space="preserve"> </w:t>
      </w:r>
      <w:r w:rsidRPr="00C8434D">
        <w:rPr>
          <w:b/>
          <w:bCs/>
          <w:szCs w:val="28"/>
          <w:lang w:eastAsia="ru-RU"/>
        </w:rPr>
        <w:t xml:space="preserve">щодо забезпечення </w:t>
      </w:r>
    </w:p>
    <w:p w14:paraId="51DF06BB" w14:textId="1D0B262C" w:rsidR="006B03F4" w:rsidRPr="00C8434D" w:rsidRDefault="00DD22C9" w:rsidP="009211E6">
      <w:pPr>
        <w:widowControl w:val="0"/>
        <w:jc w:val="center"/>
        <w:rPr>
          <w:b/>
          <w:bCs/>
          <w:szCs w:val="28"/>
          <w:lang w:eastAsia="ru-RU"/>
        </w:rPr>
      </w:pPr>
      <w:r w:rsidRPr="00C8434D">
        <w:rPr>
          <w:b/>
          <w:bCs/>
          <w:szCs w:val="28"/>
          <w:lang w:eastAsia="ru-RU"/>
        </w:rPr>
        <w:t>укладення угоди</w:t>
      </w:r>
      <w:r w:rsidR="006B03F4" w:rsidRPr="00C8434D">
        <w:rPr>
          <w:b/>
          <w:bCs/>
          <w:szCs w:val="28"/>
          <w:lang w:val="ru-RU" w:eastAsia="ru-RU"/>
        </w:rPr>
        <w:t xml:space="preserve"> </w:t>
      </w:r>
      <w:r w:rsidRPr="00C8434D">
        <w:rPr>
          <w:b/>
          <w:bCs/>
          <w:szCs w:val="28"/>
          <w:lang w:eastAsia="ru-RU"/>
        </w:rPr>
        <w:t>між Україною</w:t>
      </w:r>
      <w:r w:rsidR="00422999" w:rsidRPr="00C8434D">
        <w:rPr>
          <w:b/>
          <w:bCs/>
          <w:szCs w:val="28"/>
          <w:lang w:eastAsia="ru-RU"/>
        </w:rPr>
        <w:t xml:space="preserve"> </w:t>
      </w:r>
      <w:r w:rsidRPr="00C8434D">
        <w:rPr>
          <w:b/>
          <w:bCs/>
          <w:szCs w:val="28"/>
          <w:lang w:eastAsia="ru-RU"/>
        </w:rPr>
        <w:t xml:space="preserve">та Європейським Союзом про взаємне </w:t>
      </w:r>
    </w:p>
    <w:p w14:paraId="2A5E8B96" w14:textId="0DEF0FBB" w:rsidR="006B03F4" w:rsidRPr="00C8434D" w:rsidRDefault="00DD22C9" w:rsidP="009211E6">
      <w:pPr>
        <w:widowControl w:val="0"/>
        <w:jc w:val="center"/>
        <w:rPr>
          <w:b/>
          <w:bCs/>
          <w:szCs w:val="28"/>
          <w:lang w:eastAsia="ru-RU"/>
        </w:rPr>
      </w:pPr>
      <w:r w:rsidRPr="00C8434D">
        <w:rPr>
          <w:b/>
          <w:bCs/>
          <w:szCs w:val="28"/>
          <w:lang w:eastAsia="ru-RU"/>
        </w:rPr>
        <w:t xml:space="preserve">визнання кваліфікованих електронних довірчих послуг та імплементації </w:t>
      </w:r>
    </w:p>
    <w:p w14:paraId="47797673" w14:textId="0F14C1E1" w:rsidR="00BC10B4" w:rsidRPr="00C8434D" w:rsidRDefault="00DD22C9" w:rsidP="009211E6">
      <w:pPr>
        <w:widowControl w:val="0"/>
        <w:jc w:val="center"/>
      </w:pPr>
      <w:r w:rsidRPr="00C8434D">
        <w:rPr>
          <w:b/>
          <w:bCs/>
          <w:szCs w:val="28"/>
          <w:lang w:eastAsia="ru-RU"/>
        </w:rPr>
        <w:t>законодавства Європейського Союзу у сфері електронної ідентифікації</w:t>
      </w:r>
      <w:r w:rsidR="007E50B5" w:rsidRPr="00C8434D">
        <w:rPr>
          <w:szCs w:val="28"/>
        </w:rPr>
        <w:t>»</w:t>
      </w:r>
    </w:p>
    <w:p w14:paraId="19C2018E" w14:textId="77777777" w:rsidR="00BC10B4" w:rsidRPr="00C8434D" w:rsidRDefault="00BC10B4" w:rsidP="009211E6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  <w:lang w:eastAsia="en-US"/>
        </w:rPr>
      </w:pPr>
    </w:p>
    <w:p w14:paraId="4D641D96" w14:textId="48371574" w:rsidR="00DB50CD" w:rsidRPr="00F024FC" w:rsidRDefault="00D64574" w:rsidP="00B70D2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C8434D">
        <w:rPr>
          <w:rFonts w:ascii="Times New Roman" w:hAnsi="Times New Roman" w:cs="Times New Roman"/>
          <w:sz w:val="28"/>
          <w:szCs w:val="28"/>
        </w:rPr>
        <w:t>У</w:t>
      </w:r>
      <w:r w:rsidR="00C1214D" w:rsidRPr="00C8434D">
        <w:rPr>
          <w:rFonts w:ascii="Times New Roman" w:hAnsi="Times New Roman" w:cs="Times New Roman"/>
          <w:sz w:val="28"/>
          <w:szCs w:val="28"/>
        </w:rPr>
        <w:t xml:space="preserve"> поданому законопроекті</w:t>
      </w:r>
      <w:r w:rsidR="000808AB" w:rsidRPr="00C8434D">
        <w:rPr>
          <w:rFonts w:ascii="Times New Roman" w:hAnsi="Times New Roman" w:cs="Times New Roman"/>
          <w:sz w:val="28"/>
          <w:szCs w:val="28"/>
        </w:rPr>
        <w:t xml:space="preserve"> пропонується</w:t>
      </w:r>
      <w:r w:rsidR="000808AB" w:rsidRPr="00F024FC">
        <w:rPr>
          <w:rFonts w:ascii="Times New Roman" w:hAnsi="Times New Roman" w:cs="Times New Roman"/>
          <w:sz w:val="28"/>
          <w:szCs w:val="28"/>
        </w:rPr>
        <w:t xml:space="preserve"> внести зміни до </w:t>
      </w:r>
      <w:r w:rsidR="006B03F4" w:rsidRPr="00F024FC">
        <w:rPr>
          <w:rFonts w:ascii="Times New Roman" w:hAnsi="Times New Roman" w:cs="Times New Roman"/>
          <w:sz w:val="28"/>
          <w:szCs w:val="28"/>
        </w:rPr>
        <w:t xml:space="preserve">6 кодексів та </w:t>
      </w:r>
      <w:r w:rsidR="00F024FC">
        <w:rPr>
          <w:rFonts w:ascii="Times New Roman" w:hAnsi="Times New Roman" w:cs="Times New Roman"/>
          <w:sz w:val="28"/>
          <w:szCs w:val="28"/>
        </w:rPr>
        <w:br/>
      </w:r>
      <w:r w:rsidR="006B03F4" w:rsidRPr="00F024FC">
        <w:rPr>
          <w:rFonts w:ascii="Times New Roman" w:hAnsi="Times New Roman" w:cs="Times New Roman"/>
          <w:sz w:val="28"/>
          <w:szCs w:val="28"/>
        </w:rPr>
        <w:t>74</w:t>
      </w:r>
      <w:r w:rsidR="008D433D" w:rsidRPr="00F024FC">
        <w:rPr>
          <w:rFonts w:ascii="Times New Roman" w:hAnsi="Times New Roman" w:cs="Times New Roman"/>
          <w:sz w:val="28"/>
          <w:szCs w:val="28"/>
        </w:rPr>
        <w:t xml:space="preserve"> законів України</w:t>
      </w:r>
      <w:r w:rsidR="000808AB" w:rsidRPr="00F024FC">
        <w:rPr>
          <w:rFonts w:ascii="Times New Roman" w:hAnsi="Times New Roman" w:cs="Times New Roman"/>
          <w:sz w:val="28"/>
          <w:szCs w:val="28"/>
        </w:rPr>
        <w:t xml:space="preserve"> </w:t>
      </w:r>
      <w:r w:rsidR="00B901FC" w:rsidRPr="00F024FC">
        <w:rPr>
          <w:rFonts w:ascii="Times New Roman" w:hAnsi="Times New Roman" w:cs="Times New Roman"/>
          <w:sz w:val="28"/>
          <w:szCs w:val="28"/>
        </w:rPr>
        <w:t xml:space="preserve">з метою </w:t>
      </w:r>
      <w:r w:rsidR="000808AB" w:rsidRPr="00F024FC">
        <w:rPr>
          <w:rFonts w:ascii="Times New Roman" w:hAnsi="Times New Roman" w:cs="Times New Roman"/>
          <w:sz w:val="28"/>
          <w:szCs w:val="28"/>
        </w:rPr>
        <w:t>наближення положень національного законодавства до європейських вимог у сферах електронної ідентифікації та електронних довірчих послуг</w:t>
      </w:r>
      <w:r w:rsidR="00DE764F" w:rsidRPr="00F024FC">
        <w:rPr>
          <w:rFonts w:ascii="Times New Roman" w:hAnsi="Times New Roman" w:cs="Times New Roman"/>
          <w:sz w:val="28"/>
          <w:szCs w:val="28"/>
        </w:rPr>
        <w:t>, що відповідно до п. 1 пояснювальної записки до проекту має пришвидшити інтеграцію України до Єдиного цифрового ринку Європейського Союзу.</w:t>
      </w:r>
    </w:p>
    <w:p w14:paraId="13DA229D" w14:textId="6BF6D968" w:rsidR="00C80BD6" w:rsidRPr="00C8434D" w:rsidRDefault="00C80BD6" w:rsidP="00B70D2C">
      <w:pPr>
        <w:ind w:firstLine="680"/>
        <w:jc w:val="both"/>
        <w:rPr>
          <w:rFonts w:eastAsia="Calibri"/>
          <w:noProof/>
          <w:szCs w:val="28"/>
          <w:lang w:eastAsia="uk-UA"/>
        </w:rPr>
      </w:pPr>
      <w:r w:rsidRPr="00F024FC">
        <w:rPr>
          <w:szCs w:val="28"/>
        </w:rPr>
        <w:t xml:space="preserve">Законопроект на момент підготовки висновку не включений до Плану </w:t>
      </w:r>
      <w:r w:rsidRPr="00C8434D">
        <w:rPr>
          <w:szCs w:val="28"/>
        </w:rPr>
        <w:t xml:space="preserve">законопроектної роботи Верховної Ради України на 2021 рік, затвердженого постановою Верховної Ради України від 02.02.2021 № 1165-ІХ. При цьому, звертаємо увагу, що </w:t>
      </w:r>
      <w:r w:rsidR="00F024FC" w:rsidRPr="00C8434D">
        <w:rPr>
          <w:szCs w:val="28"/>
        </w:rPr>
        <w:t xml:space="preserve">у </w:t>
      </w:r>
      <w:r w:rsidRPr="00C8434D">
        <w:rPr>
          <w:szCs w:val="28"/>
        </w:rPr>
        <w:t xml:space="preserve">п. 13 вказаного Плану передбачено проект Закону щодо електронної ідентифікації та </w:t>
      </w:r>
      <w:r w:rsidRPr="00C8434D">
        <w:rPr>
          <w:szCs w:val="28"/>
        </w:rPr>
        <w:lastRenderedPageBreak/>
        <w:t>електронних довірчих послуг, очікуваними результатами та показниками у разі прийняття якого є: у</w:t>
      </w:r>
      <w:r w:rsidRPr="00C8434D">
        <w:rPr>
          <w:rFonts w:eastAsia="Calibri"/>
          <w:noProof/>
          <w:szCs w:val="28"/>
          <w:lang w:eastAsia="uk-UA"/>
        </w:rPr>
        <w:t>досконалення державного регулювання використання електронних довірчих послуг, створення сприятливих умов для надання та отримання послуг електронної ідентифікації (відповідальний орган –</w:t>
      </w:r>
      <w:r w:rsidRPr="00C8434D">
        <w:t xml:space="preserve"> </w:t>
      </w:r>
      <w:r w:rsidRPr="00C8434D">
        <w:rPr>
          <w:rFonts w:eastAsia="Calibri"/>
          <w:noProof/>
          <w:szCs w:val="28"/>
          <w:lang w:eastAsia="uk-UA"/>
        </w:rPr>
        <w:t>Міністерство цифрової трансформації України).</w:t>
      </w:r>
    </w:p>
    <w:p w14:paraId="4503EA61" w14:textId="7A8FE018" w:rsidR="002C2938" w:rsidRPr="00F024FC" w:rsidRDefault="002C2938" w:rsidP="00B70D2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434D">
        <w:rPr>
          <w:rFonts w:ascii="Times New Roman" w:hAnsi="Times New Roman" w:cs="Times New Roman"/>
          <w:bCs/>
          <w:sz w:val="28"/>
          <w:szCs w:val="28"/>
        </w:rPr>
        <w:t>Головне управління, розглянувши</w:t>
      </w:r>
      <w:r w:rsidRPr="00F024FC">
        <w:rPr>
          <w:rFonts w:ascii="Times New Roman" w:hAnsi="Times New Roman" w:cs="Times New Roman"/>
          <w:bCs/>
          <w:sz w:val="28"/>
          <w:szCs w:val="28"/>
        </w:rPr>
        <w:t xml:space="preserve"> поданий законопроект, висловлює щодо нього такі зауваження.</w:t>
      </w:r>
    </w:p>
    <w:p w14:paraId="4B86AAAC" w14:textId="2A6743EA" w:rsidR="009870E4" w:rsidRPr="00C8434D" w:rsidRDefault="00FE2CE1" w:rsidP="00B70D2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24FC">
        <w:rPr>
          <w:rFonts w:ascii="Times New Roman" w:hAnsi="Times New Roman" w:cs="Times New Roman"/>
          <w:b/>
          <w:sz w:val="28"/>
          <w:szCs w:val="28"/>
        </w:rPr>
        <w:t>1.</w:t>
      </w:r>
      <w:r w:rsidRPr="00F024FC">
        <w:rPr>
          <w:rFonts w:ascii="Times New Roman" w:hAnsi="Times New Roman" w:cs="Times New Roman"/>
          <w:bCs/>
          <w:sz w:val="28"/>
          <w:szCs w:val="28"/>
        </w:rPr>
        <w:t xml:space="preserve"> Відповідно до змісту п. 2 пояснювальної записки необхідність прийняття цього законопроекту, окрім іншого, мотивується потребою вдосконалення законодавства України</w:t>
      </w:r>
      <w:r w:rsidRPr="00C8434D">
        <w:rPr>
          <w:rFonts w:ascii="Times New Roman" w:hAnsi="Times New Roman" w:cs="Times New Roman"/>
          <w:bCs/>
          <w:sz w:val="28"/>
          <w:szCs w:val="28"/>
        </w:rPr>
        <w:t>, в тому числі, стосовно імплементації положень</w:t>
      </w:r>
      <w:r w:rsidR="003F56DB" w:rsidRPr="00C8434D">
        <w:rPr>
          <w:rFonts w:ascii="Times New Roman" w:hAnsi="Times New Roman" w:cs="Times New Roman"/>
          <w:bCs/>
          <w:sz w:val="28"/>
          <w:szCs w:val="28"/>
        </w:rPr>
        <w:t xml:space="preserve"> Регламенту (ЄС) № 910/2014 Європейс</w:t>
      </w:r>
      <w:r w:rsidR="006B03F4" w:rsidRPr="00C8434D">
        <w:rPr>
          <w:rFonts w:ascii="Times New Roman" w:hAnsi="Times New Roman" w:cs="Times New Roman"/>
          <w:bCs/>
          <w:sz w:val="28"/>
          <w:szCs w:val="28"/>
        </w:rPr>
        <w:t>ького Парламенту та Ради від 23.07.</w:t>
      </w:r>
      <w:r w:rsidR="003F56DB" w:rsidRPr="00C8434D">
        <w:rPr>
          <w:rFonts w:ascii="Times New Roman" w:hAnsi="Times New Roman" w:cs="Times New Roman"/>
          <w:bCs/>
          <w:sz w:val="28"/>
          <w:szCs w:val="28"/>
        </w:rPr>
        <w:t xml:space="preserve">2014 про електронну ідентифікацію та довірчі послуги для електронних транзакцій в межах внутрішнього ринку та про скасування Директиви 1999/93/ЄС </w:t>
      </w:r>
      <w:r w:rsidR="006C38E9" w:rsidRPr="006C38E9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3F56DB" w:rsidRPr="00C8434D">
        <w:rPr>
          <w:rFonts w:ascii="Times New Roman" w:hAnsi="Times New Roman" w:cs="Times New Roman"/>
          <w:bCs/>
          <w:sz w:val="28"/>
          <w:szCs w:val="28"/>
        </w:rPr>
        <w:t>(далі – Регламент</w:t>
      </w:r>
      <w:r w:rsidR="00F02A89" w:rsidRPr="00C8434D">
        <w:rPr>
          <w:rFonts w:ascii="Times New Roman" w:hAnsi="Times New Roman" w:cs="Times New Roman"/>
          <w:bCs/>
          <w:sz w:val="28"/>
          <w:szCs w:val="28"/>
        </w:rPr>
        <w:t xml:space="preserve"> № 910/2014</w:t>
      </w:r>
      <w:r w:rsidR="003F56DB" w:rsidRPr="00C8434D">
        <w:rPr>
          <w:rFonts w:ascii="Times New Roman" w:hAnsi="Times New Roman" w:cs="Times New Roman"/>
          <w:bCs/>
          <w:sz w:val="28"/>
          <w:szCs w:val="28"/>
        </w:rPr>
        <w:t>)</w:t>
      </w:r>
      <w:r w:rsidR="003F56DB" w:rsidRPr="00C8434D">
        <w:rPr>
          <w:rFonts w:ascii="Times New Roman" w:hAnsi="Times New Roman" w:cs="Times New Roman"/>
          <w:bCs/>
          <w:sz w:val="28"/>
          <w:szCs w:val="28"/>
          <w:vertAlign w:val="superscript"/>
        </w:rPr>
        <w:footnoteReference w:id="1"/>
      </w:r>
      <w:r w:rsidR="00E62ED8" w:rsidRPr="00C8434D">
        <w:rPr>
          <w:rFonts w:ascii="Times New Roman" w:hAnsi="Times New Roman" w:cs="Times New Roman"/>
          <w:bCs/>
          <w:sz w:val="28"/>
          <w:szCs w:val="28"/>
        </w:rPr>
        <w:t>.</w:t>
      </w:r>
    </w:p>
    <w:p w14:paraId="5E4EAB59" w14:textId="53FB37E3" w:rsidR="003F56DB" w:rsidRPr="00F024FC" w:rsidRDefault="009870E4" w:rsidP="00B70D2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434D">
        <w:rPr>
          <w:rFonts w:ascii="Times New Roman" w:hAnsi="Times New Roman" w:cs="Times New Roman"/>
          <w:bCs/>
          <w:sz w:val="28"/>
          <w:szCs w:val="28"/>
        </w:rPr>
        <w:t xml:space="preserve">Згідно </w:t>
      </w:r>
      <w:r w:rsidR="00F024FC" w:rsidRPr="00C8434D">
        <w:rPr>
          <w:rFonts w:ascii="Times New Roman" w:hAnsi="Times New Roman" w:cs="Times New Roman"/>
          <w:bCs/>
          <w:sz w:val="28"/>
          <w:szCs w:val="28"/>
        </w:rPr>
        <w:t>зі</w:t>
      </w:r>
      <w:r w:rsidRPr="00C8434D">
        <w:rPr>
          <w:rFonts w:ascii="Times New Roman" w:hAnsi="Times New Roman" w:cs="Times New Roman"/>
          <w:bCs/>
          <w:sz w:val="28"/>
          <w:szCs w:val="28"/>
        </w:rPr>
        <w:t xml:space="preserve"> ст. 474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асоціацію), Україна зобов’язалася здійснювати «поступове наближення</w:t>
      </w:r>
      <w:r w:rsidRPr="00F024FC">
        <w:rPr>
          <w:rFonts w:ascii="Times New Roman" w:hAnsi="Times New Roman" w:cs="Times New Roman"/>
          <w:bCs/>
          <w:sz w:val="28"/>
          <w:szCs w:val="28"/>
        </w:rPr>
        <w:t xml:space="preserve"> свого законодавства до права ЄС відповідно до </w:t>
      </w:r>
      <w:r w:rsidR="00EC2DEC" w:rsidRPr="00F024FC">
        <w:rPr>
          <w:rFonts w:ascii="Times New Roman" w:hAnsi="Times New Roman" w:cs="Times New Roman"/>
          <w:bCs/>
          <w:sz w:val="28"/>
          <w:szCs w:val="28"/>
        </w:rPr>
        <w:t>Д</w:t>
      </w:r>
      <w:r w:rsidRPr="00F024FC">
        <w:rPr>
          <w:rFonts w:ascii="Times New Roman" w:hAnsi="Times New Roman" w:cs="Times New Roman"/>
          <w:bCs/>
          <w:sz w:val="28"/>
          <w:szCs w:val="28"/>
        </w:rPr>
        <w:t xml:space="preserve">одатків I - XLIV на основі зобов’язань, визначених у </w:t>
      </w:r>
      <w:r w:rsidR="00F024FC">
        <w:rPr>
          <w:rFonts w:ascii="Times New Roman" w:hAnsi="Times New Roman" w:cs="Times New Roman"/>
          <w:bCs/>
          <w:sz w:val="28"/>
          <w:szCs w:val="28"/>
        </w:rPr>
        <w:br/>
      </w:r>
      <w:r w:rsidRPr="00F024FC">
        <w:rPr>
          <w:rFonts w:ascii="Times New Roman" w:hAnsi="Times New Roman" w:cs="Times New Roman"/>
          <w:bCs/>
          <w:sz w:val="28"/>
          <w:szCs w:val="28"/>
        </w:rPr>
        <w:t>Розділах IV, V та VI цієї Угоди, а також відповідно до положень цих Додатків».</w:t>
      </w:r>
    </w:p>
    <w:p w14:paraId="29ABFCBF" w14:textId="5CB0766F" w:rsidR="00E62ED8" w:rsidRPr="00C8434D" w:rsidRDefault="00867EF1" w:rsidP="00B70D2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24FC">
        <w:rPr>
          <w:rFonts w:ascii="Times New Roman" w:hAnsi="Times New Roman" w:cs="Times New Roman"/>
          <w:bCs/>
          <w:sz w:val="28"/>
          <w:szCs w:val="28"/>
        </w:rPr>
        <w:lastRenderedPageBreak/>
        <w:t>На момент підготовки висновку в</w:t>
      </w:r>
      <w:r w:rsidR="009870E4" w:rsidRPr="00F024FC">
        <w:rPr>
          <w:rFonts w:ascii="Times New Roman" w:hAnsi="Times New Roman" w:cs="Times New Roman"/>
          <w:bCs/>
          <w:sz w:val="28"/>
          <w:szCs w:val="28"/>
        </w:rPr>
        <w:t xml:space="preserve">ідповідно до Доповнення XVII-3 до </w:t>
      </w:r>
      <w:r w:rsidR="00F024FC">
        <w:rPr>
          <w:rFonts w:ascii="Times New Roman" w:hAnsi="Times New Roman" w:cs="Times New Roman"/>
          <w:bCs/>
          <w:sz w:val="28"/>
          <w:szCs w:val="28"/>
        </w:rPr>
        <w:br/>
      </w:r>
      <w:r w:rsidR="009870E4" w:rsidRPr="00F024FC">
        <w:rPr>
          <w:rFonts w:ascii="Times New Roman" w:hAnsi="Times New Roman" w:cs="Times New Roman"/>
          <w:bCs/>
          <w:sz w:val="28"/>
          <w:szCs w:val="28"/>
        </w:rPr>
        <w:t xml:space="preserve">глави 6 розділу IV Угоди про асоціацію імплементації підлягає </w:t>
      </w:r>
      <w:r w:rsidR="00F024FC">
        <w:rPr>
          <w:rFonts w:ascii="Times New Roman" w:hAnsi="Times New Roman" w:cs="Times New Roman"/>
          <w:bCs/>
          <w:sz w:val="28"/>
          <w:szCs w:val="28"/>
        </w:rPr>
        <w:br/>
      </w:r>
      <w:r w:rsidR="009870E4" w:rsidRPr="00F024FC">
        <w:rPr>
          <w:rFonts w:ascii="Times New Roman" w:hAnsi="Times New Roman" w:cs="Times New Roman"/>
          <w:bCs/>
          <w:sz w:val="28"/>
          <w:szCs w:val="28"/>
        </w:rPr>
        <w:t>Ди</w:t>
      </w:r>
      <w:r w:rsidR="009870E4" w:rsidRPr="00C8434D">
        <w:rPr>
          <w:rFonts w:ascii="Times New Roman" w:hAnsi="Times New Roman" w:cs="Times New Roman"/>
          <w:bCs/>
          <w:sz w:val="28"/>
          <w:szCs w:val="28"/>
        </w:rPr>
        <w:t xml:space="preserve">ректива № 1999/93/ЄС Європейського Парламенту та Ради від </w:t>
      </w:r>
      <w:r w:rsidR="00C8434D" w:rsidRPr="00C8434D">
        <w:rPr>
          <w:rFonts w:ascii="Times New Roman" w:hAnsi="Times New Roman" w:cs="Times New Roman"/>
          <w:bCs/>
          <w:sz w:val="28"/>
          <w:szCs w:val="28"/>
        </w:rPr>
        <w:br/>
      </w:r>
      <w:r w:rsidR="009870E4" w:rsidRPr="00C8434D">
        <w:rPr>
          <w:rFonts w:ascii="Times New Roman" w:hAnsi="Times New Roman" w:cs="Times New Roman"/>
          <w:bCs/>
          <w:sz w:val="28"/>
          <w:szCs w:val="28"/>
        </w:rPr>
        <w:t>13 грудня 1999 року про електронні підписи, що застосовується в межах Співтовариства</w:t>
      </w:r>
      <w:r w:rsidRPr="00C8434D">
        <w:rPr>
          <w:rStyle w:val="af7"/>
          <w:bCs/>
          <w:sz w:val="28"/>
          <w:szCs w:val="28"/>
        </w:rPr>
        <w:footnoteReference w:id="2"/>
      </w:r>
      <w:r w:rsidR="009870E4" w:rsidRPr="00C8434D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6F87045" w14:textId="66493A0A" w:rsidR="003F56DB" w:rsidRPr="00F024FC" w:rsidRDefault="003F56DB" w:rsidP="00B70D2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434D">
        <w:rPr>
          <w:rFonts w:ascii="Times New Roman" w:hAnsi="Times New Roman" w:cs="Times New Roman"/>
          <w:bCs/>
          <w:sz w:val="28"/>
          <w:szCs w:val="28"/>
        </w:rPr>
        <w:t>За цих обставин</w:t>
      </w:r>
      <w:r w:rsidRPr="00F024FC">
        <w:rPr>
          <w:rFonts w:ascii="Times New Roman" w:hAnsi="Times New Roman" w:cs="Times New Roman"/>
          <w:bCs/>
          <w:sz w:val="28"/>
          <w:szCs w:val="28"/>
        </w:rPr>
        <w:t xml:space="preserve"> процес імплементації </w:t>
      </w:r>
      <w:r w:rsidR="009870E4" w:rsidRPr="00F024FC">
        <w:rPr>
          <w:rFonts w:ascii="Times New Roman" w:hAnsi="Times New Roman" w:cs="Times New Roman"/>
          <w:bCs/>
          <w:sz w:val="28"/>
          <w:szCs w:val="28"/>
        </w:rPr>
        <w:t xml:space="preserve">Регламенту </w:t>
      </w:r>
      <w:r w:rsidR="00F02A89" w:rsidRPr="00F024FC">
        <w:rPr>
          <w:rFonts w:ascii="Times New Roman" w:hAnsi="Times New Roman" w:cs="Times New Roman"/>
          <w:bCs/>
          <w:sz w:val="28"/>
          <w:szCs w:val="28"/>
        </w:rPr>
        <w:t xml:space="preserve">№ 910/2014 </w:t>
      </w:r>
      <w:r w:rsidRPr="00F024FC">
        <w:rPr>
          <w:rFonts w:ascii="Times New Roman" w:hAnsi="Times New Roman" w:cs="Times New Roman"/>
          <w:bCs/>
          <w:sz w:val="28"/>
          <w:szCs w:val="28"/>
        </w:rPr>
        <w:t>у національне законодавство потребує відповідних змін до додатку X</w:t>
      </w:r>
      <w:r w:rsidR="009870E4" w:rsidRPr="00F024FC">
        <w:rPr>
          <w:rFonts w:ascii="Times New Roman" w:hAnsi="Times New Roman" w:cs="Times New Roman"/>
          <w:bCs/>
          <w:sz w:val="28"/>
          <w:szCs w:val="28"/>
        </w:rPr>
        <w:t>VII</w:t>
      </w:r>
      <w:r w:rsidRPr="00F024FC">
        <w:rPr>
          <w:rFonts w:ascii="Times New Roman" w:hAnsi="Times New Roman" w:cs="Times New Roman"/>
          <w:bCs/>
          <w:sz w:val="28"/>
          <w:szCs w:val="28"/>
        </w:rPr>
        <w:t>, внесених Радою асоціації, яка здійснює контроль і моніторинг застосування та виконання Угоди про асоціацію та уповноважена</w:t>
      </w:r>
      <w:r w:rsidR="00234D76" w:rsidRPr="00F024FC">
        <w:rPr>
          <w:rFonts w:ascii="Times New Roman" w:hAnsi="Times New Roman" w:cs="Times New Roman"/>
          <w:bCs/>
          <w:sz w:val="28"/>
          <w:szCs w:val="28"/>
        </w:rPr>
        <w:t xml:space="preserve"> актуалізувати та</w:t>
      </w:r>
      <w:r w:rsidRPr="00F024FC">
        <w:rPr>
          <w:rFonts w:ascii="Times New Roman" w:hAnsi="Times New Roman" w:cs="Times New Roman"/>
          <w:bCs/>
          <w:sz w:val="28"/>
          <w:szCs w:val="28"/>
        </w:rPr>
        <w:t xml:space="preserve"> вносити поправки до додатків до цієї Угоди (ч. 3 ст. 463 Угоди про асоціацію).</w:t>
      </w:r>
    </w:p>
    <w:p w14:paraId="3CF317E8" w14:textId="777757C8" w:rsidR="001C30D7" w:rsidRPr="00C8434D" w:rsidRDefault="00832CA5" w:rsidP="00B70D2C">
      <w:pPr>
        <w:pStyle w:val="af5"/>
        <w:numPr>
          <w:ilvl w:val="0"/>
          <w:numId w:val="2"/>
        </w:numPr>
        <w:spacing w:after="0" w:line="240" w:lineRule="auto"/>
        <w:ind w:firstLine="68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24FC">
        <w:rPr>
          <w:rFonts w:ascii="Times New Roman" w:hAnsi="Times New Roman" w:cs="Times New Roman"/>
          <w:bCs/>
          <w:sz w:val="28"/>
          <w:szCs w:val="28"/>
        </w:rPr>
        <w:t xml:space="preserve">У зв’язку з вищевикладеним, </w:t>
      </w:r>
      <w:r w:rsidR="002C476C" w:rsidRPr="00F024FC">
        <w:rPr>
          <w:rFonts w:ascii="Times New Roman" w:hAnsi="Times New Roman" w:cs="Times New Roman"/>
          <w:bCs/>
          <w:sz w:val="28"/>
          <w:szCs w:val="28"/>
        </w:rPr>
        <w:t>у</w:t>
      </w:r>
      <w:r w:rsidRPr="00F024FC">
        <w:rPr>
          <w:rFonts w:ascii="Times New Roman" w:hAnsi="Times New Roman" w:cs="Times New Roman"/>
          <w:bCs/>
          <w:sz w:val="28"/>
          <w:szCs w:val="28"/>
        </w:rPr>
        <w:t xml:space="preserve"> контексті дотримання відповідних процедур, передбачених Угодою про асоціацію, позитивно оцінюється</w:t>
      </w:r>
      <w:r w:rsidR="001C30D7" w:rsidRPr="00F024F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476C" w:rsidRPr="00F024FC">
        <w:rPr>
          <w:rFonts w:ascii="Times New Roman" w:hAnsi="Times New Roman" w:cs="Times New Roman"/>
          <w:bCs/>
          <w:sz w:val="28"/>
          <w:szCs w:val="28"/>
        </w:rPr>
        <w:t xml:space="preserve">інформація, розміщена на офіційному веб-сайті Міністерства економіки України про прийняття </w:t>
      </w:r>
      <w:r w:rsidR="001C30D7" w:rsidRPr="00C8434D">
        <w:rPr>
          <w:rFonts w:ascii="Times New Roman" w:hAnsi="Times New Roman" w:cs="Times New Roman"/>
          <w:bCs/>
          <w:sz w:val="28"/>
          <w:szCs w:val="28"/>
        </w:rPr>
        <w:t xml:space="preserve">Рішення № 1/2021 Комітету асоціації Україна – ЄС у торговельному складі від 22.11.2021 про внесення змін до Доповнення XVII-3 (Правила, що застосовуються до телекомунікаційних послуг), </w:t>
      </w:r>
      <w:r w:rsidR="00C8434D">
        <w:rPr>
          <w:rFonts w:ascii="Times New Roman" w:hAnsi="Times New Roman" w:cs="Times New Roman"/>
          <w:bCs/>
          <w:sz w:val="28"/>
          <w:szCs w:val="28"/>
        </w:rPr>
        <w:br/>
      </w:r>
      <w:r w:rsidR="001C30D7" w:rsidRPr="00C8434D">
        <w:rPr>
          <w:rFonts w:ascii="Times New Roman" w:hAnsi="Times New Roman" w:cs="Times New Roman"/>
          <w:bCs/>
          <w:sz w:val="28"/>
          <w:szCs w:val="28"/>
        </w:rPr>
        <w:t xml:space="preserve">Доповнення XVII-4 (Правила, що застосовуються до поштових та кур'єрських послуг) та Доповнення XVII-5 (Правила, що застосовуються до міжнародного морського транспорту) Додатка XVII до </w:t>
      </w:r>
      <w:r w:rsidR="001C30D7" w:rsidRPr="00C8434D">
        <w:rPr>
          <w:rFonts w:ascii="Times New Roman" w:hAnsi="Times New Roman" w:cs="Times New Roman"/>
          <w:bCs/>
          <w:sz w:val="28"/>
          <w:szCs w:val="28"/>
        </w:rPr>
        <w:lastRenderedPageBreak/>
        <w:t>Угоди про асоціацію</w:t>
      </w:r>
      <w:r w:rsidR="001C30D7" w:rsidRPr="00C8434D">
        <w:rPr>
          <w:rStyle w:val="af7"/>
          <w:bCs/>
          <w:sz w:val="28"/>
          <w:szCs w:val="28"/>
        </w:rPr>
        <w:footnoteReference w:id="3"/>
      </w:r>
      <w:r w:rsidR="001C30D7" w:rsidRPr="00C8434D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C476C" w:rsidRPr="00C8434D">
        <w:rPr>
          <w:rFonts w:ascii="Times New Roman" w:hAnsi="Times New Roman" w:cs="Times New Roman"/>
          <w:bCs/>
          <w:sz w:val="28"/>
          <w:szCs w:val="28"/>
        </w:rPr>
        <w:t>Зокрема</w:t>
      </w:r>
      <w:r w:rsidR="00F02A89" w:rsidRPr="00C8434D">
        <w:rPr>
          <w:rFonts w:ascii="Times New Roman" w:hAnsi="Times New Roman" w:cs="Times New Roman"/>
          <w:bCs/>
          <w:sz w:val="28"/>
          <w:szCs w:val="28"/>
        </w:rPr>
        <w:t>,</w:t>
      </w:r>
      <w:r w:rsidR="002C476C" w:rsidRPr="00C843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38E9" w:rsidRPr="006C38E9"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F02A89" w:rsidRPr="00C8434D">
        <w:rPr>
          <w:rFonts w:ascii="Times New Roman" w:hAnsi="Times New Roman" w:cs="Times New Roman"/>
          <w:bCs/>
          <w:sz w:val="28"/>
          <w:szCs w:val="28"/>
        </w:rPr>
        <w:t>розділ «С» «Електронна ідентифікація, автентифікація та довірчі послуги» Доповнення XVII-3 «Правила, що застосовуються до телекомунікаційних послуг» включає, в тому числі і Регламент № 910/2014, та передбачає, що положення актів, що зазначені в розділі «С», повинні бути впроваджені до 31.12.2021.</w:t>
      </w:r>
    </w:p>
    <w:p w14:paraId="7428C5DD" w14:textId="7363A951" w:rsidR="00873237" w:rsidRPr="00F024FC" w:rsidRDefault="002C2938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C8434D">
        <w:rPr>
          <w:b/>
          <w:bCs/>
          <w:szCs w:val="28"/>
        </w:rPr>
        <w:t>2</w:t>
      </w:r>
      <w:r w:rsidR="00733886" w:rsidRPr="00C8434D">
        <w:rPr>
          <w:b/>
          <w:bCs/>
          <w:szCs w:val="28"/>
        </w:rPr>
        <w:t>.</w:t>
      </w:r>
      <w:r w:rsidR="00733886" w:rsidRPr="00C8434D">
        <w:rPr>
          <w:szCs w:val="28"/>
        </w:rPr>
        <w:t xml:space="preserve"> </w:t>
      </w:r>
      <w:r w:rsidR="00873237" w:rsidRPr="00C8434D">
        <w:rPr>
          <w:szCs w:val="28"/>
        </w:rPr>
        <w:t>Викликають зауваження пропозиції щодо термінології Закону України «Про електронні довірчі послуги» (далі - Закон).</w:t>
      </w:r>
    </w:p>
    <w:p w14:paraId="5B3BA72B" w14:textId="49F5B067" w:rsidR="00873237" w:rsidRPr="00C8434D" w:rsidRDefault="00873237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F024FC">
        <w:rPr>
          <w:szCs w:val="28"/>
        </w:rPr>
        <w:t xml:space="preserve">У визначенні поняття </w:t>
      </w:r>
      <w:r w:rsidRPr="00F024FC">
        <w:rPr>
          <w:i/>
          <w:iCs/>
          <w:szCs w:val="28"/>
        </w:rPr>
        <w:t>«багатофакторна автентифікація»</w:t>
      </w:r>
      <w:r w:rsidRPr="00F024FC">
        <w:rPr>
          <w:szCs w:val="28"/>
        </w:rPr>
        <w:t xml:space="preserve"> (п. 2 ч. 1 ст. 1 Закону) використовуються терміни </w:t>
      </w:r>
      <w:r w:rsidRPr="00F024FC">
        <w:rPr>
          <w:i/>
          <w:iCs/>
          <w:szCs w:val="28"/>
        </w:rPr>
        <w:t>«фактор автентифікації»</w:t>
      </w:r>
      <w:r w:rsidRPr="00F024FC">
        <w:rPr>
          <w:szCs w:val="28"/>
        </w:rPr>
        <w:t xml:space="preserve"> та </w:t>
      </w:r>
      <w:r w:rsidRPr="00F024FC">
        <w:rPr>
          <w:i/>
          <w:iCs/>
          <w:szCs w:val="28"/>
        </w:rPr>
        <w:t xml:space="preserve">«групи факторів </w:t>
      </w:r>
      <w:r w:rsidRPr="00C8434D">
        <w:rPr>
          <w:i/>
          <w:iCs/>
          <w:szCs w:val="28"/>
        </w:rPr>
        <w:t>автентифікації»</w:t>
      </w:r>
      <w:r w:rsidRPr="00C8434D">
        <w:rPr>
          <w:szCs w:val="28"/>
        </w:rPr>
        <w:t xml:space="preserve">. </w:t>
      </w:r>
      <w:proofErr w:type="spellStart"/>
      <w:r w:rsidR="00867EF1" w:rsidRPr="00C8434D">
        <w:rPr>
          <w:szCs w:val="28"/>
          <w:lang w:val="ru-RU"/>
        </w:rPr>
        <w:t>Проте</w:t>
      </w:r>
      <w:proofErr w:type="spellEnd"/>
      <w:r w:rsidRPr="00C8434D">
        <w:rPr>
          <w:szCs w:val="28"/>
        </w:rPr>
        <w:t xml:space="preserve"> ні далі по тексту проекту, ні у чинному законодавстві зазначені терміни не визначаються, що може призвести до їх неоднозначного розуміння та тлумачення різними суб’єктами</w:t>
      </w:r>
      <w:r w:rsidRPr="00C8434D">
        <w:t xml:space="preserve"> </w:t>
      </w:r>
      <w:r w:rsidRPr="00C8434D">
        <w:rPr>
          <w:szCs w:val="28"/>
        </w:rPr>
        <w:t xml:space="preserve">відносин </w:t>
      </w:r>
      <w:proofErr w:type="gramStart"/>
      <w:r w:rsidRPr="00C8434D">
        <w:rPr>
          <w:szCs w:val="28"/>
        </w:rPr>
        <w:t>у сферах</w:t>
      </w:r>
      <w:proofErr w:type="gramEnd"/>
      <w:r w:rsidRPr="00C8434D">
        <w:rPr>
          <w:szCs w:val="28"/>
        </w:rPr>
        <w:t xml:space="preserve"> електронної ідентифікації та електронних довірчих послуг.</w:t>
      </w:r>
    </w:p>
    <w:p w14:paraId="3AD16CED" w14:textId="5759FA87" w:rsidR="0008407C" w:rsidRPr="00C8434D" w:rsidRDefault="009A1D7A" w:rsidP="00B70D2C">
      <w:pPr>
        <w:tabs>
          <w:tab w:val="left" w:pos="709"/>
        </w:tabs>
        <w:ind w:firstLine="680"/>
        <w:jc w:val="both"/>
        <w:rPr>
          <w:i/>
          <w:iCs/>
          <w:szCs w:val="28"/>
        </w:rPr>
      </w:pPr>
      <w:r w:rsidRPr="00C8434D">
        <w:rPr>
          <w:szCs w:val="28"/>
        </w:rPr>
        <w:t xml:space="preserve">Крім того, </w:t>
      </w:r>
      <w:r w:rsidR="004F3E13" w:rsidRPr="00C8434D">
        <w:rPr>
          <w:szCs w:val="28"/>
        </w:rPr>
        <w:t>в</w:t>
      </w:r>
      <w:r w:rsidR="0008407C" w:rsidRPr="00C8434D">
        <w:rPr>
          <w:szCs w:val="28"/>
        </w:rPr>
        <w:t xml:space="preserve"> абз</w:t>
      </w:r>
      <w:r w:rsidR="004F3E13" w:rsidRPr="00C8434D">
        <w:rPr>
          <w:szCs w:val="28"/>
        </w:rPr>
        <w:t>ацах</w:t>
      </w:r>
      <w:r w:rsidR="0008407C" w:rsidRPr="00C8434D">
        <w:rPr>
          <w:szCs w:val="28"/>
        </w:rPr>
        <w:t xml:space="preserve"> 12</w:t>
      </w:r>
      <w:r w:rsidRPr="00C8434D">
        <w:rPr>
          <w:szCs w:val="28"/>
        </w:rPr>
        <w:t xml:space="preserve"> та</w:t>
      </w:r>
      <w:r w:rsidR="0008407C" w:rsidRPr="00C8434D">
        <w:rPr>
          <w:szCs w:val="28"/>
        </w:rPr>
        <w:t xml:space="preserve"> 13 ч. 3 ст. 7 Закону зазначаються</w:t>
      </w:r>
      <w:r w:rsidR="0008407C" w:rsidRPr="00C8434D">
        <w:rPr>
          <w:b/>
          <w:bCs/>
          <w:szCs w:val="28"/>
        </w:rPr>
        <w:t xml:space="preserve"> </w:t>
      </w:r>
      <w:r w:rsidR="0008407C" w:rsidRPr="00C8434D">
        <w:rPr>
          <w:bCs/>
          <w:szCs w:val="28"/>
        </w:rPr>
        <w:t>терміни</w:t>
      </w:r>
      <w:r w:rsidR="0008407C" w:rsidRPr="00C8434D">
        <w:rPr>
          <w:b/>
          <w:bCs/>
          <w:szCs w:val="28"/>
        </w:rPr>
        <w:t xml:space="preserve"> </w:t>
      </w:r>
      <w:r w:rsidR="0008407C" w:rsidRPr="00C8434D">
        <w:rPr>
          <w:b/>
          <w:bCs/>
          <w:i/>
          <w:iCs/>
          <w:szCs w:val="28"/>
        </w:rPr>
        <w:t>«</w:t>
      </w:r>
      <w:r w:rsidR="0008407C" w:rsidRPr="00C8434D">
        <w:rPr>
          <w:i/>
          <w:iCs/>
          <w:szCs w:val="28"/>
        </w:rPr>
        <w:t>державний еталон одиниць часу і частоти»</w:t>
      </w:r>
      <w:r w:rsidR="0008407C" w:rsidRPr="00C8434D">
        <w:rPr>
          <w:szCs w:val="28"/>
        </w:rPr>
        <w:t xml:space="preserve"> та </w:t>
      </w:r>
      <w:r w:rsidR="0008407C" w:rsidRPr="00C8434D">
        <w:rPr>
          <w:i/>
          <w:iCs/>
          <w:szCs w:val="28"/>
        </w:rPr>
        <w:t>«всесвітній координований час (UTC)»</w:t>
      </w:r>
      <w:r w:rsidR="0008407C" w:rsidRPr="00C8434D">
        <w:rPr>
          <w:szCs w:val="28"/>
        </w:rPr>
        <w:t>. При цьому, на законодавчому рівні такі терміни не визначені.</w:t>
      </w:r>
      <w:r w:rsidRPr="00C8434D">
        <w:rPr>
          <w:szCs w:val="28"/>
        </w:rPr>
        <w:t xml:space="preserve"> </w:t>
      </w:r>
      <w:r w:rsidR="0008407C" w:rsidRPr="00C8434D">
        <w:rPr>
          <w:szCs w:val="28"/>
        </w:rPr>
        <w:t>Аналогічн</w:t>
      </w:r>
      <w:r w:rsidR="005E1008" w:rsidRPr="00C8434D">
        <w:rPr>
          <w:szCs w:val="28"/>
        </w:rPr>
        <w:t>е</w:t>
      </w:r>
      <w:r w:rsidR="0008407C" w:rsidRPr="00C8434D">
        <w:rPr>
          <w:szCs w:val="28"/>
        </w:rPr>
        <w:t xml:space="preserve"> зауваження стосу</w:t>
      </w:r>
      <w:r w:rsidR="005E1008" w:rsidRPr="00C8434D">
        <w:rPr>
          <w:szCs w:val="28"/>
        </w:rPr>
        <w:t>є</w:t>
      </w:r>
      <w:r w:rsidR="0008407C" w:rsidRPr="00C8434D">
        <w:rPr>
          <w:szCs w:val="28"/>
        </w:rPr>
        <w:t xml:space="preserve">ться й запропонованої ч. 2 ст. 26 Закону, в якій </w:t>
      </w:r>
      <w:r w:rsidR="005E1008" w:rsidRPr="00C8434D">
        <w:rPr>
          <w:szCs w:val="28"/>
        </w:rPr>
        <w:t xml:space="preserve">застосовується термін </w:t>
      </w:r>
      <w:r w:rsidR="0008407C" w:rsidRPr="00C8434D">
        <w:rPr>
          <w:i/>
          <w:iCs/>
          <w:szCs w:val="28"/>
        </w:rPr>
        <w:t>«джерело точного часу, синхронізованого із Всесвітнім координованим часом».</w:t>
      </w:r>
    </w:p>
    <w:p w14:paraId="1EC86C73" w14:textId="7517564E" w:rsidR="005611F6" w:rsidRPr="00C8434D" w:rsidRDefault="00F610A0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C8434D">
        <w:rPr>
          <w:b/>
          <w:bCs/>
          <w:szCs w:val="28"/>
        </w:rPr>
        <w:lastRenderedPageBreak/>
        <w:t>3</w:t>
      </w:r>
      <w:r w:rsidR="005F3B95" w:rsidRPr="00C8434D">
        <w:rPr>
          <w:b/>
          <w:bCs/>
          <w:szCs w:val="28"/>
        </w:rPr>
        <w:t xml:space="preserve">. </w:t>
      </w:r>
      <w:r w:rsidR="00CB3B8C" w:rsidRPr="00C8434D">
        <w:rPr>
          <w:szCs w:val="28"/>
        </w:rPr>
        <w:t>Виклика</w:t>
      </w:r>
      <w:r w:rsidR="004F3E13" w:rsidRPr="00C8434D">
        <w:rPr>
          <w:szCs w:val="28"/>
        </w:rPr>
        <w:t>є</w:t>
      </w:r>
      <w:r w:rsidR="00CB3B8C" w:rsidRPr="00C8434D">
        <w:rPr>
          <w:szCs w:val="28"/>
        </w:rPr>
        <w:t xml:space="preserve"> деякі </w:t>
      </w:r>
      <w:r w:rsidR="00C37D6A" w:rsidRPr="00C8434D">
        <w:rPr>
          <w:szCs w:val="28"/>
        </w:rPr>
        <w:t xml:space="preserve">зауваження </w:t>
      </w:r>
      <w:r w:rsidR="00CB3B8C" w:rsidRPr="00C8434D">
        <w:rPr>
          <w:szCs w:val="28"/>
        </w:rPr>
        <w:t xml:space="preserve">нова </w:t>
      </w:r>
      <w:r w:rsidR="00752016" w:rsidRPr="00C8434D">
        <w:rPr>
          <w:szCs w:val="28"/>
        </w:rPr>
        <w:t>редакці</w:t>
      </w:r>
      <w:r w:rsidR="004F3E13" w:rsidRPr="00C8434D">
        <w:rPr>
          <w:szCs w:val="28"/>
        </w:rPr>
        <w:t>я</w:t>
      </w:r>
      <w:r w:rsidR="00752016" w:rsidRPr="00C8434D">
        <w:rPr>
          <w:szCs w:val="28"/>
        </w:rPr>
        <w:t xml:space="preserve"> ст. 7 Закону</w:t>
      </w:r>
      <w:r w:rsidR="00C37D6A" w:rsidRPr="00C8434D">
        <w:rPr>
          <w:szCs w:val="28"/>
        </w:rPr>
        <w:t>, в якій</w:t>
      </w:r>
      <w:r w:rsidR="00752016" w:rsidRPr="00C8434D">
        <w:rPr>
          <w:szCs w:val="28"/>
        </w:rPr>
        <w:t xml:space="preserve"> визначаються повноваження </w:t>
      </w:r>
      <w:r w:rsidR="005611F6" w:rsidRPr="00C8434D">
        <w:rPr>
          <w:szCs w:val="28"/>
        </w:rPr>
        <w:t>центрального органу виконавчої влади, що забезпечує формування державної політики у сферах електронної ідентифікації та електронних довірчих послуг, та центрального органу</w:t>
      </w:r>
      <w:r w:rsidR="005611F6" w:rsidRPr="00F024FC">
        <w:rPr>
          <w:szCs w:val="28"/>
        </w:rPr>
        <w:t xml:space="preserve"> виконавчої влади, що реалізує </w:t>
      </w:r>
      <w:r w:rsidR="005611F6" w:rsidRPr="00C8434D">
        <w:rPr>
          <w:szCs w:val="28"/>
        </w:rPr>
        <w:t>державну політику у сферах електронної ідентифікації та електронних довірчих послуг.</w:t>
      </w:r>
    </w:p>
    <w:p w14:paraId="77E31BB9" w14:textId="297892D4" w:rsidR="007E3348" w:rsidRPr="00C8434D" w:rsidRDefault="00F610A0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C8434D">
        <w:rPr>
          <w:szCs w:val="28"/>
        </w:rPr>
        <w:t>3</w:t>
      </w:r>
      <w:r w:rsidR="00FB0A62" w:rsidRPr="00C8434D">
        <w:rPr>
          <w:szCs w:val="28"/>
        </w:rPr>
        <w:t xml:space="preserve">.1. </w:t>
      </w:r>
      <w:r w:rsidR="009A1D7A" w:rsidRPr="00C8434D">
        <w:rPr>
          <w:szCs w:val="28"/>
        </w:rPr>
        <w:t>Зокрема, виглядає сумнівним</w:t>
      </w:r>
      <w:r w:rsidR="000012AC" w:rsidRPr="00C8434D">
        <w:rPr>
          <w:szCs w:val="28"/>
        </w:rPr>
        <w:t xml:space="preserve"> розташування </w:t>
      </w:r>
      <w:r w:rsidR="009A1D7A" w:rsidRPr="00C8434D">
        <w:rPr>
          <w:szCs w:val="28"/>
        </w:rPr>
        <w:t xml:space="preserve">у ч. 1 цієї  статті </w:t>
      </w:r>
      <w:r w:rsidR="005611F6" w:rsidRPr="00C8434D">
        <w:rPr>
          <w:szCs w:val="28"/>
        </w:rPr>
        <w:t>положень</w:t>
      </w:r>
      <w:r w:rsidR="000012AC" w:rsidRPr="00C8434D">
        <w:rPr>
          <w:szCs w:val="28"/>
        </w:rPr>
        <w:t xml:space="preserve"> щодо виконання </w:t>
      </w:r>
      <w:r w:rsidR="00FB0A62" w:rsidRPr="00C8434D">
        <w:rPr>
          <w:szCs w:val="28"/>
        </w:rPr>
        <w:t>центральни</w:t>
      </w:r>
      <w:r w:rsidR="000012AC" w:rsidRPr="00C8434D">
        <w:rPr>
          <w:szCs w:val="28"/>
        </w:rPr>
        <w:t>м</w:t>
      </w:r>
      <w:r w:rsidR="00FB0A62" w:rsidRPr="00C8434D">
        <w:rPr>
          <w:szCs w:val="28"/>
        </w:rPr>
        <w:t xml:space="preserve"> орган</w:t>
      </w:r>
      <w:r w:rsidR="000012AC" w:rsidRPr="00C8434D">
        <w:rPr>
          <w:szCs w:val="28"/>
        </w:rPr>
        <w:t>ом</w:t>
      </w:r>
      <w:r w:rsidR="00FB0A62" w:rsidRPr="00C8434D">
        <w:rPr>
          <w:szCs w:val="28"/>
        </w:rPr>
        <w:t xml:space="preserve"> виконавчої влади, </w:t>
      </w:r>
      <w:r w:rsidR="00FB0A62" w:rsidRPr="00C8434D">
        <w:rPr>
          <w:iCs/>
          <w:szCs w:val="28"/>
        </w:rPr>
        <w:t>що реалізує</w:t>
      </w:r>
      <w:r w:rsidR="00FB0A62" w:rsidRPr="00C8434D">
        <w:rPr>
          <w:szCs w:val="28"/>
        </w:rPr>
        <w:t xml:space="preserve"> державну політику у сферах електронної ідентифікації та електронних довірчих послуг</w:t>
      </w:r>
      <w:r w:rsidR="004F3E13" w:rsidRPr="00C8434D">
        <w:rPr>
          <w:szCs w:val="28"/>
        </w:rPr>
        <w:t>,</w:t>
      </w:r>
      <w:r w:rsidR="000012AC" w:rsidRPr="00C8434D">
        <w:rPr>
          <w:szCs w:val="28"/>
        </w:rPr>
        <w:t xml:space="preserve"> </w:t>
      </w:r>
      <w:r w:rsidR="00FB0A62" w:rsidRPr="00C8434D">
        <w:rPr>
          <w:szCs w:val="28"/>
        </w:rPr>
        <w:t xml:space="preserve">функції центрального </w:t>
      </w:r>
      <w:proofErr w:type="spellStart"/>
      <w:r w:rsidR="00FB0A62" w:rsidRPr="00C8434D">
        <w:rPr>
          <w:szCs w:val="28"/>
        </w:rPr>
        <w:t>засвідчувального</w:t>
      </w:r>
      <w:proofErr w:type="spellEnd"/>
      <w:r w:rsidR="00FB0A62" w:rsidRPr="00C8434D">
        <w:rPr>
          <w:szCs w:val="28"/>
        </w:rPr>
        <w:t xml:space="preserve"> органу</w:t>
      </w:r>
      <w:r w:rsidR="000012AC" w:rsidRPr="00C8434D">
        <w:rPr>
          <w:szCs w:val="28"/>
        </w:rPr>
        <w:t xml:space="preserve">. Адже перелік повноважень </w:t>
      </w:r>
      <w:r w:rsidR="005611F6" w:rsidRPr="00C8434D">
        <w:rPr>
          <w:szCs w:val="28"/>
        </w:rPr>
        <w:t xml:space="preserve">цього </w:t>
      </w:r>
      <w:r w:rsidR="000012AC" w:rsidRPr="00C8434D">
        <w:rPr>
          <w:szCs w:val="28"/>
        </w:rPr>
        <w:t>органу виконавчої влади</w:t>
      </w:r>
      <w:r w:rsidR="007E3348" w:rsidRPr="00C8434D">
        <w:rPr>
          <w:szCs w:val="28"/>
        </w:rPr>
        <w:t xml:space="preserve"> наводиться у ч. 3 цієї ж статті.</w:t>
      </w:r>
    </w:p>
    <w:p w14:paraId="0EC09A1D" w14:textId="165B2E81" w:rsidR="005611F6" w:rsidRPr="00F024FC" w:rsidRDefault="00F610A0" w:rsidP="00B70D2C">
      <w:pPr>
        <w:tabs>
          <w:tab w:val="left" w:pos="709"/>
        </w:tabs>
        <w:ind w:firstLine="680"/>
        <w:jc w:val="both"/>
        <w:rPr>
          <w:szCs w:val="28"/>
        </w:rPr>
      </w:pPr>
      <w:r w:rsidRPr="00C8434D">
        <w:rPr>
          <w:szCs w:val="28"/>
        </w:rPr>
        <w:t>3</w:t>
      </w:r>
      <w:r w:rsidR="00FB0A62" w:rsidRPr="00C8434D">
        <w:rPr>
          <w:szCs w:val="28"/>
        </w:rPr>
        <w:t>.2.</w:t>
      </w:r>
      <w:r w:rsidR="00C37D6A" w:rsidRPr="00C8434D">
        <w:rPr>
          <w:szCs w:val="28"/>
        </w:rPr>
        <w:t xml:space="preserve"> У ч. 2 до повноважень центрального органу виконавчої влади, що забезпечує </w:t>
      </w:r>
      <w:r w:rsidR="00C37D6A" w:rsidRPr="00C8434D">
        <w:rPr>
          <w:i/>
          <w:iCs/>
          <w:szCs w:val="28"/>
        </w:rPr>
        <w:t>формування</w:t>
      </w:r>
      <w:r w:rsidR="00C37D6A" w:rsidRPr="00C8434D">
        <w:rPr>
          <w:szCs w:val="28"/>
        </w:rPr>
        <w:t xml:space="preserve"> державної політики у сферах електронної ідентифікації та електронних довірчих послуг пропонується </w:t>
      </w:r>
      <w:r w:rsidR="005611F6" w:rsidRPr="00C8434D">
        <w:rPr>
          <w:szCs w:val="28"/>
        </w:rPr>
        <w:t xml:space="preserve">також </w:t>
      </w:r>
      <w:r w:rsidR="00C37D6A" w:rsidRPr="00C8434D">
        <w:rPr>
          <w:szCs w:val="28"/>
        </w:rPr>
        <w:t xml:space="preserve">віднести «вжиття заходів щодо </w:t>
      </w:r>
      <w:r w:rsidR="00C37D6A" w:rsidRPr="00C8434D">
        <w:rPr>
          <w:i/>
          <w:iCs/>
          <w:szCs w:val="28"/>
        </w:rPr>
        <w:t>впровадження</w:t>
      </w:r>
      <w:r w:rsidR="00C37D6A" w:rsidRPr="00C8434D">
        <w:rPr>
          <w:szCs w:val="28"/>
        </w:rPr>
        <w:t xml:space="preserve"> та </w:t>
      </w:r>
      <w:r w:rsidR="00C37D6A" w:rsidRPr="00C8434D">
        <w:rPr>
          <w:i/>
          <w:iCs/>
          <w:szCs w:val="28"/>
        </w:rPr>
        <w:t>реалізації</w:t>
      </w:r>
      <w:r w:rsidR="00C37D6A" w:rsidRPr="00C8434D">
        <w:rPr>
          <w:szCs w:val="28"/>
        </w:rPr>
        <w:t xml:space="preserve"> схем електронної ідентифікації»</w:t>
      </w:r>
      <w:r w:rsidR="007E3348" w:rsidRPr="00C8434D">
        <w:rPr>
          <w:szCs w:val="28"/>
        </w:rPr>
        <w:t xml:space="preserve">. </w:t>
      </w:r>
      <w:r w:rsidR="005611F6" w:rsidRPr="00C8434D">
        <w:rPr>
          <w:szCs w:val="28"/>
        </w:rPr>
        <w:t xml:space="preserve">Проте, на нашу думку, такі повноваження </w:t>
      </w:r>
      <w:r w:rsidR="00672F01" w:rsidRPr="00C8434D">
        <w:rPr>
          <w:szCs w:val="28"/>
        </w:rPr>
        <w:t>за своєю</w:t>
      </w:r>
      <w:r w:rsidR="00672F01" w:rsidRPr="00F024FC">
        <w:rPr>
          <w:szCs w:val="28"/>
        </w:rPr>
        <w:t xml:space="preserve"> суттю </w:t>
      </w:r>
      <w:r w:rsidR="005611F6" w:rsidRPr="00F024FC">
        <w:rPr>
          <w:szCs w:val="28"/>
        </w:rPr>
        <w:t xml:space="preserve">є більш характерними для сфери повноважень центрального органу виконавчої влади, що </w:t>
      </w:r>
      <w:r w:rsidR="005611F6" w:rsidRPr="00F024FC">
        <w:rPr>
          <w:i/>
          <w:iCs/>
          <w:szCs w:val="28"/>
        </w:rPr>
        <w:t>реалізує</w:t>
      </w:r>
      <w:r w:rsidR="005611F6" w:rsidRPr="00F024FC">
        <w:rPr>
          <w:szCs w:val="28"/>
        </w:rPr>
        <w:t xml:space="preserve"> державну політику у сферах електронної ідентифікації та електронних довірчих послуг.</w:t>
      </w:r>
    </w:p>
    <w:p w14:paraId="1E2E7C7B" w14:textId="64EC6A7D" w:rsidR="00CA5373" w:rsidRPr="00F024FC" w:rsidRDefault="00CA5373" w:rsidP="00B70D2C">
      <w:pPr>
        <w:suppressAutoHyphens w:val="0"/>
        <w:ind w:firstLine="680"/>
        <w:jc w:val="both"/>
        <w:rPr>
          <w:rFonts w:eastAsia="Calibri"/>
          <w:szCs w:val="28"/>
          <w:lang w:eastAsia="uk-UA"/>
        </w:rPr>
      </w:pPr>
      <w:r w:rsidRPr="00F024FC">
        <w:rPr>
          <w:rFonts w:eastAsia="Calibri"/>
          <w:szCs w:val="28"/>
          <w:lang w:eastAsia="uk-UA"/>
        </w:rPr>
        <w:t>3.</w:t>
      </w:r>
      <w:r w:rsidR="00867EF1" w:rsidRPr="00F024FC">
        <w:rPr>
          <w:rFonts w:eastAsia="Calibri"/>
          <w:szCs w:val="28"/>
          <w:lang w:val="ru-RU" w:eastAsia="uk-UA"/>
        </w:rPr>
        <w:t>3</w:t>
      </w:r>
      <w:r w:rsidRPr="00F024FC">
        <w:rPr>
          <w:rFonts w:eastAsia="Calibri"/>
          <w:szCs w:val="28"/>
          <w:lang w:eastAsia="uk-UA"/>
        </w:rPr>
        <w:t xml:space="preserve">. Згідно </w:t>
      </w:r>
      <w:r w:rsidRPr="00C8434D">
        <w:rPr>
          <w:rFonts w:eastAsia="Calibri"/>
          <w:szCs w:val="28"/>
          <w:lang w:eastAsia="uk-UA"/>
        </w:rPr>
        <w:t>із новелами ч. 3 ст. 7 Закону до повноважень центрального органу виконавчої влади, що реалізує державну політику у сферах електронної ідентифікації</w:t>
      </w:r>
      <w:r w:rsidR="004F3E13" w:rsidRPr="00C8434D">
        <w:rPr>
          <w:rFonts w:eastAsia="Calibri"/>
          <w:szCs w:val="28"/>
          <w:lang w:eastAsia="uk-UA"/>
        </w:rPr>
        <w:t xml:space="preserve"> та електронних довірчих послуг, </w:t>
      </w:r>
      <w:r w:rsidRPr="00C8434D">
        <w:rPr>
          <w:rFonts w:eastAsia="Calibri"/>
          <w:szCs w:val="28"/>
          <w:lang w:eastAsia="uk-UA"/>
        </w:rPr>
        <w:t xml:space="preserve">пропонується віднести </w:t>
      </w:r>
      <w:r w:rsidRPr="00C8434D">
        <w:rPr>
          <w:rFonts w:eastAsia="Calibri"/>
          <w:i/>
          <w:iCs/>
          <w:szCs w:val="28"/>
          <w:lang w:eastAsia="uk-UA"/>
        </w:rPr>
        <w:t>здійснення моніторингу</w:t>
      </w:r>
      <w:r w:rsidRPr="00C8434D">
        <w:rPr>
          <w:rFonts w:eastAsia="Calibri"/>
          <w:szCs w:val="28"/>
          <w:lang w:eastAsia="uk-UA"/>
        </w:rPr>
        <w:t xml:space="preserve"> надання та викорис</w:t>
      </w:r>
      <w:r w:rsidRPr="00C8434D">
        <w:rPr>
          <w:rFonts w:eastAsia="Calibri"/>
          <w:szCs w:val="28"/>
          <w:lang w:eastAsia="uk-UA"/>
        </w:rPr>
        <w:lastRenderedPageBreak/>
        <w:t xml:space="preserve">тання послуг електронної ідентифікації та електронних довірчих послуг </w:t>
      </w:r>
      <w:r w:rsidRPr="00C8434D">
        <w:rPr>
          <w:rFonts w:eastAsia="Calibri"/>
          <w:i/>
          <w:iCs/>
          <w:szCs w:val="28"/>
          <w:lang w:eastAsia="uk-UA"/>
        </w:rPr>
        <w:t>у порядку</w:t>
      </w:r>
      <w:r w:rsidRPr="00C8434D">
        <w:rPr>
          <w:rFonts w:eastAsia="Calibri"/>
          <w:szCs w:val="28"/>
          <w:lang w:eastAsia="uk-UA"/>
        </w:rPr>
        <w:t>, встановленому центральним органом виконавчої влади, що</w:t>
      </w:r>
      <w:r w:rsidRPr="00F024FC">
        <w:rPr>
          <w:rFonts w:eastAsia="Calibri"/>
          <w:szCs w:val="28"/>
          <w:lang w:eastAsia="uk-UA"/>
        </w:rPr>
        <w:t xml:space="preserve"> забезпечує формування державної політики у сферах електронної ідентифікації та електронних довірчих послуг.</w:t>
      </w:r>
    </w:p>
    <w:p w14:paraId="786A33C7" w14:textId="6B21BCDB" w:rsidR="00CA5373" w:rsidRPr="00F024FC" w:rsidRDefault="00867EF1" w:rsidP="00B70D2C">
      <w:pPr>
        <w:suppressAutoHyphens w:val="0"/>
        <w:ind w:firstLine="680"/>
        <w:jc w:val="both"/>
        <w:rPr>
          <w:rFonts w:eastAsia="Calibri"/>
          <w:szCs w:val="28"/>
          <w:lang w:eastAsia="uk-UA"/>
        </w:rPr>
      </w:pPr>
      <w:r w:rsidRPr="00F024FC">
        <w:rPr>
          <w:rFonts w:eastAsia="Calibri"/>
          <w:szCs w:val="28"/>
          <w:lang w:eastAsia="uk-UA"/>
        </w:rPr>
        <w:t>Також</w:t>
      </w:r>
      <w:r w:rsidR="00CA5373" w:rsidRPr="00F024FC">
        <w:rPr>
          <w:rFonts w:eastAsia="Calibri"/>
          <w:szCs w:val="28"/>
          <w:lang w:eastAsia="uk-UA"/>
        </w:rPr>
        <w:t xml:space="preserve"> у проекті пропонується зобов’язати надавачів послуг електронної ідентифікації, що реалізують схеми електронної ідентифікації, включених до переліку схем електронної ідентифікації у сфері електронного урядування (ч. 4 ст. 11-2) та кваліфікованих надавачів електронних довірчих послуг (ч. 5 ст. 13) забезпечувати «приєднання до </w:t>
      </w:r>
      <w:r w:rsidR="00CA5373" w:rsidRPr="00F024FC">
        <w:rPr>
          <w:rFonts w:eastAsia="Calibri"/>
          <w:i/>
          <w:szCs w:val="28"/>
          <w:lang w:eastAsia="uk-UA"/>
        </w:rPr>
        <w:t>системи моніторингу</w:t>
      </w:r>
      <w:r w:rsidR="00CA5373" w:rsidRPr="00F024FC">
        <w:rPr>
          <w:rFonts w:eastAsia="Calibri"/>
          <w:szCs w:val="28"/>
          <w:lang w:eastAsia="uk-UA"/>
        </w:rPr>
        <w:t xml:space="preserve"> надання та використання послуг електронної ідентифікації, збирання та передачу з використанням цієї системи даних, пов’язаних з наданням та використанням послуг електронної ідентифікації».</w:t>
      </w:r>
    </w:p>
    <w:p w14:paraId="1D5142DF" w14:textId="6D13791D" w:rsidR="00CA5373" w:rsidRPr="00F024FC" w:rsidRDefault="00CA5373" w:rsidP="00B70D2C">
      <w:pPr>
        <w:suppressAutoHyphens w:val="0"/>
        <w:ind w:firstLine="680"/>
        <w:jc w:val="both"/>
        <w:rPr>
          <w:rFonts w:eastAsia="Calibri"/>
          <w:szCs w:val="28"/>
          <w:lang w:eastAsia="uk-UA"/>
        </w:rPr>
      </w:pPr>
      <w:r w:rsidRPr="00F024FC">
        <w:rPr>
          <w:rFonts w:eastAsia="Calibri"/>
          <w:szCs w:val="28"/>
          <w:lang w:eastAsia="uk-UA"/>
        </w:rPr>
        <w:t>Звертаємо увагу, що у проекті відсутнє визначення таких систем моніторингу, що не повною мірою узгоджується із принципом правової визначеності.</w:t>
      </w:r>
    </w:p>
    <w:p w14:paraId="5E05ACFC" w14:textId="320384F6" w:rsidR="00A52F08" w:rsidRPr="00C8434D" w:rsidRDefault="004F1DDF" w:rsidP="00B70D2C">
      <w:pPr>
        <w:suppressAutoHyphens w:val="0"/>
        <w:ind w:firstLine="680"/>
        <w:jc w:val="both"/>
        <w:rPr>
          <w:rFonts w:eastAsia="Calibri"/>
          <w:bCs/>
          <w:szCs w:val="28"/>
        </w:rPr>
      </w:pPr>
      <w:r w:rsidRPr="00F024FC">
        <w:rPr>
          <w:rFonts w:eastAsia="Calibri"/>
          <w:b/>
          <w:szCs w:val="28"/>
          <w:lang w:eastAsia="uk-UA"/>
        </w:rPr>
        <w:t xml:space="preserve">4. </w:t>
      </w:r>
      <w:r w:rsidR="00A52F08" w:rsidRPr="00F024FC">
        <w:rPr>
          <w:rFonts w:eastAsia="Calibri"/>
          <w:bCs/>
          <w:szCs w:val="28"/>
        </w:rPr>
        <w:t>У ч. 2  нової ст. 15</w:t>
      </w:r>
      <w:r w:rsidR="00A52F08" w:rsidRPr="00F024FC">
        <w:rPr>
          <w:rFonts w:eastAsia="Calibri"/>
          <w:bCs/>
          <w:szCs w:val="28"/>
          <w:vertAlign w:val="superscript"/>
        </w:rPr>
        <w:t>4</w:t>
      </w:r>
      <w:r w:rsidR="00A52F08" w:rsidRPr="00F024FC">
        <w:rPr>
          <w:rFonts w:eastAsia="Calibri"/>
          <w:bCs/>
          <w:szCs w:val="28"/>
        </w:rPr>
        <w:t xml:space="preserve"> Закону передбачено, що «реалізація ініціатив щодо тестування інноваційних схем, засобів і технологій електронної ідентифікації може передбачати: прийняття Кабінетом Міністрів України рішень з питань, пов’язаних з електронною ідентифікацією, </w:t>
      </w:r>
      <w:r w:rsidR="00A52F08" w:rsidRPr="00C8434D">
        <w:rPr>
          <w:rFonts w:eastAsia="Calibri"/>
          <w:bCs/>
          <w:szCs w:val="28"/>
        </w:rPr>
        <w:t xml:space="preserve">що потребують законодавчого врегулювання (крім питань, визначених статтею 92 Конституції України)». Наведений припис </w:t>
      </w:r>
      <w:r w:rsidR="002166DA" w:rsidRPr="00C8434D">
        <w:rPr>
          <w:rFonts w:eastAsia="Calibri"/>
          <w:bCs/>
          <w:szCs w:val="28"/>
        </w:rPr>
        <w:t xml:space="preserve">виглядає </w:t>
      </w:r>
      <w:r w:rsidR="00A52F08" w:rsidRPr="00C8434D">
        <w:rPr>
          <w:rFonts w:eastAsia="Calibri"/>
          <w:bCs/>
          <w:szCs w:val="28"/>
        </w:rPr>
        <w:t>не</w:t>
      </w:r>
      <w:r w:rsidR="002166DA" w:rsidRPr="00C8434D">
        <w:rPr>
          <w:rFonts w:eastAsia="Calibri"/>
          <w:bCs/>
          <w:szCs w:val="28"/>
        </w:rPr>
        <w:t xml:space="preserve">достатньо </w:t>
      </w:r>
      <w:r w:rsidR="00A52F08" w:rsidRPr="00C8434D">
        <w:rPr>
          <w:rFonts w:eastAsia="Calibri"/>
          <w:bCs/>
          <w:szCs w:val="28"/>
        </w:rPr>
        <w:t>вдалим, адже вираз «рішень з питань …. що потребують законодавчого регулювання» не дає однозначного розуміння, що це за питання, які потребують законодавчого</w:t>
      </w:r>
      <w:r w:rsidR="004F3E13" w:rsidRPr="00C8434D">
        <w:rPr>
          <w:rFonts w:eastAsia="Calibri"/>
          <w:bCs/>
          <w:szCs w:val="28"/>
        </w:rPr>
        <w:t xml:space="preserve"> регулювання. Наприклад, у разі, </w:t>
      </w:r>
      <w:r w:rsidR="00A52F08" w:rsidRPr="00C8434D">
        <w:rPr>
          <w:rFonts w:eastAsia="Calibri"/>
          <w:bCs/>
          <w:szCs w:val="28"/>
        </w:rPr>
        <w:t xml:space="preserve">коли закони прямо передбачають, що відповідне </w:t>
      </w:r>
      <w:r w:rsidR="00A52F08" w:rsidRPr="00C8434D">
        <w:rPr>
          <w:rFonts w:eastAsia="Calibri"/>
          <w:bCs/>
          <w:szCs w:val="28"/>
        </w:rPr>
        <w:lastRenderedPageBreak/>
        <w:t>питання регулю</w:t>
      </w:r>
      <w:r w:rsidR="004F3E13" w:rsidRPr="00C8434D">
        <w:rPr>
          <w:rFonts w:eastAsia="Calibri"/>
          <w:bCs/>
          <w:szCs w:val="28"/>
        </w:rPr>
        <w:t>є</w:t>
      </w:r>
      <w:r w:rsidR="00A52F08" w:rsidRPr="00C8434D">
        <w:rPr>
          <w:rFonts w:eastAsia="Calibri"/>
          <w:bCs/>
          <w:szCs w:val="28"/>
        </w:rPr>
        <w:t xml:space="preserve">ться нормами закону, його приписи не можуть </w:t>
      </w:r>
      <w:r w:rsidR="004F3E13" w:rsidRPr="00C8434D">
        <w:rPr>
          <w:rFonts w:eastAsia="Calibri"/>
          <w:bCs/>
          <w:szCs w:val="28"/>
        </w:rPr>
        <w:t>замінюватись</w:t>
      </w:r>
      <w:r w:rsidR="00A52F08" w:rsidRPr="00C8434D">
        <w:rPr>
          <w:rFonts w:eastAsia="Calibri"/>
          <w:bCs/>
          <w:szCs w:val="28"/>
        </w:rPr>
        <w:t xml:space="preserve"> підзаконними нормами</w:t>
      </w:r>
      <w:r w:rsidR="004F3E13" w:rsidRPr="00C8434D">
        <w:rPr>
          <w:rFonts w:eastAsia="Calibri"/>
          <w:bCs/>
          <w:szCs w:val="28"/>
        </w:rPr>
        <w:t>,</w:t>
      </w:r>
      <w:r w:rsidR="00A52F08" w:rsidRPr="00C8434D">
        <w:rPr>
          <w:rFonts w:eastAsia="Calibri"/>
          <w:bCs/>
          <w:szCs w:val="28"/>
        </w:rPr>
        <w:t xml:space="preserve"> прийнятими </w:t>
      </w:r>
      <w:r w:rsidR="002166DA" w:rsidRPr="00C8434D">
        <w:rPr>
          <w:rFonts w:eastAsia="Calibri"/>
          <w:bCs/>
          <w:szCs w:val="28"/>
        </w:rPr>
        <w:t>У</w:t>
      </w:r>
      <w:r w:rsidR="00A52F08" w:rsidRPr="00C8434D">
        <w:rPr>
          <w:rFonts w:eastAsia="Calibri"/>
          <w:bCs/>
          <w:szCs w:val="28"/>
        </w:rPr>
        <w:t>рядом.</w:t>
      </w:r>
    </w:p>
    <w:p w14:paraId="1ACA3616" w14:textId="0AD25B72" w:rsidR="00A52F08" w:rsidRPr="00C8434D" w:rsidRDefault="00A52F08" w:rsidP="00B70D2C">
      <w:pPr>
        <w:suppressAutoHyphens w:val="0"/>
        <w:ind w:firstLine="680"/>
        <w:jc w:val="both"/>
        <w:rPr>
          <w:rFonts w:eastAsia="Calibri"/>
          <w:bCs/>
          <w:szCs w:val="28"/>
        </w:rPr>
      </w:pPr>
      <w:r w:rsidRPr="00C8434D">
        <w:rPr>
          <w:rFonts w:eastAsia="Calibri"/>
          <w:bCs/>
          <w:szCs w:val="28"/>
        </w:rPr>
        <w:t>У ч. 2 ст. 15</w:t>
      </w:r>
      <w:r w:rsidRPr="00C8434D">
        <w:rPr>
          <w:rFonts w:eastAsia="Calibri"/>
          <w:bCs/>
          <w:szCs w:val="28"/>
          <w:vertAlign w:val="superscript"/>
        </w:rPr>
        <w:t xml:space="preserve">4 </w:t>
      </w:r>
      <w:r w:rsidR="002166DA" w:rsidRPr="00C8434D">
        <w:rPr>
          <w:rFonts w:eastAsia="Calibri"/>
          <w:bCs/>
          <w:szCs w:val="28"/>
        </w:rPr>
        <w:t>З</w:t>
      </w:r>
      <w:r w:rsidRPr="00C8434D">
        <w:rPr>
          <w:rFonts w:eastAsia="Calibri"/>
          <w:bCs/>
          <w:szCs w:val="28"/>
        </w:rPr>
        <w:t>акону зазначено також, що «реалізація ініціатив</w:t>
      </w:r>
      <w:r w:rsidRPr="00F024FC">
        <w:rPr>
          <w:rFonts w:eastAsia="Calibri"/>
          <w:bCs/>
          <w:szCs w:val="28"/>
        </w:rPr>
        <w:t xml:space="preserve"> щодо тестування інноваційних схем, засобів і технологій електронної ідентифікації може передбачати</w:t>
      </w:r>
      <w:r w:rsidR="00867EF1" w:rsidRPr="00F024FC">
        <w:rPr>
          <w:rFonts w:eastAsia="Calibri"/>
          <w:bCs/>
          <w:szCs w:val="28"/>
        </w:rPr>
        <w:t xml:space="preserve"> </w:t>
      </w:r>
      <w:r w:rsidRPr="00F024FC">
        <w:rPr>
          <w:rFonts w:eastAsia="Calibri"/>
          <w:bCs/>
          <w:szCs w:val="28"/>
        </w:rPr>
        <w:t>…</w:t>
      </w:r>
      <w:r w:rsidR="00867EF1" w:rsidRPr="00F024FC">
        <w:rPr>
          <w:rFonts w:eastAsia="Calibri"/>
          <w:bCs/>
          <w:szCs w:val="28"/>
        </w:rPr>
        <w:t xml:space="preserve"> </w:t>
      </w:r>
      <w:r w:rsidRPr="00F024FC">
        <w:rPr>
          <w:rFonts w:eastAsia="Calibri"/>
          <w:bCs/>
          <w:szCs w:val="28"/>
        </w:rPr>
        <w:t xml:space="preserve">тимчасове </w:t>
      </w:r>
      <w:r w:rsidRPr="00F024FC">
        <w:rPr>
          <w:rFonts w:eastAsia="Calibri"/>
          <w:bCs/>
          <w:i/>
          <w:szCs w:val="28"/>
        </w:rPr>
        <w:t>незастосування окремих вимог законодавства</w:t>
      </w:r>
      <w:r w:rsidRPr="00F024FC">
        <w:rPr>
          <w:rFonts w:eastAsia="Calibri"/>
          <w:bCs/>
          <w:szCs w:val="28"/>
        </w:rPr>
        <w:t xml:space="preserve"> у </w:t>
      </w:r>
      <w:r w:rsidRPr="00C8434D">
        <w:rPr>
          <w:rFonts w:eastAsia="Calibri"/>
          <w:bCs/>
          <w:szCs w:val="28"/>
        </w:rPr>
        <w:t>сфері електронної ідентифікації (крім вимог законодавчих актів щодо захисту персональних даних та захисту інформації) для регулювання відносин, пов’язаних з реалізацією відповідних ініціатив». Наведена пропозиція, яка фактично дозволяє не застосовувати норми чинного законодавства, не може бути підтримана, оскільки норми права, які містяться у законодавстві</w:t>
      </w:r>
      <w:r w:rsidR="004F3E13" w:rsidRPr="00C8434D">
        <w:rPr>
          <w:rFonts w:eastAsia="Calibri"/>
          <w:bCs/>
          <w:szCs w:val="28"/>
        </w:rPr>
        <w:t>,</w:t>
      </w:r>
      <w:r w:rsidRPr="00C8434D">
        <w:rPr>
          <w:rFonts w:eastAsia="Calibri"/>
          <w:bCs/>
          <w:szCs w:val="28"/>
        </w:rPr>
        <w:t xml:space="preserve"> мають обов’язковий характер. </w:t>
      </w:r>
    </w:p>
    <w:p w14:paraId="37AE7327" w14:textId="2598EADD" w:rsidR="002E01ED" w:rsidRPr="00C8434D" w:rsidRDefault="00F610A0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C8434D">
        <w:rPr>
          <w:b/>
          <w:bCs/>
          <w:szCs w:val="28"/>
        </w:rPr>
        <w:t>5</w:t>
      </w:r>
      <w:r w:rsidR="00541E6A" w:rsidRPr="00C8434D">
        <w:rPr>
          <w:b/>
          <w:bCs/>
          <w:szCs w:val="28"/>
        </w:rPr>
        <w:t>.</w:t>
      </w:r>
      <w:r w:rsidR="00541E6A" w:rsidRPr="00C8434D">
        <w:rPr>
          <w:szCs w:val="28"/>
        </w:rPr>
        <w:t xml:space="preserve"> </w:t>
      </w:r>
      <w:r w:rsidR="00381D2E" w:rsidRPr="00C8434D">
        <w:rPr>
          <w:szCs w:val="28"/>
        </w:rPr>
        <w:t xml:space="preserve">У ч. </w:t>
      </w:r>
      <w:r w:rsidR="00EC449E" w:rsidRPr="00C8434D">
        <w:rPr>
          <w:szCs w:val="28"/>
        </w:rPr>
        <w:t>8</w:t>
      </w:r>
      <w:r w:rsidR="00381D2E" w:rsidRPr="00C8434D">
        <w:rPr>
          <w:szCs w:val="28"/>
        </w:rPr>
        <w:t xml:space="preserve"> ст. 19 </w:t>
      </w:r>
      <w:r w:rsidR="00152EA4" w:rsidRPr="00C8434D">
        <w:rPr>
          <w:szCs w:val="28"/>
        </w:rPr>
        <w:t xml:space="preserve">Закону </w:t>
      </w:r>
      <w:r w:rsidR="00C62E09" w:rsidRPr="00C8434D">
        <w:rPr>
          <w:szCs w:val="28"/>
        </w:rPr>
        <w:t xml:space="preserve">пропонується передбачити </w:t>
      </w:r>
      <w:r w:rsidR="00C62E09" w:rsidRPr="00C8434D">
        <w:rPr>
          <w:i/>
          <w:iCs/>
          <w:szCs w:val="28"/>
        </w:rPr>
        <w:t>публікацію</w:t>
      </w:r>
      <w:r w:rsidR="00C62E09" w:rsidRPr="00C8434D">
        <w:rPr>
          <w:szCs w:val="28"/>
        </w:rPr>
        <w:t xml:space="preserve"> органами </w:t>
      </w:r>
      <w:r w:rsidR="00EC449E" w:rsidRPr="00C8434D">
        <w:rPr>
          <w:szCs w:val="28"/>
        </w:rPr>
        <w:t>з оцінки відповідності, акредитован</w:t>
      </w:r>
      <w:r w:rsidR="00C62E09" w:rsidRPr="00C8434D">
        <w:rPr>
          <w:szCs w:val="28"/>
        </w:rPr>
        <w:t>ими</w:t>
      </w:r>
      <w:r w:rsidR="00EC449E" w:rsidRPr="00C8434D">
        <w:rPr>
          <w:szCs w:val="28"/>
        </w:rPr>
        <w:t xml:space="preserve"> на проведення сертифікації засобів кваліфікованого електронного підпису чи печатки</w:t>
      </w:r>
      <w:r w:rsidR="004F12D4" w:rsidRPr="00C8434D">
        <w:rPr>
          <w:szCs w:val="28"/>
        </w:rPr>
        <w:t xml:space="preserve"> </w:t>
      </w:r>
      <w:r w:rsidR="004F12D4" w:rsidRPr="00C8434D">
        <w:rPr>
          <w:i/>
          <w:iCs/>
          <w:szCs w:val="28"/>
        </w:rPr>
        <w:t>переліків</w:t>
      </w:r>
      <w:r w:rsidR="004F12D4" w:rsidRPr="00C8434D">
        <w:rPr>
          <w:szCs w:val="28"/>
        </w:rPr>
        <w:t xml:space="preserve"> сертифікованих ними засобів кваліфікованого електронного підпису чи печатки </w:t>
      </w:r>
      <w:r w:rsidR="00EC449E" w:rsidRPr="00C8434D">
        <w:rPr>
          <w:szCs w:val="28"/>
        </w:rPr>
        <w:t xml:space="preserve">на </w:t>
      </w:r>
      <w:r w:rsidR="00A83A25" w:rsidRPr="00C8434D">
        <w:rPr>
          <w:i/>
          <w:iCs/>
          <w:szCs w:val="28"/>
        </w:rPr>
        <w:t>«</w:t>
      </w:r>
      <w:r w:rsidR="00EC449E" w:rsidRPr="00C8434D">
        <w:rPr>
          <w:i/>
          <w:iCs/>
          <w:szCs w:val="28"/>
        </w:rPr>
        <w:t xml:space="preserve">власних </w:t>
      </w:r>
      <w:r w:rsidR="004F3E13" w:rsidRPr="00C8434D">
        <w:rPr>
          <w:i/>
          <w:iCs/>
          <w:szCs w:val="28"/>
        </w:rPr>
        <w:br/>
      </w:r>
      <w:r w:rsidR="00EC449E" w:rsidRPr="00C8434D">
        <w:rPr>
          <w:i/>
          <w:iCs/>
          <w:szCs w:val="28"/>
        </w:rPr>
        <w:t>веб-сайтах</w:t>
      </w:r>
      <w:r w:rsidR="004F12D4" w:rsidRPr="00C8434D">
        <w:rPr>
          <w:i/>
          <w:iCs/>
          <w:szCs w:val="28"/>
        </w:rPr>
        <w:t>»</w:t>
      </w:r>
      <w:r w:rsidR="00EC449E" w:rsidRPr="00C8434D">
        <w:rPr>
          <w:szCs w:val="28"/>
        </w:rPr>
        <w:t>.</w:t>
      </w:r>
      <w:r w:rsidR="00124458" w:rsidRPr="00C8434D">
        <w:rPr>
          <w:szCs w:val="28"/>
        </w:rPr>
        <w:t xml:space="preserve"> </w:t>
      </w:r>
      <w:r w:rsidR="009A1D7A" w:rsidRPr="00C8434D">
        <w:rPr>
          <w:szCs w:val="28"/>
        </w:rPr>
        <w:t>Виглядає за доцільне</w:t>
      </w:r>
      <w:r w:rsidR="00124458" w:rsidRPr="00C8434D">
        <w:rPr>
          <w:szCs w:val="28"/>
        </w:rPr>
        <w:t xml:space="preserve"> внести уточнення щодо публікації відповідних переліків на </w:t>
      </w:r>
      <w:r w:rsidR="00124458" w:rsidRPr="00C8434D">
        <w:rPr>
          <w:i/>
          <w:iCs/>
          <w:szCs w:val="28"/>
        </w:rPr>
        <w:t>«офіційних»</w:t>
      </w:r>
      <w:r w:rsidR="00124458" w:rsidRPr="00C8434D">
        <w:rPr>
          <w:szCs w:val="28"/>
        </w:rPr>
        <w:t xml:space="preserve"> веб-сайтах таких органів.</w:t>
      </w:r>
    </w:p>
    <w:p w14:paraId="6DEEE589" w14:textId="65818A1D" w:rsidR="00152EA4" w:rsidRPr="00F024FC" w:rsidRDefault="00F610A0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C8434D">
        <w:rPr>
          <w:b/>
          <w:bCs/>
          <w:szCs w:val="28"/>
        </w:rPr>
        <w:t>6</w:t>
      </w:r>
      <w:r w:rsidR="00124458" w:rsidRPr="00C8434D">
        <w:rPr>
          <w:b/>
          <w:bCs/>
          <w:szCs w:val="28"/>
        </w:rPr>
        <w:t>.</w:t>
      </w:r>
      <w:r w:rsidR="00124458" w:rsidRPr="00C8434D">
        <w:rPr>
          <w:szCs w:val="28"/>
        </w:rPr>
        <w:t xml:space="preserve"> У ч. 5 ст. 22</w:t>
      </w:r>
      <w:r w:rsidR="00152EA4" w:rsidRPr="00C8434D">
        <w:rPr>
          <w:szCs w:val="28"/>
        </w:rPr>
        <w:t xml:space="preserve"> Закону</w:t>
      </w:r>
      <w:r w:rsidR="00124458" w:rsidRPr="00C8434D">
        <w:rPr>
          <w:szCs w:val="28"/>
        </w:rPr>
        <w:t xml:space="preserve"> </w:t>
      </w:r>
      <w:r w:rsidR="00E73965" w:rsidRPr="00C8434D">
        <w:rPr>
          <w:szCs w:val="28"/>
        </w:rPr>
        <w:t>йдеться про зобов’язання</w:t>
      </w:r>
      <w:r w:rsidR="00124458" w:rsidRPr="00C8434D">
        <w:rPr>
          <w:szCs w:val="28"/>
        </w:rPr>
        <w:t xml:space="preserve"> кваліфікованих надавачів електронних довірчих послуг використовувати інформацію</w:t>
      </w:r>
      <w:r w:rsidR="00124458" w:rsidRPr="00F024FC">
        <w:rPr>
          <w:szCs w:val="28"/>
        </w:rPr>
        <w:t xml:space="preserve"> про юридичну особу чи фізичну особу - підприємця, що міститься </w:t>
      </w:r>
      <w:r w:rsidR="00E73965" w:rsidRPr="00F024FC">
        <w:rPr>
          <w:szCs w:val="28"/>
        </w:rPr>
        <w:t xml:space="preserve">у </w:t>
      </w:r>
      <w:r w:rsidR="00E73965" w:rsidRPr="00F024FC">
        <w:rPr>
          <w:i/>
          <w:iCs/>
          <w:szCs w:val="28"/>
        </w:rPr>
        <w:t xml:space="preserve">«торговельному, банківському чи судовому реєстрі, який ведеться країною </w:t>
      </w:r>
      <w:proofErr w:type="spellStart"/>
      <w:r w:rsidR="00E73965" w:rsidRPr="00F024FC">
        <w:rPr>
          <w:i/>
          <w:iCs/>
          <w:szCs w:val="28"/>
        </w:rPr>
        <w:t>резидентства</w:t>
      </w:r>
      <w:proofErr w:type="spellEnd"/>
      <w:r w:rsidR="00E73965" w:rsidRPr="00F024FC">
        <w:rPr>
          <w:i/>
          <w:iCs/>
          <w:szCs w:val="28"/>
        </w:rPr>
        <w:t xml:space="preserve"> іноземної юридичної особи».</w:t>
      </w:r>
    </w:p>
    <w:p w14:paraId="7F27EE40" w14:textId="2C528209" w:rsidR="00E73965" w:rsidRPr="00C8434D" w:rsidRDefault="00152EA4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F024FC">
        <w:rPr>
          <w:szCs w:val="28"/>
        </w:rPr>
        <w:t xml:space="preserve">Зазначені новели потребують узгодження з положеннями </w:t>
      </w:r>
      <w:r w:rsidR="00E73965" w:rsidRPr="00F024FC">
        <w:rPr>
          <w:szCs w:val="28"/>
        </w:rPr>
        <w:t xml:space="preserve">абз. 2 ч. 5 ст. 6 Закону України «Про державну реєстрацію юридичних осіб, </w:t>
      </w:r>
      <w:r w:rsidR="00E73965" w:rsidRPr="00F024FC">
        <w:rPr>
          <w:szCs w:val="28"/>
        </w:rPr>
        <w:lastRenderedPageBreak/>
        <w:t>фізичних осіб - підприємців та громадських формувань»</w:t>
      </w:r>
      <w:r w:rsidRPr="00F024FC">
        <w:rPr>
          <w:szCs w:val="28"/>
        </w:rPr>
        <w:t>, згідно з якими</w:t>
      </w:r>
      <w:r w:rsidR="00E73965" w:rsidRPr="00F024FC">
        <w:rPr>
          <w:szCs w:val="28"/>
        </w:rPr>
        <w:t xml:space="preserve"> перевірка цивільної </w:t>
      </w:r>
      <w:r w:rsidR="00E73965" w:rsidRPr="00C8434D">
        <w:rPr>
          <w:szCs w:val="28"/>
        </w:rPr>
        <w:t xml:space="preserve">правоздатності та дієздатності юридичних осіб – нерезидентів здійснюється на підставі </w:t>
      </w:r>
      <w:r w:rsidR="00E73965" w:rsidRPr="00C8434D">
        <w:rPr>
          <w:i/>
          <w:iCs/>
          <w:szCs w:val="28"/>
        </w:rPr>
        <w:t>«витягу з відповідного реєстру, що ведеться країною резидентства такої юридичної особи, оформленого з дотриманням правил легалізації документів для дії за кордоном, та, за необхідності, її установчих документів (їх копій), належним чином легалізованих»</w:t>
      </w:r>
      <w:r w:rsidR="00E73965" w:rsidRPr="00C8434D">
        <w:rPr>
          <w:szCs w:val="28"/>
        </w:rPr>
        <w:t>.</w:t>
      </w:r>
    </w:p>
    <w:p w14:paraId="43652D49" w14:textId="4843D98F" w:rsidR="00AC21F5" w:rsidRPr="00F024FC" w:rsidRDefault="00F610A0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C8434D">
        <w:rPr>
          <w:b/>
          <w:bCs/>
          <w:szCs w:val="28"/>
        </w:rPr>
        <w:t>7</w:t>
      </w:r>
      <w:r w:rsidR="00CA5A58" w:rsidRPr="00C8434D">
        <w:rPr>
          <w:b/>
          <w:bCs/>
          <w:szCs w:val="28"/>
        </w:rPr>
        <w:t>.</w:t>
      </w:r>
      <w:r w:rsidR="00CA5A58" w:rsidRPr="00C8434D">
        <w:rPr>
          <w:szCs w:val="28"/>
        </w:rPr>
        <w:t xml:space="preserve"> </w:t>
      </w:r>
      <w:r w:rsidR="00152EA4" w:rsidRPr="00C8434D">
        <w:rPr>
          <w:szCs w:val="28"/>
        </w:rPr>
        <w:t xml:space="preserve">Виглядає сумнівною </w:t>
      </w:r>
      <w:r w:rsidR="00AC21F5" w:rsidRPr="00C8434D">
        <w:rPr>
          <w:szCs w:val="28"/>
        </w:rPr>
        <w:t xml:space="preserve">пропозиція виключити з ч. 2 ст. 29 Закону </w:t>
      </w:r>
      <w:r w:rsidR="004F3E13" w:rsidRPr="00C8434D">
        <w:rPr>
          <w:szCs w:val="28"/>
        </w:rPr>
        <w:t>положення</w:t>
      </w:r>
      <w:r w:rsidR="00AC21F5" w:rsidRPr="00C8434D">
        <w:rPr>
          <w:szCs w:val="28"/>
        </w:rPr>
        <w:t xml:space="preserve"> щодо безоплатності надання центральним </w:t>
      </w:r>
      <w:proofErr w:type="spellStart"/>
      <w:r w:rsidR="00AC21F5" w:rsidRPr="00C8434D">
        <w:rPr>
          <w:szCs w:val="28"/>
        </w:rPr>
        <w:t>засвідчувальним</w:t>
      </w:r>
      <w:proofErr w:type="spellEnd"/>
      <w:r w:rsidR="00AC21F5" w:rsidRPr="00C8434D">
        <w:rPr>
          <w:szCs w:val="28"/>
        </w:rPr>
        <w:t xml:space="preserve"> органом</w:t>
      </w:r>
      <w:bookmarkStart w:id="0" w:name="_Hlk62772307"/>
      <w:r w:rsidR="00AC21F5" w:rsidRPr="00C8434D">
        <w:rPr>
          <w:szCs w:val="28"/>
        </w:rPr>
        <w:t xml:space="preserve"> кваліфікованої електронної довірчої послуги формування, перевірки та підтвердження чинності кваліфікованого сертифіката електронного підпису чи печатки для </w:t>
      </w:r>
      <w:bookmarkStart w:id="1" w:name="_Hlk62372957"/>
      <w:r w:rsidR="00AC21F5" w:rsidRPr="00C8434D">
        <w:rPr>
          <w:szCs w:val="28"/>
        </w:rPr>
        <w:t>органів державної влади</w:t>
      </w:r>
      <w:r w:rsidR="00AC21F5" w:rsidRPr="00F024FC">
        <w:rPr>
          <w:szCs w:val="28"/>
        </w:rPr>
        <w:t>, місцевого самоврядування, інших юридичних осіб публічного права</w:t>
      </w:r>
      <w:bookmarkEnd w:id="0"/>
      <w:bookmarkEnd w:id="1"/>
      <w:r w:rsidR="00AC21F5" w:rsidRPr="00F024FC">
        <w:rPr>
          <w:szCs w:val="28"/>
        </w:rPr>
        <w:t>.</w:t>
      </w:r>
    </w:p>
    <w:p w14:paraId="6C1B2073" w14:textId="2C095FB0" w:rsidR="00AC21F5" w:rsidRPr="00F024FC" w:rsidRDefault="00F610A0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F024FC">
        <w:rPr>
          <w:b/>
          <w:bCs/>
          <w:szCs w:val="28"/>
        </w:rPr>
        <w:t>8</w:t>
      </w:r>
      <w:r w:rsidR="00AC21F5" w:rsidRPr="00F024FC">
        <w:rPr>
          <w:b/>
          <w:bCs/>
          <w:szCs w:val="28"/>
        </w:rPr>
        <w:t>.</w:t>
      </w:r>
      <w:r w:rsidR="00AC21F5" w:rsidRPr="00F024FC">
        <w:rPr>
          <w:szCs w:val="28"/>
        </w:rPr>
        <w:t xml:space="preserve"> </w:t>
      </w:r>
      <w:r w:rsidR="0094135A" w:rsidRPr="00F024FC">
        <w:rPr>
          <w:szCs w:val="28"/>
        </w:rPr>
        <w:t>У ст. 32</w:t>
      </w:r>
      <w:r w:rsidR="00152EA4" w:rsidRPr="00F024FC">
        <w:rPr>
          <w:szCs w:val="28"/>
        </w:rPr>
        <w:t xml:space="preserve"> Закону</w:t>
      </w:r>
      <w:r w:rsidR="0094135A" w:rsidRPr="00F024FC">
        <w:rPr>
          <w:szCs w:val="28"/>
        </w:rPr>
        <w:t xml:space="preserve"> </w:t>
      </w:r>
      <w:r w:rsidR="001A5D2D" w:rsidRPr="00F024FC">
        <w:rPr>
          <w:szCs w:val="28"/>
        </w:rPr>
        <w:t xml:space="preserve">(в редакції проекту) </w:t>
      </w:r>
      <w:r w:rsidR="0094135A" w:rsidRPr="00F024FC">
        <w:rPr>
          <w:szCs w:val="28"/>
        </w:rPr>
        <w:t xml:space="preserve">унормовуються питання оцінки відповідності у сфері електронних довірчих послуг. Зокрема, у ч. 5 передбачено проходження процедури оцінки відповідності кваліфікованими надавачами кожні 2 роки (24 місяці). В той же час, у новій ч. 6 </w:t>
      </w:r>
      <w:r w:rsidR="009A1D7A" w:rsidRPr="00F024FC">
        <w:rPr>
          <w:szCs w:val="28"/>
        </w:rPr>
        <w:t xml:space="preserve">цієї статті </w:t>
      </w:r>
      <w:r w:rsidR="0094135A" w:rsidRPr="00F024FC">
        <w:rPr>
          <w:szCs w:val="28"/>
        </w:rPr>
        <w:t>йдеться про право контролюючого органу</w:t>
      </w:r>
      <w:r w:rsidR="00E850A5" w:rsidRPr="00F024FC">
        <w:rPr>
          <w:szCs w:val="28"/>
        </w:rPr>
        <w:t xml:space="preserve"> надавати запит до органу з оцінки відповідності щодо проведення процедури оцінки відповідності кваліфікованого надавача електронних довірчих послуг </w:t>
      </w:r>
      <w:r w:rsidR="00E850A5" w:rsidRPr="00F024FC">
        <w:rPr>
          <w:i/>
          <w:szCs w:val="28"/>
        </w:rPr>
        <w:t>за власний рахунок такого надавача</w:t>
      </w:r>
      <w:r w:rsidR="00E850A5" w:rsidRPr="00F024FC">
        <w:rPr>
          <w:szCs w:val="28"/>
        </w:rPr>
        <w:t xml:space="preserve"> для підтвердження того, що він та електронні довірчі послуги, які ним надаються, відповідають вимогам до кваліфікованих надавачів електронних довірчих послуг та послуг, що ними надаються.</w:t>
      </w:r>
    </w:p>
    <w:p w14:paraId="6A5273CB" w14:textId="0B167D07" w:rsidR="00E850A5" w:rsidRPr="00F024FC" w:rsidRDefault="00E850A5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F024FC">
        <w:rPr>
          <w:szCs w:val="28"/>
        </w:rPr>
        <w:lastRenderedPageBreak/>
        <w:t xml:space="preserve">На </w:t>
      </w:r>
      <w:r w:rsidR="001A5D2D" w:rsidRPr="00F024FC">
        <w:rPr>
          <w:szCs w:val="28"/>
        </w:rPr>
        <w:t xml:space="preserve">нашу </w:t>
      </w:r>
      <w:r w:rsidRPr="00F024FC">
        <w:rPr>
          <w:szCs w:val="28"/>
        </w:rPr>
        <w:t xml:space="preserve">думку, відсутність у </w:t>
      </w:r>
      <w:r w:rsidR="001A5D2D" w:rsidRPr="00F024FC">
        <w:rPr>
          <w:szCs w:val="28"/>
        </w:rPr>
        <w:t>за</w:t>
      </w:r>
      <w:r w:rsidRPr="00F024FC">
        <w:rPr>
          <w:szCs w:val="28"/>
        </w:rPr>
        <w:t xml:space="preserve">значеній новелі підстав для таких звернень та регламентації кількості здійснення таких звернень поспіль, можуть призвести до розширення </w:t>
      </w:r>
      <w:proofErr w:type="spellStart"/>
      <w:r w:rsidRPr="00F024FC">
        <w:rPr>
          <w:szCs w:val="28"/>
        </w:rPr>
        <w:t>дискреції</w:t>
      </w:r>
      <w:proofErr w:type="spellEnd"/>
      <w:r w:rsidRPr="00F024FC">
        <w:rPr>
          <w:szCs w:val="28"/>
        </w:rPr>
        <w:t xml:space="preserve"> контролюючого органу.</w:t>
      </w:r>
    </w:p>
    <w:p w14:paraId="388A6868" w14:textId="4473848E" w:rsidR="00333ADC" w:rsidRPr="00C8434D" w:rsidRDefault="00F610A0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F024FC">
        <w:rPr>
          <w:b/>
          <w:bCs/>
          <w:szCs w:val="28"/>
        </w:rPr>
        <w:t>9</w:t>
      </w:r>
      <w:r w:rsidR="00333ADC" w:rsidRPr="00F024FC">
        <w:rPr>
          <w:b/>
          <w:bCs/>
          <w:szCs w:val="28"/>
        </w:rPr>
        <w:t>.</w:t>
      </w:r>
      <w:r w:rsidR="00333ADC" w:rsidRPr="00F024FC">
        <w:rPr>
          <w:szCs w:val="28"/>
        </w:rPr>
        <w:t xml:space="preserve"> </w:t>
      </w:r>
      <w:r w:rsidR="00867EF1" w:rsidRPr="00F024FC">
        <w:rPr>
          <w:szCs w:val="28"/>
        </w:rPr>
        <w:t>Д</w:t>
      </w:r>
      <w:r w:rsidR="00DC3359" w:rsidRPr="00F024FC">
        <w:rPr>
          <w:szCs w:val="28"/>
        </w:rPr>
        <w:t xml:space="preserve">еякі </w:t>
      </w:r>
      <w:r w:rsidR="00867EF1" w:rsidRPr="00F024FC">
        <w:rPr>
          <w:szCs w:val="28"/>
        </w:rPr>
        <w:t xml:space="preserve">інші </w:t>
      </w:r>
      <w:r w:rsidR="00DC3359" w:rsidRPr="00F024FC">
        <w:rPr>
          <w:szCs w:val="28"/>
        </w:rPr>
        <w:t xml:space="preserve">положення законопроекту не відповідають принципу правової визначеності. Відповідно до правової позиції Конституційного Суду України принцип правової визначеності вимагає чіткості, </w:t>
      </w:r>
      <w:r w:rsidR="00DC3359" w:rsidRPr="00F024FC">
        <w:rPr>
          <w:i/>
          <w:szCs w:val="28"/>
        </w:rPr>
        <w:t>зрозумілості й однозначності</w:t>
      </w:r>
      <w:r w:rsidR="00DC3359" w:rsidRPr="00F024FC">
        <w:rPr>
          <w:szCs w:val="28"/>
        </w:rPr>
        <w:t xml:space="preserve"> правових норм, зокрема, їх </w:t>
      </w:r>
      <w:r w:rsidR="00DC3359" w:rsidRPr="00F024FC">
        <w:rPr>
          <w:i/>
          <w:szCs w:val="28"/>
        </w:rPr>
        <w:t>передбачуваності</w:t>
      </w:r>
      <w:r w:rsidR="00DC3359" w:rsidRPr="00F024FC">
        <w:rPr>
          <w:szCs w:val="28"/>
        </w:rPr>
        <w:t xml:space="preserve"> (прогнозованості) та стабільності (абз. 6 п. 2.1 мотивувальної частини Рішення Великої палати Конституційного Суду України від 20.12.2017 № 2-р/2017); «юридичної визначеності будь-якого нормативного акта (або його окремого припису) неможливо досягти, якщо текст акта (його припису) є двозначним (багатозначним) … Юридична визначеність – це передовсім </w:t>
      </w:r>
      <w:r w:rsidR="00DC3359" w:rsidRPr="00C8434D">
        <w:rPr>
          <w:szCs w:val="28"/>
        </w:rPr>
        <w:t>недвозначність» (п. 10 мотивувальної частини Рішення Великої палати Конституційного Суду України від 14.07.2021 № 1-р/2021).</w:t>
      </w:r>
      <w:r w:rsidR="009A1D7A" w:rsidRPr="00C8434D">
        <w:rPr>
          <w:szCs w:val="28"/>
        </w:rPr>
        <w:t xml:space="preserve"> </w:t>
      </w:r>
      <w:r w:rsidR="00333ADC" w:rsidRPr="00C8434D">
        <w:rPr>
          <w:szCs w:val="28"/>
        </w:rPr>
        <w:t xml:space="preserve">Зазначене стосується </w:t>
      </w:r>
      <w:r w:rsidR="009A1D7A" w:rsidRPr="00C8434D">
        <w:rPr>
          <w:szCs w:val="28"/>
        </w:rPr>
        <w:t>таких словосполучень</w:t>
      </w:r>
      <w:r w:rsidR="009A1D7A" w:rsidRPr="00C8434D">
        <w:rPr>
          <w:szCs w:val="28"/>
          <w:lang w:val="ru-RU"/>
        </w:rPr>
        <w:t xml:space="preserve"> як</w:t>
      </w:r>
      <w:r w:rsidR="00133BF7" w:rsidRPr="00C8434D">
        <w:rPr>
          <w:szCs w:val="28"/>
        </w:rPr>
        <w:t>:</w:t>
      </w:r>
      <w:r w:rsidR="00333ADC" w:rsidRPr="00C8434D">
        <w:rPr>
          <w:szCs w:val="28"/>
        </w:rPr>
        <w:t xml:space="preserve"> «з</w:t>
      </w:r>
      <w:r w:rsidR="00333ADC" w:rsidRPr="00C8434D">
        <w:rPr>
          <w:i/>
          <w:iCs/>
          <w:szCs w:val="28"/>
        </w:rPr>
        <w:t>ручна</w:t>
      </w:r>
      <w:r w:rsidR="00333ADC" w:rsidRPr="00C8434D">
        <w:rPr>
          <w:szCs w:val="28"/>
        </w:rPr>
        <w:t xml:space="preserve"> електронна ідентифікація» (ч. 1 </w:t>
      </w:r>
      <w:r w:rsidR="004F3E13" w:rsidRPr="00C8434D">
        <w:rPr>
          <w:szCs w:val="28"/>
        </w:rPr>
        <w:br/>
      </w:r>
      <w:r w:rsidR="00333ADC" w:rsidRPr="00C8434D">
        <w:rPr>
          <w:szCs w:val="28"/>
        </w:rPr>
        <w:t>ст. 15-3)</w:t>
      </w:r>
      <w:r w:rsidR="00133BF7" w:rsidRPr="00C8434D">
        <w:rPr>
          <w:szCs w:val="28"/>
        </w:rPr>
        <w:t>, «</w:t>
      </w:r>
      <w:r w:rsidR="00133BF7" w:rsidRPr="00C8434D">
        <w:rPr>
          <w:i/>
          <w:iCs/>
          <w:szCs w:val="28"/>
        </w:rPr>
        <w:t>високий рівень достовірності</w:t>
      </w:r>
      <w:r w:rsidR="00133BF7" w:rsidRPr="00C8434D">
        <w:rPr>
          <w:szCs w:val="28"/>
        </w:rPr>
        <w:t>» (зміни до ч. 1 ст. 17-1),</w:t>
      </w:r>
      <w:r w:rsidR="00333ADC" w:rsidRPr="00C8434D">
        <w:rPr>
          <w:szCs w:val="28"/>
        </w:rPr>
        <w:t xml:space="preserve"> «</w:t>
      </w:r>
      <w:r w:rsidR="00333ADC" w:rsidRPr="00C8434D">
        <w:rPr>
          <w:i/>
          <w:iCs/>
          <w:szCs w:val="28"/>
        </w:rPr>
        <w:t xml:space="preserve">правильний </w:t>
      </w:r>
      <w:r w:rsidR="00333ADC" w:rsidRPr="00C8434D">
        <w:rPr>
          <w:szCs w:val="28"/>
        </w:rPr>
        <w:t>результат процесу» (ч. 3 ст. 18); «</w:t>
      </w:r>
      <w:r w:rsidR="00333ADC" w:rsidRPr="00C8434D">
        <w:rPr>
          <w:i/>
          <w:iCs/>
          <w:szCs w:val="28"/>
        </w:rPr>
        <w:t>достатня</w:t>
      </w:r>
      <w:r w:rsidR="00333ADC" w:rsidRPr="00C8434D">
        <w:rPr>
          <w:szCs w:val="28"/>
        </w:rPr>
        <w:t xml:space="preserve"> гарантія», «</w:t>
      </w:r>
      <w:r w:rsidR="00333ADC" w:rsidRPr="00C8434D">
        <w:rPr>
          <w:i/>
          <w:iCs/>
          <w:szCs w:val="28"/>
        </w:rPr>
        <w:t>надійний захист</w:t>
      </w:r>
      <w:r w:rsidR="00333ADC" w:rsidRPr="00C8434D">
        <w:rPr>
          <w:szCs w:val="28"/>
        </w:rPr>
        <w:t>» (ч. 1</w:t>
      </w:r>
      <w:r w:rsidR="006C38E9">
        <w:rPr>
          <w:szCs w:val="28"/>
          <w:lang w:val="ru-RU"/>
        </w:rPr>
        <w:t xml:space="preserve"> </w:t>
      </w:r>
      <w:r w:rsidR="00333ADC" w:rsidRPr="00C8434D">
        <w:rPr>
          <w:szCs w:val="28"/>
        </w:rPr>
        <w:t>ст. 19)</w:t>
      </w:r>
      <w:r w:rsidR="00133BF7" w:rsidRPr="00C8434D">
        <w:rPr>
          <w:szCs w:val="28"/>
        </w:rPr>
        <w:t>,</w:t>
      </w:r>
      <w:r w:rsidR="00333ADC" w:rsidRPr="00C8434D">
        <w:rPr>
          <w:szCs w:val="28"/>
        </w:rPr>
        <w:t xml:space="preserve"> «</w:t>
      </w:r>
      <w:r w:rsidR="00333ADC" w:rsidRPr="00C8434D">
        <w:rPr>
          <w:i/>
          <w:iCs/>
          <w:szCs w:val="28"/>
        </w:rPr>
        <w:t>довгострокова надійність</w:t>
      </w:r>
      <w:r w:rsidR="00333ADC" w:rsidRPr="00C8434D">
        <w:rPr>
          <w:szCs w:val="28"/>
        </w:rPr>
        <w:t xml:space="preserve">» (ч. 2 </w:t>
      </w:r>
      <w:r w:rsidR="00DC3359" w:rsidRPr="00C8434D">
        <w:rPr>
          <w:szCs w:val="28"/>
        </w:rPr>
        <w:t xml:space="preserve"> </w:t>
      </w:r>
      <w:r w:rsidR="00333ADC" w:rsidRPr="00C8434D">
        <w:rPr>
          <w:szCs w:val="28"/>
        </w:rPr>
        <w:t>ст. 28); «</w:t>
      </w:r>
      <w:r w:rsidR="00333ADC" w:rsidRPr="00C8434D">
        <w:rPr>
          <w:i/>
          <w:iCs/>
          <w:szCs w:val="28"/>
        </w:rPr>
        <w:t>довгострокове підтвердження</w:t>
      </w:r>
      <w:r w:rsidR="00333ADC" w:rsidRPr="00C8434D">
        <w:rPr>
          <w:szCs w:val="28"/>
        </w:rPr>
        <w:t>» (абз. 2 ч. 11 ст. 31).</w:t>
      </w:r>
    </w:p>
    <w:p w14:paraId="30D42D0E" w14:textId="0C9AAC0D" w:rsidR="00333ADC" w:rsidRPr="00F024FC" w:rsidRDefault="00333ADC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C8434D">
        <w:rPr>
          <w:b/>
          <w:bCs/>
          <w:szCs w:val="28"/>
        </w:rPr>
        <w:t>1</w:t>
      </w:r>
      <w:r w:rsidR="00F610A0" w:rsidRPr="00C8434D">
        <w:rPr>
          <w:b/>
          <w:bCs/>
          <w:szCs w:val="28"/>
        </w:rPr>
        <w:t>0</w:t>
      </w:r>
      <w:r w:rsidRPr="00C8434D">
        <w:rPr>
          <w:b/>
          <w:bCs/>
          <w:szCs w:val="28"/>
        </w:rPr>
        <w:t>.</w:t>
      </w:r>
      <w:r w:rsidRPr="00C8434D">
        <w:rPr>
          <w:szCs w:val="28"/>
        </w:rPr>
        <w:t xml:space="preserve"> У п. 37 розділу І проекту запропоновано </w:t>
      </w:r>
      <w:r w:rsidR="00867EF1" w:rsidRPr="00C8434D">
        <w:rPr>
          <w:szCs w:val="28"/>
        </w:rPr>
        <w:t xml:space="preserve">внести </w:t>
      </w:r>
      <w:r w:rsidRPr="00C8434D">
        <w:rPr>
          <w:szCs w:val="28"/>
        </w:rPr>
        <w:t>зміни до Закону України</w:t>
      </w:r>
      <w:r w:rsidR="009C757A" w:rsidRPr="00C8434D">
        <w:rPr>
          <w:szCs w:val="28"/>
        </w:rPr>
        <w:t xml:space="preserve"> </w:t>
      </w:r>
      <w:r w:rsidRPr="00C8434D">
        <w:rPr>
          <w:szCs w:val="28"/>
        </w:rPr>
        <w:t xml:space="preserve">«Про платіжні системи та переказ коштів в Україні». При цьому, </w:t>
      </w:r>
      <w:r w:rsidR="004F3E13" w:rsidRPr="00C8434D">
        <w:rPr>
          <w:szCs w:val="28"/>
        </w:rPr>
        <w:t>в</w:t>
      </w:r>
      <w:r w:rsidRPr="00C8434D">
        <w:rPr>
          <w:szCs w:val="28"/>
        </w:rPr>
        <w:t xml:space="preserve"> </w:t>
      </w:r>
      <w:r w:rsidR="00867EF1" w:rsidRPr="00C8434D">
        <w:rPr>
          <w:szCs w:val="28"/>
        </w:rPr>
        <w:t xml:space="preserve">                </w:t>
      </w:r>
      <w:proofErr w:type="spellStart"/>
      <w:r w:rsidRPr="00C8434D">
        <w:rPr>
          <w:szCs w:val="28"/>
        </w:rPr>
        <w:t>абз</w:t>
      </w:r>
      <w:proofErr w:type="spellEnd"/>
      <w:r w:rsidRPr="00C8434D">
        <w:rPr>
          <w:szCs w:val="28"/>
        </w:rPr>
        <w:t xml:space="preserve">. 6 ч. 1 </w:t>
      </w:r>
      <w:r w:rsidR="00133BF7" w:rsidRPr="00C8434D">
        <w:rPr>
          <w:szCs w:val="28"/>
        </w:rPr>
        <w:t>розділу ІІ «</w:t>
      </w:r>
      <w:r w:rsidRPr="00C8434D">
        <w:rPr>
          <w:szCs w:val="28"/>
        </w:rPr>
        <w:t>Прикінцев</w:t>
      </w:r>
      <w:r w:rsidR="00133BF7" w:rsidRPr="00C8434D">
        <w:rPr>
          <w:szCs w:val="28"/>
        </w:rPr>
        <w:t>і</w:t>
      </w:r>
      <w:r w:rsidRPr="00C8434D">
        <w:rPr>
          <w:szCs w:val="28"/>
        </w:rPr>
        <w:t xml:space="preserve"> та перехідн</w:t>
      </w:r>
      <w:r w:rsidR="00133BF7" w:rsidRPr="00C8434D">
        <w:rPr>
          <w:szCs w:val="28"/>
        </w:rPr>
        <w:t>і</w:t>
      </w:r>
      <w:r w:rsidRPr="00C8434D">
        <w:rPr>
          <w:szCs w:val="28"/>
        </w:rPr>
        <w:t xml:space="preserve"> положен</w:t>
      </w:r>
      <w:r w:rsidR="00133BF7" w:rsidRPr="00C8434D">
        <w:rPr>
          <w:szCs w:val="28"/>
        </w:rPr>
        <w:t>ня»</w:t>
      </w:r>
      <w:r w:rsidRPr="00C8434D">
        <w:rPr>
          <w:szCs w:val="28"/>
        </w:rPr>
        <w:t xml:space="preserve"> проекту </w:t>
      </w:r>
      <w:r w:rsidR="00133BF7" w:rsidRPr="00C8434D">
        <w:rPr>
          <w:szCs w:val="28"/>
        </w:rPr>
        <w:t xml:space="preserve">Закону </w:t>
      </w:r>
      <w:r w:rsidRPr="00C8434D">
        <w:rPr>
          <w:szCs w:val="28"/>
        </w:rPr>
        <w:t xml:space="preserve">передбачено окремий порядок набрання </w:t>
      </w:r>
      <w:r w:rsidRPr="00C8434D">
        <w:rPr>
          <w:szCs w:val="28"/>
        </w:rPr>
        <w:lastRenderedPageBreak/>
        <w:t xml:space="preserve">чинності </w:t>
      </w:r>
      <w:r w:rsidR="009C757A" w:rsidRPr="00C8434D">
        <w:rPr>
          <w:szCs w:val="28"/>
        </w:rPr>
        <w:t xml:space="preserve">вказаних </w:t>
      </w:r>
      <w:r w:rsidRPr="00C8434D">
        <w:rPr>
          <w:szCs w:val="28"/>
        </w:rPr>
        <w:t>змін</w:t>
      </w:r>
      <w:r w:rsidR="009C757A" w:rsidRPr="00C8434D">
        <w:rPr>
          <w:szCs w:val="28"/>
        </w:rPr>
        <w:t xml:space="preserve"> </w:t>
      </w:r>
      <w:r w:rsidRPr="00C8434D">
        <w:rPr>
          <w:szCs w:val="28"/>
        </w:rPr>
        <w:t>– «через два роки з дня набрання чинності цим Законом».</w:t>
      </w:r>
    </w:p>
    <w:p w14:paraId="6796E76E" w14:textId="1B1FA97D" w:rsidR="009C757A" w:rsidRPr="00F024FC" w:rsidRDefault="009A1D7A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C8434D">
        <w:rPr>
          <w:szCs w:val="28"/>
        </w:rPr>
        <w:t>Вбача</w:t>
      </w:r>
      <w:r w:rsidR="00E37CEE" w:rsidRPr="00C8434D">
        <w:rPr>
          <w:szCs w:val="28"/>
        </w:rPr>
        <w:t>є</w:t>
      </w:r>
      <w:r w:rsidRPr="00C8434D">
        <w:rPr>
          <w:szCs w:val="28"/>
        </w:rPr>
        <w:t>ться</w:t>
      </w:r>
      <w:r w:rsidR="009C757A" w:rsidRPr="00C8434D">
        <w:rPr>
          <w:szCs w:val="28"/>
        </w:rPr>
        <w:t xml:space="preserve"> </w:t>
      </w:r>
      <w:r w:rsidR="007C5BA6" w:rsidRPr="00C8434D">
        <w:rPr>
          <w:szCs w:val="28"/>
        </w:rPr>
        <w:t xml:space="preserve">неузгодженість зазначених пропозицій з </w:t>
      </w:r>
      <w:r w:rsidR="009C757A" w:rsidRPr="00C8434D">
        <w:rPr>
          <w:szCs w:val="28"/>
        </w:rPr>
        <w:t>положен</w:t>
      </w:r>
      <w:r w:rsidR="00E37CEE" w:rsidRPr="00C8434D">
        <w:rPr>
          <w:szCs w:val="28"/>
        </w:rPr>
        <w:t>нями</w:t>
      </w:r>
      <w:r w:rsidR="009C757A" w:rsidRPr="00C8434D">
        <w:rPr>
          <w:szCs w:val="28"/>
        </w:rPr>
        <w:t xml:space="preserve"> </w:t>
      </w:r>
      <w:r w:rsidR="00333ADC" w:rsidRPr="00C8434D">
        <w:rPr>
          <w:szCs w:val="28"/>
        </w:rPr>
        <w:t xml:space="preserve">п. 2 </w:t>
      </w:r>
      <w:r w:rsidR="009C757A" w:rsidRPr="00C8434D">
        <w:rPr>
          <w:szCs w:val="28"/>
        </w:rPr>
        <w:t xml:space="preserve">розділу VIII «Прикінцеві та перехідні положення» </w:t>
      </w:r>
      <w:r w:rsidR="00333ADC" w:rsidRPr="00C8434D">
        <w:rPr>
          <w:szCs w:val="28"/>
        </w:rPr>
        <w:t xml:space="preserve">Закону України «Про платіжні послуги» </w:t>
      </w:r>
      <w:r w:rsidR="004F3E13" w:rsidRPr="00C8434D">
        <w:rPr>
          <w:szCs w:val="28"/>
        </w:rPr>
        <w:t xml:space="preserve">від </w:t>
      </w:r>
      <w:r w:rsidR="00C8434D" w:rsidRPr="00C8434D">
        <w:rPr>
          <w:szCs w:val="28"/>
        </w:rPr>
        <w:t xml:space="preserve">30.06.2021 </w:t>
      </w:r>
      <w:r w:rsidR="00333ADC" w:rsidRPr="00C8434D">
        <w:rPr>
          <w:szCs w:val="28"/>
        </w:rPr>
        <w:t xml:space="preserve">№ 1591-IX (вводиться в дію 01.08.2022), </w:t>
      </w:r>
      <w:r w:rsidR="00E37CEE" w:rsidRPr="00C8434D">
        <w:rPr>
          <w:szCs w:val="28"/>
        </w:rPr>
        <w:t xml:space="preserve">відповідно до яких </w:t>
      </w:r>
      <w:r w:rsidR="009C757A" w:rsidRPr="00C8434D">
        <w:rPr>
          <w:szCs w:val="28"/>
        </w:rPr>
        <w:t>Закон України «Про платіжні</w:t>
      </w:r>
      <w:r w:rsidR="009C757A" w:rsidRPr="00F024FC">
        <w:rPr>
          <w:szCs w:val="28"/>
        </w:rPr>
        <w:t xml:space="preserve"> системи та переказ коштів в Україні» </w:t>
      </w:r>
      <w:r w:rsidR="00333ADC" w:rsidRPr="00F024FC">
        <w:rPr>
          <w:szCs w:val="28"/>
        </w:rPr>
        <w:t>втра</w:t>
      </w:r>
      <w:r w:rsidR="009C757A" w:rsidRPr="00F024FC">
        <w:rPr>
          <w:szCs w:val="28"/>
        </w:rPr>
        <w:t>чає</w:t>
      </w:r>
      <w:r w:rsidR="00E37CEE" w:rsidRPr="00F024FC">
        <w:rPr>
          <w:szCs w:val="28"/>
        </w:rPr>
        <w:t xml:space="preserve"> чинність з дня введення в дію Закону</w:t>
      </w:r>
      <w:r w:rsidR="00E37CEE" w:rsidRPr="00F024FC">
        <w:t xml:space="preserve"> </w:t>
      </w:r>
      <w:r w:rsidR="00E37CEE" w:rsidRPr="00F024FC">
        <w:rPr>
          <w:szCs w:val="28"/>
        </w:rPr>
        <w:t>України «Про платіжні послуги»</w:t>
      </w:r>
      <w:r w:rsidR="009C757A" w:rsidRPr="00F024FC">
        <w:rPr>
          <w:szCs w:val="28"/>
        </w:rPr>
        <w:t xml:space="preserve">. </w:t>
      </w:r>
    </w:p>
    <w:p w14:paraId="444C1C2D" w14:textId="1793075F" w:rsidR="007C5BA6" w:rsidRPr="00C8434D" w:rsidRDefault="00333ADC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F024FC">
        <w:rPr>
          <w:b/>
          <w:bCs/>
          <w:szCs w:val="28"/>
        </w:rPr>
        <w:t>1</w:t>
      </w:r>
      <w:r w:rsidR="00F610A0" w:rsidRPr="00F024FC">
        <w:rPr>
          <w:b/>
          <w:bCs/>
          <w:szCs w:val="28"/>
        </w:rPr>
        <w:t>1</w:t>
      </w:r>
      <w:r w:rsidRPr="00F024FC">
        <w:rPr>
          <w:b/>
          <w:bCs/>
          <w:szCs w:val="28"/>
        </w:rPr>
        <w:t>.</w:t>
      </w:r>
      <w:r w:rsidRPr="00F024FC">
        <w:rPr>
          <w:szCs w:val="28"/>
        </w:rPr>
        <w:t xml:space="preserve"> </w:t>
      </w:r>
      <w:r w:rsidR="007C5BA6" w:rsidRPr="00F024FC">
        <w:rPr>
          <w:szCs w:val="28"/>
        </w:rPr>
        <w:t xml:space="preserve">Звертаємо увагу на розбіжності між текстом законопроекту і змістом порівняльної таблиці до нього. Тим самим порушуються вимоги ч. 6 ст. 91 Регламенту Верховної Ради України про те, що порівняльна таблиця до законопроекту про внесення змін до законів повинна містити «редакцію відповідних положень (статей, частин, пунктів, абзаців тощо) чинного закону та </w:t>
      </w:r>
      <w:r w:rsidR="007C5BA6" w:rsidRPr="00C8434D">
        <w:rPr>
          <w:szCs w:val="28"/>
        </w:rPr>
        <w:t>нову його редакцію з урахуванням запропонованих змін».</w:t>
      </w:r>
    </w:p>
    <w:p w14:paraId="376B5D66" w14:textId="5312F631" w:rsidR="00333ADC" w:rsidRPr="00F024FC" w:rsidRDefault="007C5BA6" w:rsidP="00B70D2C">
      <w:pPr>
        <w:tabs>
          <w:tab w:val="left" w:pos="0"/>
        </w:tabs>
        <w:ind w:firstLine="680"/>
        <w:jc w:val="both"/>
        <w:rPr>
          <w:bCs/>
          <w:iCs/>
          <w:szCs w:val="28"/>
        </w:rPr>
      </w:pPr>
      <w:r w:rsidRPr="00C8434D">
        <w:rPr>
          <w:szCs w:val="28"/>
        </w:rPr>
        <w:t>Зокрема, у</w:t>
      </w:r>
      <w:r w:rsidR="00333ADC" w:rsidRPr="00C8434D">
        <w:rPr>
          <w:szCs w:val="28"/>
        </w:rPr>
        <w:t xml:space="preserve"> п. 62 розділу І проекту </w:t>
      </w:r>
      <w:r w:rsidR="00E37CEE" w:rsidRPr="00C8434D">
        <w:rPr>
          <w:szCs w:val="28"/>
        </w:rPr>
        <w:t>вносяться</w:t>
      </w:r>
      <w:r w:rsidR="00333ADC" w:rsidRPr="00C8434D">
        <w:rPr>
          <w:szCs w:val="28"/>
        </w:rPr>
        <w:t xml:space="preserve"> зміни до Закону України </w:t>
      </w:r>
      <w:r w:rsidRPr="00C8434D">
        <w:rPr>
          <w:szCs w:val="28"/>
        </w:rPr>
        <w:t xml:space="preserve">                </w:t>
      </w:r>
      <w:r w:rsidR="00333ADC" w:rsidRPr="00C8434D">
        <w:rPr>
          <w:bCs/>
          <w:iCs/>
          <w:szCs w:val="28"/>
        </w:rPr>
        <w:t>«Про Єдиний державний демографічний реєстр та документи, що підтверджують громадянство України, посвідчують особу чи її спеціальний статус».</w:t>
      </w:r>
      <w:r w:rsidRPr="00C8434D">
        <w:rPr>
          <w:bCs/>
          <w:iCs/>
          <w:szCs w:val="28"/>
        </w:rPr>
        <w:t xml:space="preserve"> У</w:t>
      </w:r>
      <w:r w:rsidR="00333ADC" w:rsidRPr="00C8434D">
        <w:rPr>
          <w:bCs/>
          <w:iCs/>
          <w:szCs w:val="28"/>
        </w:rPr>
        <w:t xml:space="preserve"> наведеній порівняльній таблиці викладено зміни до ст. 19 </w:t>
      </w:r>
      <w:r w:rsidRPr="00C8434D">
        <w:rPr>
          <w:bCs/>
          <w:iCs/>
          <w:szCs w:val="28"/>
        </w:rPr>
        <w:t>цього</w:t>
      </w:r>
      <w:r w:rsidR="00333ADC" w:rsidRPr="00C8434D">
        <w:rPr>
          <w:bCs/>
          <w:iCs/>
          <w:szCs w:val="28"/>
        </w:rPr>
        <w:t xml:space="preserve"> Закону, </w:t>
      </w:r>
      <w:r w:rsidR="00E37CEE" w:rsidRPr="00C8434D">
        <w:rPr>
          <w:bCs/>
          <w:iCs/>
          <w:szCs w:val="28"/>
        </w:rPr>
        <w:t>що</w:t>
      </w:r>
      <w:r w:rsidR="00333ADC" w:rsidRPr="00C8434D">
        <w:rPr>
          <w:bCs/>
          <w:iCs/>
          <w:szCs w:val="28"/>
        </w:rPr>
        <w:t xml:space="preserve"> не відображен</w:t>
      </w:r>
      <w:r w:rsidR="00E37CEE" w:rsidRPr="00C8434D">
        <w:rPr>
          <w:bCs/>
          <w:iCs/>
          <w:szCs w:val="28"/>
        </w:rPr>
        <w:t>і</w:t>
      </w:r>
      <w:r w:rsidR="00333ADC" w:rsidRPr="00C8434D">
        <w:rPr>
          <w:bCs/>
          <w:iCs/>
          <w:szCs w:val="28"/>
        </w:rPr>
        <w:t xml:space="preserve"> у тексті проекту.</w:t>
      </w:r>
      <w:r w:rsidRPr="00C8434D">
        <w:rPr>
          <w:bCs/>
          <w:iCs/>
          <w:szCs w:val="28"/>
        </w:rPr>
        <w:t xml:space="preserve"> </w:t>
      </w:r>
      <w:r w:rsidR="00333ADC" w:rsidRPr="00C8434D">
        <w:rPr>
          <w:bCs/>
          <w:iCs/>
          <w:szCs w:val="28"/>
        </w:rPr>
        <w:t xml:space="preserve">До того ж, у порівняльній таблиці та тексті </w:t>
      </w:r>
      <w:r w:rsidR="00E37CEE" w:rsidRPr="00C8434D">
        <w:rPr>
          <w:bCs/>
          <w:iCs/>
          <w:szCs w:val="28"/>
        </w:rPr>
        <w:t>законо</w:t>
      </w:r>
      <w:r w:rsidR="00333ADC" w:rsidRPr="00C8434D">
        <w:rPr>
          <w:bCs/>
          <w:iCs/>
          <w:szCs w:val="28"/>
        </w:rPr>
        <w:t>проекту змін</w:t>
      </w:r>
      <w:r w:rsidR="00E37CEE" w:rsidRPr="00C8434D">
        <w:rPr>
          <w:bCs/>
          <w:iCs/>
          <w:szCs w:val="28"/>
        </w:rPr>
        <w:t>и</w:t>
      </w:r>
      <w:r w:rsidR="00333ADC" w:rsidRPr="00C8434D">
        <w:rPr>
          <w:bCs/>
          <w:iCs/>
          <w:szCs w:val="28"/>
        </w:rPr>
        <w:t xml:space="preserve"> до ст. 21 згаданого Закону не </w:t>
      </w:r>
      <w:r w:rsidR="004F3E13" w:rsidRPr="00C8434D">
        <w:rPr>
          <w:bCs/>
          <w:iCs/>
          <w:szCs w:val="28"/>
        </w:rPr>
        <w:t>збігаються</w:t>
      </w:r>
      <w:r w:rsidR="00333ADC" w:rsidRPr="00C8434D">
        <w:rPr>
          <w:bCs/>
          <w:iCs/>
          <w:szCs w:val="28"/>
        </w:rPr>
        <w:t>.</w:t>
      </w:r>
    </w:p>
    <w:p w14:paraId="2CEAD0FF" w14:textId="783BCCD5" w:rsidR="00333ADC" w:rsidRPr="00F024FC" w:rsidRDefault="00333ADC" w:rsidP="00B70D2C">
      <w:pPr>
        <w:tabs>
          <w:tab w:val="left" w:pos="0"/>
        </w:tabs>
        <w:ind w:firstLine="680"/>
        <w:jc w:val="both"/>
        <w:rPr>
          <w:szCs w:val="28"/>
        </w:rPr>
      </w:pPr>
    </w:p>
    <w:p w14:paraId="292E0137" w14:textId="77777777" w:rsidR="007C5BA6" w:rsidRPr="00F024FC" w:rsidRDefault="007C5BA6" w:rsidP="00B70D2C">
      <w:pPr>
        <w:tabs>
          <w:tab w:val="left" w:pos="0"/>
        </w:tabs>
        <w:ind w:firstLine="680"/>
        <w:jc w:val="both"/>
        <w:rPr>
          <w:szCs w:val="28"/>
        </w:rPr>
      </w:pPr>
    </w:p>
    <w:p w14:paraId="4760904B" w14:textId="036B1314" w:rsidR="00333ADC" w:rsidRPr="00F024FC" w:rsidRDefault="00333ADC" w:rsidP="00B70D2C">
      <w:pPr>
        <w:tabs>
          <w:tab w:val="left" w:pos="0"/>
        </w:tabs>
        <w:ind w:firstLine="680"/>
        <w:jc w:val="both"/>
        <w:rPr>
          <w:szCs w:val="28"/>
        </w:rPr>
      </w:pPr>
      <w:r w:rsidRPr="00F024FC">
        <w:rPr>
          <w:szCs w:val="28"/>
        </w:rPr>
        <w:t xml:space="preserve">Керівник Головного управління                                              </w:t>
      </w:r>
      <w:r w:rsidR="006C38E9">
        <w:rPr>
          <w:szCs w:val="28"/>
          <w:lang w:val="ru-RU"/>
        </w:rPr>
        <w:t xml:space="preserve">      </w:t>
      </w:r>
      <w:r w:rsidRPr="00F024FC">
        <w:rPr>
          <w:szCs w:val="28"/>
        </w:rPr>
        <w:t>С. Тихонюк</w:t>
      </w:r>
    </w:p>
    <w:p w14:paraId="5E8C55ED" w14:textId="47BCE3A0" w:rsidR="00333ADC" w:rsidRPr="00C8434D" w:rsidRDefault="00333ADC" w:rsidP="00B70D2C">
      <w:pPr>
        <w:tabs>
          <w:tab w:val="left" w:pos="0"/>
        </w:tabs>
        <w:ind w:firstLine="680"/>
        <w:jc w:val="both"/>
        <w:rPr>
          <w:szCs w:val="28"/>
        </w:rPr>
      </w:pPr>
      <w:bookmarkStart w:id="2" w:name="_GoBack1"/>
      <w:bookmarkEnd w:id="2"/>
    </w:p>
    <w:p w14:paraId="6B52B098" w14:textId="66B057EB" w:rsidR="00333ADC" w:rsidRPr="00F024FC" w:rsidRDefault="00333ADC" w:rsidP="00B70D2C">
      <w:pPr>
        <w:tabs>
          <w:tab w:val="left" w:pos="0"/>
        </w:tabs>
        <w:ind w:firstLine="680"/>
        <w:jc w:val="both"/>
        <w:rPr>
          <w:sz w:val="20"/>
          <w:szCs w:val="28"/>
        </w:rPr>
      </w:pPr>
      <w:bookmarkStart w:id="3" w:name="_GoBack"/>
      <w:bookmarkEnd w:id="3"/>
      <w:r w:rsidRPr="00F024FC">
        <w:rPr>
          <w:sz w:val="20"/>
          <w:szCs w:val="28"/>
        </w:rPr>
        <w:t xml:space="preserve">Вик.: О. Макаренко, </w:t>
      </w:r>
      <w:r w:rsidR="00A52F08" w:rsidRPr="00F024FC">
        <w:rPr>
          <w:sz w:val="20"/>
          <w:szCs w:val="28"/>
        </w:rPr>
        <w:t xml:space="preserve">О. Мельник, </w:t>
      </w:r>
      <w:r w:rsidRPr="00F024FC">
        <w:rPr>
          <w:sz w:val="20"/>
          <w:szCs w:val="28"/>
        </w:rPr>
        <w:t>І. Крегул, В. Грицак</w:t>
      </w:r>
    </w:p>
    <w:sectPr w:rsidR="00333ADC" w:rsidRPr="00F024FC" w:rsidSect="00F23A49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CE99C" w14:textId="77777777" w:rsidR="00E713E7" w:rsidRDefault="00E713E7">
      <w:r>
        <w:separator/>
      </w:r>
    </w:p>
  </w:endnote>
  <w:endnote w:type="continuationSeparator" w:id="0">
    <w:p w14:paraId="366413CE" w14:textId="77777777" w:rsidR="00E713E7" w:rsidRDefault="00E71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BB1F3" w14:textId="77777777" w:rsidR="00E713E7" w:rsidRDefault="00E713E7">
      <w:pPr>
        <w:rPr>
          <w:sz w:val="12"/>
        </w:rPr>
      </w:pPr>
      <w:r>
        <w:separator/>
      </w:r>
    </w:p>
  </w:footnote>
  <w:footnote w:type="continuationSeparator" w:id="0">
    <w:p w14:paraId="18034B3A" w14:textId="77777777" w:rsidR="00E713E7" w:rsidRDefault="00E713E7">
      <w:pPr>
        <w:rPr>
          <w:sz w:val="12"/>
        </w:rPr>
      </w:pPr>
      <w:r>
        <w:continuationSeparator/>
      </w:r>
    </w:p>
  </w:footnote>
  <w:footnote w:id="1">
    <w:p w14:paraId="0B922DEF" w14:textId="34EAEFFC" w:rsidR="003F56DB" w:rsidRDefault="003F56DB" w:rsidP="003F56DB">
      <w:pPr>
        <w:pStyle w:val="af3"/>
        <w:ind w:left="0" w:firstLine="709"/>
      </w:pPr>
      <w:r>
        <w:rPr>
          <w:rStyle w:val="af7"/>
        </w:rPr>
        <w:footnoteRef/>
      </w:r>
      <w:r>
        <w:t xml:space="preserve"> </w:t>
      </w:r>
      <w:r>
        <w:rPr>
          <w:lang w:val="en-US"/>
        </w:rPr>
        <w:t xml:space="preserve">URL: </w:t>
      </w:r>
      <w:r w:rsidR="006B03F4" w:rsidRPr="006B03F4">
        <w:t>https://zakon.rada.gov.ua/rada/show/984_016-14#Text</w:t>
      </w:r>
    </w:p>
  </w:footnote>
  <w:footnote w:id="2">
    <w:p w14:paraId="468EF5F3" w14:textId="25365D64" w:rsidR="00867EF1" w:rsidRDefault="00867EF1" w:rsidP="00867EF1">
      <w:pPr>
        <w:pStyle w:val="af3"/>
        <w:ind w:left="0" w:firstLine="709"/>
      </w:pPr>
      <w:r>
        <w:rPr>
          <w:rStyle w:val="af7"/>
        </w:rPr>
        <w:footnoteRef/>
      </w:r>
      <w:r>
        <w:t xml:space="preserve"> </w:t>
      </w:r>
      <w:r>
        <w:rPr>
          <w:lang w:val="en-US"/>
        </w:rPr>
        <w:t>URL</w:t>
      </w:r>
      <w:r w:rsidRPr="00867EF1">
        <w:rPr>
          <w:lang w:val="en-US"/>
        </w:rPr>
        <w:t xml:space="preserve">: </w:t>
      </w:r>
      <w:r w:rsidRPr="00867EF1">
        <w:t>https://zakon.rada.gov.ua/laws/show/984_a11#n8</w:t>
      </w:r>
    </w:p>
  </w:footnote>
  <w:footnote w:id="3">
    <w:p w14:paraId="33005CCA" w14:textId="666EDDFA" w:rsidR="001C30D7" w:rsidRDefault="001C30D7" w:rsidP="00867EF1">
      <w:pPr>
        <w:pStyle w:val="af3"/>
        <w:ind w:left="0" w:firstLine="709"/>
        <w:jc w:val="both"/>
      </w:pPr>
      <w:r>
        <w:rPr>
          <w:rStyle w:val="af7"/>
        </w:rPr>
        <w:footnoteRef/>
      </w:r>
      <w:r>
        <w:t xml:space="preserve"> </w:t>
      </w:r>
      <w:r>
        <w:rPr>
          <w:lang w:val="en-US"/>
        </w:rPr>
        <w:t>URL</w:t>
      </w:r>
      <w:r w:rsidRPr="001C30D7">
        <w:t>:</w:t>
      </w:r>
      <w:r w:rsidRPr="001C30D7">
        <w:rPr>
          <w:lang w:val="en-US"/>
        </w:rPr>
        <w:t xml:space="preserve"> </w:t>
      </w:r>
      <w:r w:rsidRPr="001C30D7">
        <w:t>https://www.me.gov.ua/Documents/Detail?lang=uk-UA&amp;id=537dbf6a-1928-4acd-b85f-71eda923d781&amp;title=Rishennia1-2021-KomitetuAsotsiatsiiUkrainasUTorgovelnomuSkladiVid22-Listopada2021-RokuProVnesenniaZminDoDopovnenniaXvii3-pravila-SchoZastosovuiutsiaDoTelekomun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8A3BC" w14:textId="7033D980" w:rsidR="00BC10B4" w:rsidRPr="00F024FC" w:rsidRDefault="007E50B5" w:rsidP="00F024FC">
    <w:pPr>
      <w:pStyle w:val="af0"/>
      <w:jc w:val="center"/>
      <w:rPr>
        <w:sz w:val="24"/>
      </w:rPr>
    </w:pPr>
    <w:r w:rsidRPr="002E01ED">
      <w:rPr>
        <w:sz w:val="24"/>
      </w:rPr>
      <w:fldChar w:fldCharType="begin"/>
    </w:r>
    <w:r w:rsidRPr="002E01ED">
      <w:rPr>
        <w:sz w:val="24"/>
      </w:rPr>
      <w:instrText>PAGE</w:instrText>
    </w:r>
    <w:r w:rsidRPr="002E01ED">
      <w:rPr>
        <w:sz w:val="24"/>
      </w:rPr>
      <w:fldChar w:fldCharType="separate"/>
    </w:r>
    <w:r w:rsidR="004C3922">
      <w:rPr>
        <w:noProof/>
        <w:sz w:val="24"/>
      </w:rPr>
      <w:t>5</w:t>
    </w:r>
    <w:r w:rsidRPr="002E01ED"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392EEE56" w:rsidR="00BC10B4" w:rsidRPr="00DD22C9" w:rsidRDefault="007E50B5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  <w:lang w:val="en-US"/>
      </w:rPr>
    </w:pPr>
    <w:r w:rsidRPr="00A413FE">
      <w:rPr>
        <w:sz w:val="20"/>
        <w:szCs w:val="20"/>
      </w:rPr>
      <w:t xml:space="preserve">До реєстр. № </w:t>
    </w:r>
    <w:r w:rsidR="00DD22C9" w:rsidRPr="00DD22C9">
      <w:rPr>
        <w:sz w:val="20"/>
        <w:szCs w:val="20"/>
        <w:lang w:val="ru-RU"/>
      </w:rPr>
      <w:t>61</w:t>
    </w:r>
    <w:r w:rsidR="00DD22C9">
      <w:rPr>
        <w:sz w:val="20"/>
        <w:szCs w:val="20"/>
        <w:lang w:val="en-US"/>
      </w:rPr>
      <w:t>73</w:t>
    </w:r>
    <w:r w:rsidRPr="00A413FE">
      <w:rPr>
        <w:sz w:val="20"/>
        <w:szCs w:val="20"/>
      </w:rPr>
      <w:t xml:space="preserve"> від </w:t>
    </w:r>
    <w:r w:rsidR="00DD22C9">
      <w:rPr>
        <w:rFonts w:eastAsia="Times New Roman"/>
        <w:color w:val="000000"/>
        <w:sz w:val="20"/>
        <w:szCs w:val="20"/>
        <w:lang w:val="en-US" w:eastAsia="zh-CN"/>
      </w:rPr>
      <w:t>12</w:t>
    </w:r>
    <w:r w:rsidRPr="00A413FE">
      <w:rPr>
        <w:sz w:val="20"/>
        <w:szCs w:val="20"/>
      </w:rPr>
      <w:t>.</w:t>
    </w:r>
    <w:r w:rsidR="00DD22C9">
      <w:rPr>
        <w:sz w:val="20"/>
        <w:szCs w:val="20"/>
        <w:lang w:val="en-US"/>
      </w:rPr>
      <w:t>10</w:t>
    </w:r>
    <w:r w:rsidRPr="00A413FE">
      <w:rPr>
        <w:sz w:val="20"/>
        <w:szCs w:val="20"/>
      </w:rPr>
      <w:t>.202</w:t>
    </w:r>
    <w:r w:rsidR="00DD22C9">
      <w:rPr>
        <w:sz w:val="20"/>
        <w:szCs w:val="20"/>
        <w:lang w:val="en-US"/>
      </w:rPr>
      <w:t>1</w:t>
    </w:r>
  </w:p>
  <w:p w14:paraId="01038BA4" w14:textId="108B759E" w:rsidR="00267681" w:rsidRPr="00267681" w:rsidRDefault="00DD22C9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>
      <w:rPr>
        <w:rFonts w:eastAsia="Times New Roman"/>
        <w:color w:val="000000"/>
        <w:sz w:val="20"/>
        <w:szCs w:val="20"/>
        <w:lang w:eastAsia="zh-CN"/>
      </w:rPr>
      <w:t>Кабінет Міністрів України</w:t>
    </w:r>
  </w:p>
  <w:p w14:paraId="7C4D5164" w14:textId="77777777" w:rsidR="00BC10B4" w:rsidRDefault="00BC10B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012AC"/>
    <w:rsid w:val="00011F0A"/>
    <w:rsid w:val="000124F0"/>
    <w:rsid w:val="0002312C"/>
    <w:rsid w:val="00031A2C"/>
    <w:rsid w:val="00040625"/>
    <w:rsid w:val="00040DC4"/>
    <w:rsid w:val="00045FA6"/>
    <w:rsid w:val="00047ADF"/>
    <w:rsid w:val="00060A19"/>
    <w:rsid w:val="0007078A"/>
    <w:rsid w:val="0007766A"/>
    <w:rsid w:val="000808AB"/>
    <w:rsid w:val="0008407C"/>
    <w:rsid w:val="000841D8"/>
    <w:rsid w:val="00084F45"/>
    <w:rsid w:val="000876F1"/>
    <w:rsid w:val="000A39C8"/>
    <w:rsid w:val="000C1D52"/>
    <w:rsid w:val="000C64E9"/>
    <w:rsid w:val="000D1737"/>
    <w:rsid w:val="000E140E"/>
    <w:rsid w:val="000E63A3"/>
    <w:rsid w:val="000F3834"/>
    <w:rsid w:val="000F6B92"/>
    <w:rsid w:val="00101A11"/>
    <w:rsid w:val="0010366B"/>
    <w:rsid w:val="00111C3E"/>
    <w:rsid w:val="00116D76"/>
    <w:rsid w:val="00123E5E"/>
    <w:rsid w:val="00124458"/>
    <w:rsid w:val="00127E80"/>
    <w:rsid w:val="00133BF7"/>
    <w:rsid w:val="00143158"/>
    <w:rsid w:val="00152EA4"/>
    <w:rsid w:val="00181CEF"/>
    <w:rsid w:val="00194E6B"/>
    <w:rsid w:val="001A214B"/>
    <w:rsid w:val="001A28AC"/>
    <w:rsid w:val="001A5D2D"/>
    <w:rsid w:val="001B639D"/>
    <w:rsid w:val="001B7C62"/>
    <w:rsid w:val="001C30D7"/>
    <w:rsid w:val="001D45A2"/>
    <w:rsid w:val="001E56C4"/>
    <w:rsid w:val="001F537D"/>
    <w:rsid w:val="00202534"/>
    <w:rsid w:val="00202729"/>
    <w:rsid w:val="002166DA"/>
    <w:rsid w:val="00234D76"/>
    <w:rsid w:val="002365AF"/>
    <w:rsid w:val="00237163"/>
    <w:rsid w:val="00244B92"/>
    <w:rsid w:val="00256164"/>
    <w:rsid w:val="00260228"/>
    <w:rsid w:val="00265027"/>
    <w:rsid w:val="00266D59"/>
    <w:rsid w:val="00267681"/>
    <w:rsid w:val="002B1905"/>
    <w:rsid w:val="002B78A9"/>
    <w:rsid w:val="002C2938"/>
    <w:rsid w:val="002C4499"/>
    <w:rsid w:val="002C476C"/>
    <w:rsid w:val="002C6314"/>
    <w:rsid w:val="002D083D"/>
    <w:rsid w:val="002E01ED"/>
    <w:rsid w:val="002E1BD6"/>
    <w:rsid w:val="002E3CF9"/>
    <w:rsid w:val="002E4168"/>
    <w:rsid w:val="003258BB"/>
    <w:rsid w:val="00333ADC"/>
    <w:rsid w:val="003363A7"/>
    <w:rsid w:val="00354888"/>
    <w:rsid w:val="0035661C"/>
    <w:rsid w:val="00363206"/>
    <w:rsid w:val="00372D87"/>
    <w:rsid w:val="00381D2E"/>
    <w:rsid w:val="00381D95"/>
    <w:rsid w:val="003845EF"/>
    <w:rsid w:val="00384628"/>
    <w:rsid w:val="00386611"/>
    <w:rsid w:val="003A41DD"/>
    <w:rsid w:val="003E1312"/>
    <w:rsid w:val="003E1793"/>
    <w:rsid w:val="003E7A6B"/>
    <w:rsid w:val="003F56DB"/>
    <w:rsid w:val="00412D8E"/>
    <w:rsid w:val="0041498C"/>
    <w:rsid w:val="00416A83"/>
    <w:rsid w:val="0041735A"/>
    <w:rsid w:val="00422999"/>
    <w:rsid w:val="00437947"/>
    <w:rsid w:val="00442AC5"/>
    <w:rsid w:val="004560E0"/>
    <w:rsid w:val="00475061"/>
    <w:rsid w:val="00477BB6"/>
    <w:rsid w:val="004823BF"/>
    <w:rsid w:val="00496054"/>
    <w:rsid w:val="004965A7"/>
    <w:rsid w:val="004A5F07"/>
    <w:rsid w:val="004A76F0"/>
    <w:rsid w:val="004B42BB"/>
    <w:rsid w:val="004B5319"/>
    <w:rsid w:val="004C015F"/>
    <w:rsid w:val="004C144A"/>
    <w:rsid w:val="004C1522"/>
    <w:rsid w:val="004C1BE5"/>
    <w:rsid w:val="004C3922"/>
    <w:rsid w:val="004E2A43"/>
    <w:rsid w:val="004E3A5C"/>
    <w:rsid w:val="004F12D4"/>
    <w:rsid w:val="004F1DDF"/>
    <w:rsid w:val="004F3E13"/>
    <w:rsid w:val="00513D5A"/>
    <w:rsid w:val="005201B1"/>
    <w:rsid w:val="00522BD9"/>
    <w:rsid w:val="00541E6A"/>
    <w:rsid w:val="00542FF7"/>
    <w:rsid w:val="005446DC"/>
    <w:rsid w:val="00553BDC"/>
    <w:rsid w:val="00560B67"/>
    <w:rsid w:val="005611F6"/>
    <w:rsid w:val="00564B25"/>
    <w:rsid w:val="00595084"/>
    <w:rsid w:val="005A121D"/>
    <w:rsid w:val="005C181B"/>
    <w:rsid w:val="005C66FC"/>
    <w:rsid w:val="005D1B04"/>
    <w:rsid w:val="005D31BA"/>
    <w:rsid w:val="005E1008"/>
    <w:rsid w:val="005F3B95"/>
    <w:rsid w:val="005F50B6"/>
    <w:rsid w:val="00605116"/>
    <w:rsid w:val="00612910"/>
    <w:rsid w:val="00614D45"/>
    <w:rsid w:val="00615E35"/>
    <w:rsid w:val="00622B65"/>
    <w:rsid w:val="00653240"/>
    <w:rsid w:val="00657411"/>
    <w:rsid w:val="0066030C"/>
    <w:rsid w:val="006607AC"/>
    <w:rsid w:val="006644C1"/>
    <w:rsid w:val="00664DC0"/>
    <w:rsid w:val="006676C4"/>
    <w:rsid w:val="00672F01"/>
    <w:rsid w:val="00684972"/>
    <w:rsid w:val="006B03F4"/>
    <w:rsid w:val="006B0CDC"/>
    <w:rsid w:val="006C38E9"/>
    <w:rsid w:val="006C77C0"/>
    <w:rsid w:val="006E734B"/>
    <w:rsid w:val="00706D7C"/>
    <w:rsid w:val="00725478"/>
    <w:rsid w:val="0073092B"/>
    <w:rsid w:val="00733886"/>
    <w:rsid w:val="00735F35"/>
    <w:rsid w:val="007417C3"/>
    <w:rsid w:val="00745F30"/>
    <w:rsid w:val="00747B2A"/>
    <w:rsid w:val="00750273"/>
    <w:rsid w:val="00752016"/>
    <w:rsid w:val="007608F9"/>
    <w:rsid w:val="00764036"/>
    <w:rsid w:val="00781ADE"/>
    <w:rsid w:val="00783B1A"/>
    <w:rsid w:val="0079655F"/>
    <w:rsid w:val="0079751E"/>
    <w:rsid w:val="007A72B9"/>
    <w:rsid w:val="007C3EED"/>
    <w:rsid w:val="007C5BA6"/>
    <w:rsid w:val="007D2D58"/>
    <w:rsid w:val="007D4BA5"/>
    <w:rsid w:val="007E3348"/>
    <w:rsid w:val="007E50B5"/>
    <w:rsid w:val="007F355D"/>
    <w:rsid w:val="007F653B"/>
    <w:rsid w:val="0082292D"/>
    <w:rsid w:val="00832CA5"/>
    <w:rsid w:val="00841D45"/>
    <w:rsid w:val="00842978"/>
    <w:rsid w:val="008547EA"/>
    <w:rsid w:val="008664D2"/>
    <w:rsid w:val="00867EF1"/>
    <w:rsid w:val="00872CA1"/>
    <w:rsid w:val="00873237"/>
    <w:rsid w:val="0087445A"/>
    <w:rsid w:val="008C2906"/>
    <w:rsid w:val="008C3AA8"/>
    <w:rsid w:val="008C7DE4"/>
    <w:rsid w:val="008D433D"/>
    <w:rsid w:val="008E09FF"/>
    <w:rsid w:val="008F17C5"/>
    <w:rsid w:val="009211E6"/>
    <w:rsid w:val="009339A7"/>
    <w:rsid w:val="009409BE"/>
    <w:rsid w:val="0094135A"/>
    <w:rsid w:val="00947FDB"/>
    <w:rsid w:val="00953188"/>
    <w:rsid w:val="00962CB8"/>
    <w:rsid w:val="0096617B"/>
    <w:rsid w:val="00974FD5"/>
    <w:rsid w:val="00976877"/>
    <w:rsid w:val="009776B7"/>
    <w:rsid w:val="00982D67"/>
    <w:rsid w:val="009870E4"/>
    <w:rsid w:val="009919F7"/>
    <w:rsid w:val="00996111"/>
    <w:rsid w:val="009A1D7A"/>
    <w:rsid w:val="009A6075"/>
    <w:rsid w:val="009A791A"/>
    <w:rsid w:val="009C757A"/>
    <w:rsid w:val="009D4DE5"/>
    <w:rsid w:val="009E423D"/>
    <w:rsid w:val="009F66AF"/>
    <w:rsid w:val="00A00DF9"/>
    <w:rsid w:val="00A1652B"/>
    <w:rsid w:val="00A3480A"/>
    <w:rsid w:val="00A41293"/>
    <w:rsid w:val="00A413FE"/>
    <w:rsid w:val="00A4651A"/>
    <w:rsid w:val="00A46824"/>
    <w:rsid w:val="00A52F08"/>
    <w:rsid w:val="00A66E35"/>
    <w:rsid w:val="00A700E8"/>
    <w:rsid w:val="00A70CEB"/>
    <w:rsid w:val="00A70FD8"/>
    <w:rsid w:val="00A7366C"/>
    <w:rsid w:val="00A77AE0"/>
    <w:rsid w:val="00A8158C"/>
    <w:rsid w:val="00A83A25"/>
    <w:rsid w:val="00A87E5F"/>
    <w:rsid w:val="00A92D99"/>
    <w:rsid w:val="00AA12FB"/>
    <w:rsid w:val="00AA20AD"/>
    <w:rsid w:val="00AC1F66"/>
    <w:rsid w:val="00AC21F5"/>
    <w:rsid w:val="00AF6EB2"/>
    <w:rsid w:val="00AF7722"/>
    <w:rsid w:val="00B11421"/>
    <w:rsid w:val="00B145AC"/>
    <w:rsid w:val="00B208F8"/>
    <w:rsid w:val="00B22E23"/>
    <w:rsid w:val="00B34114"/>
    <w:rsid w:val="00B352CD"/>
    <w:rsid w:val="00B362D1"/>
    <w:rsid w:val="00B430EE"/>
    <w:rsid w:val="00B468C6"/>
    <w:rsid w:val="00B53324"/>
    <w:rsid w:val="00B70D2C"/>
    <w:rsid w:val="00B73DC2"/>
    <w:rsid w:val="00B8480C"/>
    <w:rsid w:val="00B901FC"/>
    <w:rsid w:val="00BC10B4"/>
    <w:rsid w:val="00BD0834"/>
    <w:rsid w:val="00BD56DA"/>
    <w:rsid w:val="00BE7D4E"/>
    <w:rsid w:val="00BF5EF1"/>
    <w:rsid w:val="00C01EC2"/>
    <w:rsid w:val="00C03764"/>
    <w:rsid w:val="00C056A8"/>
    <w:rsid w:val="00C1214D"/>
    <w:rsid w:val="00C2537D"/>
    <w:rsid w:val="00C266F7"/>
    <w:rsid w:val="00C318AE"/>
    <w:rsid w:val="00C37D6A"/>
    <w:rsid w:val="00C43EB8"/>
    <w:rsid w:val="00C45115"/>
    <w:rsid w:val="00C53079"/>
    <w:rsid w:val="00C62E09"/>
    <w:rsid w:val="00C80BD6"/>
    <w:rsid w:val="00C8434D"/>
    <w:rsid w:val="00C84392"/>
    <w:rsid w:val="00C97F65"/>
    <w:rsid w:val="00CA5373"/>
    <w:rsid w:val="00CA5A58"/>
    <w:rsid w:val="00CB3B8C"/>
    <w:rsid w:val="00CB660E"/>
    <w:rsid w:val="00CD3FF8"/>
    <w:rsid w:val="00CD4B16"/>
    <w:rsid w:val="00D056E7"/>
    <w:rsid w:val="00D05D6F"/>
    <w:rsid w:val="00D06218"/>
    <w:rsid w:val="00D0738D"/>
    <w:rsid w:val="00D1061B"/>
    <w:rsid w:val="00D12448"/>
    <w:rsid w:val="00D2107F"/>
    <w:rsid w:val="00D3172E"/>
    <w:rsid w:val="00D368E2"/>
    <w:rsid w:val="00D42898"/>
    <w:rsid w:val="00D501AC"/>
    <w:rsid w:val="00D50ADA"/>
    <w:rsid w:val="00D546DA"/>
    <w:rsid w:val="00D627D5"/>
    <w:rsid w:val="00D64574"/>
    <w:rsid w:val="00D93F6B"/>
    <w:rsid w:val="00D95796"/>
    <w:rsid w:val="00DA67BB"/>
    <w:rsid w:val="00DA745F"/>
    <w:rsid w:val="00DB4293"/>
    <w:rsid w:val="00DB50CD"/>
    <w:rsid w:val="00DC12FA"/>
    <w:rsid w:val="00DC3359"/>
    <w:rsid w:val="00DD22C9"/>
    <w:rsid w:val="00DD2718"/>
    <w:rsid w:val="00DD2CA2"/>
    <w:rsid w:val="00DD56AF"/>
    <w:rsid w:val="00DE0CC6"/>
    <w:rsid w:val="00DE277C"/>
    <w:rsid w:val="00DE764F"/>
    <w:rsid w:val="00DF76D0"/>
    <w:rsid w:val="00E00F3B"/>
    <w:rsid w:val="00E06141"/>
    <w:rsid w:val="00E07180"/>
    <w:rsid w:val="00E21EE8"/>
    <w:rsid w:val="00E26681"/>
    <w:rsid w:val="00E33A89"/>
    <w:rsid w:val="00E33B33"/>
    <w:rsid w:val="00E37CEE"/>
    <w:rsid w:val="00E43C2C"/>
    <w:rsid w:val="00E6150E"/>
    <w:rsid w:val="00E62ED8"/>
    <w:rsid w:val="00E713E7"/>
    <w:rsid w:val="00E73965"/>
    <w:rsid w:val="00E81121"/>
    <w:rsid w:val="00E850A5"/>
    <w:rsid w:val="00E862BB"/>
    <w:rsid w:val="00E90C77"/>
    <w:rsid w:val="00E911A3"/>
    <w:rsid w:val="00E92017"/>
    <w:rsid w:val="00E930BA"/>
    <w:rsid w:val="00E940D5"/>
    <w:rsid w:val="00EA3A81"/>
    <w:rsid w:val="00EB31C5"/>
    <w:rsid w:val="00EB3F17"/>
    <w:rsid w:val="00EC1114"/>
    <w:rsid w:val="00EC1F11"/>
    <w:rsid w:val="00EC2DEC"/>
    <w:rsid w:val="00EC449E"/>
    <w:rsid w:val="00ED10D2"/>
    <w:rsid w:val="00ED159E"/>
    <w:rsid w:val="00EF62D3"/>
    <w:rsid w:val="00F0071A"/>
    <w:rsid w:val="00F009BA"/>
    <w:rsid w:val="00F024FC"/>
    <w:rsid w:val="00F02A89"/>
    <w:rsid w:val="00F0551A"/>
    <w:rsid w:val="00F121E5"/>
    <w:rsid w:val="00F23A49"/>
    <w:rsid w:val="00F309B4"/>
    <w:rsid w:val="00F35AA9"/>
    <w:rsid w:val="00F47932"/>
    <w:rsid w:val="00F47AF4"/>
    <w:rsid w:val="00F5666E"/>
    <w:rsid w:val="00F610A0"/>
    <w:rsid w:val="00F62C2A"/>
    <w:rsid w:val="00F76B30"/>
    <w:rsid w:val="00F84380"/>
    <w:rsid w:val="00F94006"/>
    <w:rsid w:val="00F94649"/>
    <w:rsid w:val="00FA4543"/>
    <w:rsid w:val="00FA4C5E"/>
    <w:rsid w:val="00FB0A62"/>
    <w:rsid w:val="00FB404B"/>
    <w:rsid w:val="00FD197D"/>
    <w:rsid w:val="00FD22DC"/>
    <w:rsid w:val="00FE2CE1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  <w15:docId w15:val="{B9D62EA0-1E86-4017-AEF3-A1DC9E0CE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uiPriority w:val="99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st1">
    <w:name w:val="st1"/>
    <w:rsid w:val="00C1214D"/>
  </w:style>
  <w:style w:type="paragraph" w:customStyle="1" w:styleId="afa">
    <w:name w:val="Назва документа"/>
    <w:basedOn w:val="a"/>
    <w:next w:val="a"/>
    <w:rsid w:val="00C1214D"/>
    <w:pPr>
      <w:keepNext/>
      <w:keepLines/>
      <w:suppressAutoHyphens w:val="0"/>
      <w:spacing w:before="360" w:after="360"/>
      <w:jc w:val="center"/>
    </w:pPr>
    <w:rPr>
      <w:rFonts w:ascii="Antiqua" w:eastAsia="Times New Roman"/>
      <w:b/>
      <w:sz w:val="26"/>
      <w:szCs w:val="20"/>
      <w:lang w:eastAsia="ru-RU"/>
    </w:rPr>
  </w:style>
  <w:style w:type="character" w:customStyle="1" w:styleId="UnresolvedMention">
    <w:name w:val="Unresolved Mention"/>
    <w:basedOn w:val="a2"/>
    <w:uiPriority w:val="99"/>
    <w:semiHidden/>
    <w:unhideWhenUsed/>
    <w:rsid w:val="008744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A5362-B5B3-4DFB-B69F-1D130024B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8934</Words>
  <Characters>5093</Characters>
  <Application>Microsoft Office Word</Application>
  <DocSecurity>0</DocSecurity>
  <Lines>42</Lines>
  <Paragraphs>27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HP</Company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Олещенко Оксана Миколаївна</dc:creator>
  <cp:lastModifiedBy>Кисельова Юлія Анатоліївна</cp:lastModifiedBy>
  <cp:revision>3</cp:revision>
  <cp:lastPrinted>2021-12-02T15:02:00Z</cp:lastPrinted>
  <dcterms:created xsi:type="dcterms:W3CDTF">2021-12-02T15:02:00Z</dcterms:created>
  <dcterms:modified xsi:type="dcterms:W3CDTF">2021-12-02T15:03:00Z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