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A56" w:rsidRPr="00130A56" w:rsidRDefault="00130A56" w:rsidP="00130A56">
      <w:pPr>
        <w:tabs>
          <w:tab w:val="center" w:pos="7698"/>
        </w:tabs>
        <w:suppressAutoHyphens/>
        <w:autoSpaceDE w:val="0"/>
        <w:autoSpaceDN w:val="0"/>
        <w:adjustRightInd w:val="0"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2"/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uk-UA" w:eastAsia="uk-UA"/>
        </w:rPr>
      </w:pPr>
      <w:bookmarkStart w:id="0" w:name="_GoBack"/>
      <w:bookmarkEnd w:id="0"/>
      <w:r w:rsidRPr="00130A56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uk-UA" w:eastAsia="uk-UA"/>
        </w:rPr>
        <w:t>ПОРІВНЯЛЬНА ТАБЛИЦЯ</w:t>
      </w:r>
    </w:p>
    <w:p w:rsidR="00130A56" w:rsidRPr="00130A56" w:rsidRDefault="00130A56" w:rsidP="00130A5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</w:pPr>
      <w:r w:rsidRPr="00130A56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 xml:space="preserve">до проекту Закону України </w:t>
      </w:r>
      <w:r w:rsidR="00451D82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>«П</w:t>
      </w:r>
      <w:r w:rsidRPr="00130A56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>ро внесення змін до Кримінального кодексу України</w:t>
      </w:r>
      <w:r w:rsidRPr="00130A56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val="uk-UA" w:eastAsia="uk-UA"/>
        </w:rPr>
        <w:t xml:space="preserve"> </w:t>
      </w:r>
      <w:r w:rsidRPr="00130A56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>щодо посилення авторитету адвокатури</w:t>
      </w:r>
      <w:r w:rsidR="00451D82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>»</w:t>
      </w:r>
    </w:p>
    <w:p w:rsidR="00130A56" w:rsidRPr="00130A56" w:rsidRDefault="00130A56" w:rsidP="00130A5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</w:pPr>
    </w:p>
    <w:tbl>
      <w:tblPr>
        <w:tblW w:w="15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76"/>
        <w:gridCol w:w="7676"/>
      </w:tblGrid>
      <w:tr w:rsidR="00130A56" w:rsidRPr="00130A56" w:rsidTr="00856D7C">
        <w:tc>
          <w:tcPr>
            <w:tcW w:w="7676" w:type="dxa"/>
          </w:tcPr>
          <w:p w:rsidR="00130A56" w:rsidRPr="00130A56" w:rsidRDefault="00130A56" w:rsidP="00130A56">
            <w:pPr>
              <w:suppressAutoHyphens/>
              <w:spacing w:before="120" w:after="120" w:line="240" w:lineRule="auto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Зміст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 xml:space="preserve"> положення (норми) чинного 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законодавства</w:t>
            </w:r>
          </w:p>
        </w:tc>
        <w:tc>
          <w:tcPr>
            <w:tcW w:w="7676" w:type="dxa"/>
          </w:tcPr>
          <w:p w:rsidR="00130A56" w:rsidRPr="00130A56" w:rsidRDefault="00130A56" w:rsidP="00130A56">
            <w:pPr>
              <w:suppressAutoHyphens/>
              <w:spacing w:before="120" w:after="120" w:line="240" w:lineRule="auto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Зміст відповідного положення (норми) проекту акта</w:t>
            </w:r>
          </w:p>
        </w:tc>
      </w:tr>
      <w:tr w:rsidR="00130A56" w:rsidRPr="00130A56" w:rsidTr="00856D7C">
        <w:tc>
          <w:tcPr>
            <w:tcW w:w="15352" w:type="dxa"/>
            <w:gridSpan w:val="2"/>
          </w:tcPr>
          <w:p w:rsidR="00130A56" w:rsidRPr="00130A56" w:rsidRDefault="00130A56" w:rsidP="00130A56">
            <w:pPr>
              <w:suppressAutoHyphens/>
              <w:spacing w:before="240" w:after="240" w:line="240" w:lineRule="auto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Кримінальний кодекс України</w:t>
            </w:r>
          </w:p>
        </w:tc>
      </w:tr>
      <w:tr w:rsidR="00130A56" w:rsidRPr="00130A56" w:rsidTr="00856D7C">
        <w:tc>
          <w:tcPr>
            <w:tcW w:w="7676" w:type="dxa"/>
          </w:tcPr>
          <w:p w:rsidR="00130A56" w:rsidRDefault="00130A56" w:rsidP="00130A56">
            <w:pPr>
              <w:suppressAutoHyphens/>
              <w:spacing w:after="0" w:line="240" w:lineRule="auto"/>
              <w:ind w:left="1" w:firstLineChars="111" w:firstLine="311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Стаття 27.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 Види співучасників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="1" w:firstLineChars="111" w:firstLine="311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Відсутня</w:t>
            </w:r>
          </w:p>
        </w:tc>
        <w:tc>
          <w:tcPr>
            <w:tcW w:w="7676" w:type="dxa"/>
          </w:tcPr>
          <w:p w:rsidR="00130A56" w:rsidRDefault="00130A56" w:rsidP="00130A56">
            <w:pPr>
              <w:suppressAutoHyphens/>
              <w:spacing w:after="0" w:line="240" w:lineRule="auto"/>
              <w:ind w:left="1" w:firstLineChars="103" w:firstLine="288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i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Стаття 27.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 Види співучасників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="1" w:firstLineChars="103" w:firstLine="288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8. Не є співучастю надання адвокатом правової допомоги особі, яка вчинила злочин, з правових питань її діяльності. Адвокати підлягають кримінальній відповідальності лише у випадках, коли вчинене ними діяння містить ознаки іншого кримінального правопорушення</w:t>
            </w:r>
            <w:r w:rsidR="009940B0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.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Chars="-1" w:left="1" w:hangingChars="1" w:hanging="3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i/>
                <w:color w:val="000000"/>
                <w:position w:val="-1"/>
                <w:sz w:val="28"/>
                <w:szCs w:val="28"/>
                <w:lang w:val="uk-UA" w:eastAsia="uk-UA"/>
              </w:rPr>
            </w:pPr>
          </w:p>
        </w:tc>
      </w:tr>
      <w:tr w:rsidR="00130A56" w:rsidRPr="00451D82" w:rsidTr="00856D7C">
        <w:tc>
          <w:tcPr>
            <w:tcW w:w="7676" w:type="dxa"/>
          </w:tcPr>
          <w:p w:rsidR="00130A56" w:rsidRPr="00130A56" w:rsidRDefault="00130A56" w:rsidP="00130A56">
            <w:pPr>
              <w:suppressAutoHyphens/>
              <w:spacing w:after="0" w:line="240" w:lineRule="auto"/>
              <w:ind w:left="1" w:firstLineChars="111" w:firstLine="311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Стаття 396.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 Приховування злочину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="1" w:firstLineChars="111" w:firstLine="311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2. Не підлягають кримінальній відповідальності за заздалегідь не обіцяне приховування злочину члени сім'ї чи близькі родичі особи, яка вчинила злочин, коло яких визначається законом.</w:t>
            </w:r>
          </w:p>
        </w:tc>
        <w:tc>
          <w:tcPr>
            <w:tcW w:w="7676" w:type="dxa"/>
          </w:tcPr>
          <w:p w:rsidR="00130A56" w:rsidRDefault="00130A56" w:rsidP="00130A56">
            <w:pPr>
              <w:suppressAutoHyphens/>
              <w:spacing w:after="0" w:line="240" w:lineRule="auto"/>
              <w:ind w:left="1" w:firstLineChars="153" w:firstLine="428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Стаття 396.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 Приховування злочину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="1" w:firstLineChars="153" w:firstLine="428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</w:pPr>
            <w:r w:rsidRPr="00130A56"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2. Не підлягають кримінальній відповідальності за заздалегідь не обіцяне приховування злочину члени сім'ї чи близькі родичі особи, яка вчинила злочин, коло яких визначається законом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highlight w:val="white"/>
                <w:lang w:val="uk-UA" w:eastAsia="uk-UA"/>
              </w:rPr>
              <w:t>, а також адвокати, які надавали правову допомогу особі, яка вчинила злочин, з відповідних питань.</w:t>
            </w:r>
          </w:p>
          <w:p w:rsidR="00130A56" w:rsidRPr="00130A56" w:rsidRDefault="00130A56" w:rsidP="00130A56">
            <w:pPr>
              <w:suppressAutoHyphens/>
              <w:spacing w:after="0" w:line="240" w:lineRule="auto"/>
              <w:ind w:leftChars="-1" w:left="1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</w:p>
        </w:tc>
      </w:tr>
    </w:tbl>
    <w:p w:rsidR="00130A56" w:rsidRDefault="00130A56" w:rsidP="00D86A0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32A7" w:rsidRPr="00D86A0E" w:rsidRDefault="00DE32A7" w:rsidP="00D86A0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A0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86A0E">
        <w:rPr>
          <w:rFonts w:ascii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9D6530" w:rsidRPr="00D86A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Тарасенко Т.П. та інші</w:t>
      </w:r>
    </w:p>
    <w:sectPr w:rsidR="00DE32A7" w:rsidRPr="00D86A0E" w:rsidSect="00AF6F21">
      <w:footerReference w:type="default" r:id="rId1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847" w:rsidRDefault="00C03847" w:rsidP="0026117A">
      <w:pPr>
        <w:spacing w:after="0" w:line="240" w:lineRule="auto"/>
      </w:pPr>
      <w:r>
        <w:separator/>
      </w:r>
    </w:p>
  </w:endnote>
  <w:endnote w:type="continuationSeparator" w:id="0">
    <w:p w:rsidR="00C03847" w:rsidRDefault="00C03847" w:rsidP="00261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9323849"/>
      <w:docPartObj>
        <w:docPartGallery w:val="Page Numbers (Bottom of Page)"/>
        <w:docPartUnique/>
      </w:docPartObj>
    </w:sdtPr>
    <w:sdtEndPr/>
    <w:sdtContent>
      <w:p w:rsidR="0026117A" w:rsidRDefault="0026117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C13">
          <w:rPr>
            <w:noProof/>
          </w:rPr>
          <w:t>1</w:t>
        </w:r>
        <w:r>
          <w:fldChar w:fldCharType="end"/>
        </w:r>
      </w:p>
    </w:sdtContent>
  </w:sdt>
  <w:p w:rsidR="0026117A" w:rsidRDefault="002611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847" w:rsidRDefault="00C03847" w:rsidP="0026117A">
      <w:pPr>
        <w:spacing w:after="0" w:line="240" w:lineRule="auto"/>
      </w:pPr>
      <w:r>
        <w:separator/>
      </w:r>
    </w:p>
  </w:footnote>
  <w:footnote w:type="continuationSeparator" w:id="0">
    <w:p w:rsidR="00C03847" w:rsidRDefault="00C03847" w:rsidP="00261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A6398"/>
    <w:multiLevelType w:val="hybridMultilevel"/>
    <w:tmpl w:val="444A57CA"/>
    <w:lvl w:ilvl="0" w:tplc="34D4160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C8B2DAF"/>
    <w:multiLevelType w:val="hybridMultilevel"/>
    <w:tmpl w:val="19DA3F74"/>
    <w:lvl w:ilvl="0" w:tplc="6B16A7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5A40A38"/>
    <w:multiLevelType w:val="hybridMultilevel"/>
    <w:tmpl w:val="C080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3B42A5"/>
    <w:multiLevelType w:val="hybridMultilevel"/>
    <w:tmpl w:val="12F23530"/>
    <w:lvl w:ilvl="0" w:tplc="E92833C2">
      <w:start w:val="4"/>
      <w:numFmt w:val="bullet"/>
      <w:lvlText w:val="-"/>
      <w:lvlJc w:val="left"/>
      <w:pPr>
        <w:ind w:left="8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21"/>
    <w:rsid w:val="00000E72"/>
    <w:rsid w:val="00007C71"/>
    <w:rsid w:val="000173A4"/>
    <w:rsid w:val="00033F26"/>
    <w:rsid w:val="00044961"/>
    <w:rsid w:val="00051917"/>
    <w:rsid w:val="0006083E"/>
    <w:rsid w:val="00064F0F"/>
    <w:rsid w:val="00072B9B"/>
    <w:rsid w:val="00092064"/>
    <w:rsid w:val="000955AE"/>
    <w:rsid w:val="0009765F"/>
    <w:rsid w:val="000E4B04"/>
    <w:rsid w:val="0011653A"/>
    <w:rsid w:val="00125C23"/>
    <w:rsid w:val="00130A56"/>
    <w:rsid w:val="00183924"/>
    <w:rsid w:val="001922C2"/>
    <w:rsid w:val="00197152"/>
    <w:rsid w:val="001A469C"/>
    <w:rsid w:val="001C17E5"/>
    <w:rsid w:val="00207CB2"/>
    <w:rsid w:val="00237285"/>
    <w:rsid w:val="00242357"/>
    <w:rsid w:val="00244D69"/>
    <w:rsid w:val="0026117A"/>
    <w:rsid w:val="00275E82"/>
    <w:rsid w:val="00276998"/>
    <w:rsid w:val="0029458F"/>
    <w:rsid w:val="002A1AC7"/>
    <w:rsid w:val="002C6486"/>
    <w:rsid w:val="002D2B68"/>
    <w:rsid w:val="002E0734"/>
    <w:rsid w:val="002E1FE6"/>
    <w:rsid w:val="002E544A"/>
    <w:rsid w:val="00305C68"/>
    <w:rsid w:val="00321D05"/>
    <w:rsid w:val="00343594"/>
    <w:rsid w:val="003455E2"/>
    <w:rsid w:val="0036249C"/>
    <w:rsid w:val="00363230"/>
    <w:rsid w:val="00381A6A"/>
    <w:rsid w:val="003823E3"/>
    <w:rsid w:val="00384A85"/>
    <w:rsid w:val="00394E7B"/>
    <w:rsid w:val="003A3EAF"/>
    <w:rsid w:val="003B6D92"/>
    <w:rsid w:val="00407EF2"/>
    <w:rsid w:val="00433E05"/>
    <w:rsid w:val="004451CE"/>
    <w:rsid w:val="00445238"/>
    <w:rsid w:val="00451B37"/>
    <w:rsid w:val="00451D82"/>
    <w:rsid w:val="00464A8C"/>
    <w:rsid w:val="004726EE"/>
    <w:rsid w:val="004A27FE"/>
    <w:rsid w:val="004B27FC"/>
    <w:rsid w:val="004B505D"/>
    <w:rsid w:val="004C6B52"/>
    <w:rsid w:val="004D1861"/>
    <w:rsid w:val="004D6D46"/>
    <w:rsid w:val="005055EF"/>
    <w:rsid w:val="00505966"/>
    <w:rsid w:val="00564ED0"/>
    <w:rsid w:val="00573CFF"/>
    <w:rsid w:val="005818DB"/>
    <w:rsid w:val="00596199"/>
    <w:rsid w:val="005C50E6"/>
    <w:rsid w:val="005E0354"/>
    <w:rsid w:val="00601176"/>
    <w:rsid w:val="006769E1"/>
    <w:rsid w:val="00696779"/>
    <w:rsid w:val="006A0D13"/>
    <w:rsid w:val="006A616E"/>
    <w:rsid w:val="006C4458"/>
    <w:rsid w:val="0070393B"/>
    <w:rsid w:val="00715469"/>
    <w:rsid w:val="0073004F"/>
    <w:rsid w:val="00744D1F"/>
    <w:rsid w:val="0075315E"/>
    <w:rsid w:val="00761DC4"/>
    <w:rsid w:val="007624F3"/>
    <w:rsid w:val="00770781"/>
    <w:rsid w:val="0079381A"/>
    <w:rsid w:val="00796BFD"/>
    <w:rsid w:val="007A4F48"/>
    <w:rsid w:val="007B02C0"/>
    <w:rsid w:val="007C3A55"/>
    <w:rsid w:val="007D2E7D"/>
    <w:rsid w:val="007F11B8"/>
    <w:rsid w:val="00803976"/>
    <w:rsid w:val="008202D8"/>
    <w:rsid w:val="00823F2B"/>
    <w:rsid w:val="008408C6"/>
    <w:rsid w:val="00852CD6"/>
    <w:rsid w:val="00856EC3"/>
    <w:rsid w:val="00860FB7"/>
    <w:rsid w:val="008871CB"/>
    <w:rsid w:val="008A3135"/>
    <w:rsid w:val="008B6C1A"/>
    <w:rsid w:val="008C1FA2"/>
    <w:rsid w:val="008D293E"/>
    <w:rsid w:val="008F0D23"/>
    <w:rsid w:val="008F25FA"/>
    <w:rsid w:val="008F605D"/>
    <w:rsid w:val="009205E7"/>
    <w:rsid w:val="009418A3"/>
    <w:rsid w:val="0094224E"/>
    <w:rsid w:val="00957DE2"/>
    <w:rsid w:val="00971535"/>
    <w:rsid w:val="0097545F"/>
    <w:rsid w:val="009822BB"/>
    <w:rsid w:val="009840EE"/>
    <w:rsid w:val="00990218"/>
    <w:rsid w:val="009940B0"/>
    <w:rsid w:val="009A0045"/>
    <w:rsid w:val="009A2F2B"/>
    <w:rsid w:val="009A59D8"/>
    <w:rsid w:val="009B47EA"/>
    <w:rsid w:val="009D4D2D"/>
    <w:rsid w:val="009D6530"/>
    <w:rsid w:val="00A14C13"/>
    <w:rsid w:val="00A91237"/>
    <w:rsid w:val="00A966C2"/>
    <w:rsid w:val="00AA1EDD"/>
    <w:rsid w:val="00AE0A6A"/>
    <w:rsid w:val="00AF6C61"/>
    <w:rsid w:val="00AF6F21"/>
    <w:rsid w:val="00B07848"/>
    <w:rsid w:val="00B1067D"/>
    <w:rsid w:val="00B37D2E"/>
    <w:rsid w:val="00B54D72"/>
    <w:rsid w:val="00B665C8"/>
    <w:rsid w:val="00B73DDF"/>
    <w:rsid w:val="00B77024"/>
    <w:rsid w:val="00B7739A"/>
    <w:rsid w:val="00B85331"/>
    <w:rsid w:val="00B9423E"/>
    <w:rsid w:val="00BA0927"/>
    <w:rsid w:val="00BA29FF"/>
    <w:rsid w:val="00BE1109"/>
    <w:rsid w:val="00BE3D94"/>
    <w:rsid w:val="00BF6244"/>
    <w:rsid w:val="00C022C7"/>
    <w:rsid w:val="00C0372A"/>
    <w:rsid w:val="00C03847"/>
    <w:rsid w:val="00C229DD"/>
    <w:rsid w:val="00C2406A"/>
    <w:rsid w:val="00C27E51"/>
    <w:rsid w:val="00C43123"/>
    <w:rsid w:val="00C47BAC"/>
    <w:rsid w:val="00C5591B"/>
    <w:rsid w:val="00C64471"/>
    <w:rsid w:val="00C65571"/>
    <w:rsid w:val="00C72D26"/>
    <w:rsid w:val="00C742D6"/>
    <w:rsid w:val="00C96DEA"/>
    <w:rsid w:val="00CA2E22"/>
    <w:rsid w:val="00CB491D"/>
    <w:rsid w:val="00CB5732"/>
    <w:rsid w:val="00CC06EC"/>
    <w:rsid w:val="00CC7675"/>
    <w:rsid w:val="00CF509E"/>
    <w:rsid w:val="00D015DB"/>
    <w:rsid w:val="00D04751"/>
    <w:rsid w:val="00D33DB8"/>
    <w:rsid w:val="00D4018E"/>
    <w:rsid w:val="00D4065D"/>
    <w:rsid w:val="00D67B14"/>
    <w:rsid w:val="00D86A0E"/>
    <w:rsid w:val="00DB2D41"/>
    <w:rsid w:val="00DD5A4E"/>
    <w:rsid w:val="00DE32A7"/>
    <w:rsid w:val="00DF5E80"/>
    <w:rsid w:val="00E3380C"/>
    <w:rsid w:val="00E56673"/>
    <w:rsid w:val="00E8558E"/>
    <w:rsid w:val="00E917CF"/>
    <w:rsid w:val="00ED15D4"/>
    <w:rsid w:val="00EF423C"/>
    <w:rsid w:val="00F27A46"/>
    <w:rsid w:val="00F46F33"/>
    <w:rsid w:val="00F660F0"/>
    <w:rsid w:val="00FC3DA2"/>
    <w:rsid w:val="00FD34AF"/>
    <w:rsid w:val="00FD433E"/>
    <w:rsid w:val="00FD7666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0D81C-92CB-42B7-8935-10C2B1161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A0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A0045"/>
  </w:style>
  <w:style w:type="character" w:customStyle="1" w:styleId="rvts46">
    <w:name w:val="rvts46"/>
    <w:basedOn w:val="a0"/>
    <w:rsid w:val="009A0045"/>
  </w:style>
  <w:style w:type="character" w:styleId="a4">
    <w:name w:val="Hyperlink"/>
    <w:basedOn w:val="a0"/>
    <w:uiPriority w:val="99"/>
    <w:semiHidden/>
    <w:unhideWhenUsed/>
    <w:rsid w:val="009A0045"/>
    <w:rPr>
      <w:color w:val="0000FF"/>
      <w:u w:val="single"/>
    </w:rPr>
  </w:style>
  <w:style w:type="character" w:styleId="a5">
    <w:name w:val="Emphasis"/>
    <w:basedOn w:val="a0"/>
    <w:uiPriority w:val="20"/>
    <w:qFormat/>
    <w:rsid w:val="00823F2B"/>
    <w:rPr>
      <w:i/>
      <w:iCs/>
    </w:rPr>
  </w:style>
  <w:style w:type="paragraph" w:styleId="a6">
    <w:name w:val="List Paragraph"/>
    <w:basedOn w:val="a"/>
    <w:uiPriority w:val="34"/>
    <w:qFormat/>
    <w:rsid w:val="00823F2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61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6117A"/>
  </w:style>
  <w:style w:type="paragraph" w:styleId="a9">
    <w:name w:val="footer"/>
    <w:basedOn w:val="a"/>
    <w:link w:val="aa"/>
    <w:uiPriority w:val="99"/>
    <w:unhideWhenUsed/>
    <w:rsid w:val="00261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61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AAF406-BE02-4B61-8F10-5E220B86C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E0AD0-7797-4592-98A0-ACCD29ECB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CDB5B9-540C-453C-AD78-9FDDA3FAAC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2021-10-22T10:01:00Z</dcterms:created>
  <dcterms:modified xsi:type="dcterms:W3CDTF">2021-10-22T10:01:00Z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