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4960" w:rsidRPr="00034805" w:rsidRDefault="00784960" w:rsidP="009C445C">
      <w:pPr>
        <w:spacing w:line="240" w:lineRule="auto"/>
        <w:rPr>
          <w:rFonts w:ascii="Times New Roman" w:eastAsia="Times New Roman" w:hAnsi="Times New Roman" w:cs="Times New Roman"/>
          <w:bCs/>
          <w:color w:val="000000"/>
          <w:sz w:val="28"/>
          <w:szCs w:val="28"/>
          <w:lang w:eastAsia="uk-UA"/>
        </w:rPr>
      </w:pPr>
      <w:bookmarkStart w:id="0" w:name="_GoBack"/>
      <w:bookmarkEnd w:id="0"/>
    </w:p>
    <w:p w:rsidR="00784960" w:rsidRPr="00034805" w:rsidRDefault="00784960" w:rsidP="009C445C">
      <w:pPr>
        <w:spacing w:line="240" w:lineRule="auto"/>
        <w:rPr>
          <w:rFonts w:ascii="Times New Roman" w:eastAsia="Times New Roman" w:hAnsi="Times New Roman" w:cs="Times New Roman"/>
          <w:bCs/>
          <w:color w:val="000000"/>
          <w:sz w:val="28"/>
          <w:szCs w:val="28"/>
          <w:lang w:eastAsia="uk-UA"/>
        </w:rPr>
      </w:pPr>
    </w:p>
    <w:p w:rsidR="00784960" w:rsidRPr="00034805" w:rsidRDefault="00784960" w:rsidP="009C445C">
      <w:pPr>
        <w:spacing w:line="240" w:lineRule="auto"/>
        <w:ind w:left="4962"/>
        <w:rPr>
          <w:rFonts w:ascii="Times New Roman" w:eastAsia="Times New Roman" w:hAnsi="Times New Roman" w:cs="Times New Roman"/>
          <w:bCs/>
          <w:color w:val="000000"/>
          <w:sz w:val="28"/>
          <w:szCs w:val="28"/>
          <w:lang w:eastAsia="uk-UA"/>
        </w:rPr>
      </w:pPr>
    </w:p>
    <w:p w:rsidR="00784960" w:rsidRPr="00034805" w:rsidRDefault="00784960" w:rsidP="009C445C">
      <w:pPr>
        <w:spacing w:after="0" w:line="240" w:lineRule="auto"/>
        <w:ind w:left="4536"/>
        <w:rPr>
          <w:rFonts w:ascii="Times New Roman" w:eastAsia="Times New Roman" w:hAnsi="Times New Roman" w:cs="Times New Roman"/>
          <w:bCs/>
          <w:color w:val="000000"/>
          <w:sz w:val="28"/>
          <w:szCs w:val="28"/>
          <w:lang w:eastAsia="uk-UA"/>
        </w:rPr>
      </w:pPr>
      <w:r w:rsidRPr="00034805">
        <w:rPr>
          <w:rFonts w:ascii="Times New Roman" w:eastAsia="Times New Roman" w:hAnsi="Times New Roman" w:cs="Times New Roman"/>
          <w:bCs/>
          <w:color w:val="000000"/>
          <w:sz w:val="28"/>
          <w:szCs w:val="28"/>
          <w:lang w:eastAsia="uk-UA"/>
        </w:rPr>
        <w:t>ПРОЕКТ</w:t>
      </w:r>
      <w:r w:rsidRPr="00034805">
        <w:rPr>
          <w:rFonts w:ascii="Times New Roman" w:eastAsia="Times New Roman" w:hAnsi="Times New Roman" w:cs="Times New Roman"/>
          <w:bCs/>
          <w:color w:val="000000"/>
          <w:sz w:val="28"/>
          <w:szCs w:val="28"/>
          <w:lang w:eastAsia="uk-UA"/>
        </w:rPr>
        <w:br/>
        <w:t>вноситься народним</w:t>
      </w:r>
      <w:r w:rsidR="00917815" w:rsidRPr="00034805">
        <w:rPr>
          <w:rFonts w:ascii="Times New Roman" w:eastAsia="Times New Roman" w:hAnsi="Times New Roman" w:cs="Times New Roman"/>
          <w:bCs/>
          <w:color w:val="000000"/>
          <w:sz w:val="28"/>
          <w:szCs w:val="28"/>
          <w:lang w:eastAsia="uk-UA"/>
        </w:rPr>
        <w:t xml:space="preserve"> </w:t>
      </w:r>
      <w:r w:rsidRPr="00034805">
        <w:rPr>
          <w:rFonts w:ascii="Times New Roman" w:eastAsia="Times New Roman" w:hAnsi="Times New Roman" w:cs="Times New Roman"/>
          <w:bCs/>
          <w:color w:val="000000"/>
          <w:sz w:val="28"/>
          <w:szCs w:val="28"/>
          <w:lang w:eastAsia="uk-UA"/>
        </w:rPr>
        <w:t>депутатом України</w:t>
      </w:r>
    </w:p>
    <w:p w:rsidR="00784960" w:rsidRPr="00034805" w:rsidRDefault="004C57BD" w:rsidP="009C445C">
      <w:pPr>
        <w:spacing w:after="0" w:line="240" w:lineRule="auto"/>
        <w:ind w:left="4536"/>
        <w:rPr>
          <w:rFonts w:ascii="Times New Roman" w:eastAsia="Times New Roman" w:hAnsi="Times New Roman" w:cs="Times New Roman"/>
          <w:b/>
          <w:bCs/>
          <w:color w:val="000000"/>
          <w:sz w:val="28"/>
          <w:szCs w:val="28"/>
          <w:lang w:eastAsia="uk-UA"/>
        </w:rPr>
      </w:pPr>
      <w:r w:rsidRPr="00034805">
        <w:rPr>
          <w:rFonts w:ascii="Times New Roman" w:eastAsia="Times New Roman" w:hAnsi="Times New Roman" w:cs="Times New Roman"/>
          <w:b/>
          <w:bCs/>
          <w:color w:val="000000"/>
          <w:sz w:val="28"/>
          <w:szCs w:val="28"/>
          <w:lang w:eastAsia="uk-UA"/>
        </w:rPr>
        <w:t>Сергієм ВЛАСЕНКО</w:t>
      </w:r>
    </w:p>
    <w:p w:rsidR="00784960" w:rsidRPr="00034805" w:rsidRDefault="00784960" w:rsidP="009C445C">
      <w:pPr>
        <w:spacing w:after="0" w:line="240" w:lineRule="auto"/>
        <w:ind w:left="4536"/>
        <w:rPr>
          <w:rFonts w:ascii="Times New Roman" w:eastAsia="Times New Roman" w:hAnsi="Times New Roman" w:cs="Times New Roman"/>
          <w:b/>
          <w:bCs/>
          <w:i/>
          <w:color w:val="000000"/>
          <w:sz w:val="28"/>
          <w:szCs w:val="28"/>
          <w:lang w:eastAsia="uk-UA"/>
        </w:rPr>
      </w:pPr>
      <w:r w:rsidRPr="00034805">
        <w:rPr>
          <w:rFonts w:ascii="Times New Roman" w:eastAsia="Times New Roman" w:hAnsi="Times New Roman" w:cs="Times New Roman"/>
          <w:b/>
          <w:bCs/>
          <w:color w:val="000000"/>
          <w:sz w:val="28"/>
          <w:szCs w:val="28"/>
          <w:lang w:eastAsia="uk-UA"/>
        </w:rPr>
        <w:t>(посв. № 170)</w:t>
      </w:r>
    </w:p>
    <w:p w:rsidR="00784960" w:rsidRPr="00034805" w:rsidRDefault="00784960" w:rsidP="009C445C">
      <w:pPr>
        <w:spacing w:line="240" w:lineRule="auto"/>
        <w:ind w:firstLine="567"/>
        <w:jc w:val="right"/>
        <w:rPr>
          <w:rFonts w:ascii="Times New Roman" w:eastAsia="Times New Roman" w:hAnsi="Times New Roman" w:cs="Times New Roman"/>
          <w:color w:val="000000"/>
          <w:sz w:val="28"/>
          <w:szCs w:val="28"/>
          <w:lang w:eastAsia="uk-UA"/>
        </w:rPr>
      </w:pPr>
    </w:p>
    <w:p w:rsidR="004C57BD" w:rsidRPr="00034805" w:rsidRDefault="004C57BD" w:rsidP="009C445C">
      <w:pPr>
        <w:spacing w:line="240" w:lineRule="auto"/>
        <w:rPr>
          <w:rFonts w:ascii="Times New Roman" w:eastAsia="Times New Roman" w:hAnsi="Times New Roman" w:cs="Times New Roman"/>
          <w:b/>
          <w:bCs/>
          <w:sz w:val="28"/>
          <w:szCs w:val="28"/>
          <w:lang w:eastAsia="uk-UA"/>
        </w:rPr>
      </w:pPr>
    </w:p>
    <w:p w:rsidR="004C57BD" w:rsidRPr="00034805" w:rsidRDefault="004C57BD" w:rsidP="009C445C">
      <w:pPr>
        <w:spacing w:line="240" w:lineRule="auto"/>
        <w:rPr>
          <w:rFonts w:ascii="Times New Roman" w:eastAsia="Times New Roman" w:hAnsi="Times New Roman" w:cs="Times New Roman"/>
          <w:b/>
          <w:bCs/>
          <w:sz w:val="28"/>
          <w:szCs w:val="28"/>
          <w:lang w:eastAsia="uk-UA"/>
        </w:rPr>
      </w:pPr>
    </w:p>
    <w:p w:rsidR="00917815" w:rsidRPr="009F4244" w:rsidRDefault="00034805" w:rsidP="009C445C">
      <w:pPr>
        <w:spacing w:line="240" w:lineRule="auto"/>
        <w:rPr>
          <w:rFonts w:ascii="Times New Roman" w:eastAsia="Times New Roman" w:hAnsi="Times New Roman" w:cs="Times New Roman"/>
          <w:b/>
          <w:bCs/>
          <w:sz w:val="28"/>
          <w:szCs w:val="28"/>
          <w:lang w:eastAsia="uk-UA"/>
        </w:rPr>
      </w:pPr>
      <w:r w:rsidRPr="009F4244">
        <w:rPr>
          <w:rFonts w:ascii="Times New Roman" w:eastAsia="Times New Roman" w:hAnsi="Times New Roman" w:cs="Times New Roman"/>
          <w:b/>
          <w:bCs/>
          <w:sz w:val="28"/>
          <w:szCs w:val="28"/>
          <w:lang w:eastAsia="uk-UA"/>
        </w:rPr>
        <w:t xml:space="preserve"> </w:t>
      </w:r>
    </w:p>
    <w:p w:rsidR="00EA2CDC" w:rsidRPr="00034805" w:rsidRDefault="00784960" w:rsidP="00EA2CDC">
      <w:pPr>
        <w:spacing w:line="240" w:lineRule="auto"/>
        <w:ind w:firstLine="567"/>
        <w:jc w:val="center"/>
        <w:rPr>
          <w:rFonts w:ascii="Times New Roman" w:eastAsia="Times New Roman" w:hAnsi="Times New Roman" w:cs="Times New Roman"/>
          <w:b/>
          <w:bCs/>
          <w:sz w:val="32"/>
          <w:szCs w:val="32"/>
          <w:lang w:eastAsia="uk-UA"/>
        </w:rPr>
      </w:pPr>
      <w:r w:rsidRPr="00034805">
        <w:rPr>
          <w:rFonts w:ascii="Times New Roman" w:eastAsia="Times New Roman" w:hAnsi="Times New Roman" w:cs="Times New Roman"/>
          <w:b/>
          <w:bCs/>
          <w:sz w:val="32"/>
          <w:szCs w:val="32"/>
          <w:lang w:eastAsia="uk-UA"/>
        </w:rPr>
        <w:t xml:space="preserve">ЗАКОН </w:t>
      </w:r>
      <w:r w:rsidR="00034805" w:rsidRPr="009F4244">
        <w:rPr>
          <w:rFonts w:ascii="Times New Roman" w:eastAsia="Times New Roman" w:hAnsi="Times New Roman" w:cs="Times New Roman"/>
          <w:b/>
          <w:bCs/>
          <w:sz w:val="32"/>
          <w:szCs w:val="32"/>
          <w:lang w:eastAsia="uk-UA"/>
        </w:rPr>
        <w:t xml:space="preserve"> </w:t>
      </w:r>
      <w:r w:rsidRPr="00034805">
        <w:rPr>
          <w:rFonts w:ascii="Times New Roman" w:eastAsia="Times New Roman" w:hAnsi="Times New Roman" w:cs="Times New Roman"/>
          <w:b/>
          <w:bCs/>
          <w:sz w:val="32"/>
          <w:szCs w:val="32"/>
          <w:lang w:eastAsia="uk-UA"/>
        </w:rPr>
        <w:t>УКРАЇНИ</w:t>
      </w:r>
    </w:p>
    <w:p w:rsidR="00EA2CDC" w:rsidRDefault="004C57BD" w:rsidP="00EA2CDC">
      <w:pPr>
        <w:spacing w:after="0" w:line="240" w:lineRule="auto"/>
        <w:jc w:val="center"/>
        <w:rPr>
          <w:rFonts w:ascii="Times New Roman" w:eastAsia="Times New Roman" w:hAnsi="Times New Roman" w:cs="Times New Roman"/>
          <w:b/>
          <w:bCs/>
          <w:sz w:val="32"/>
          <w:szCs w:val="32"/>
          <w:lang w:eastAsia="uk-UA"/>
        </w:rPr>
      </w:pPr>
      <w:r w:rsidRPr="00034805">
        <w:rPr>
          <w:rFonts w:ascii="Times New Roman" w:eastAsia="Times New Roman" w:hAnsi="Times New Roman" w:cs="Times New Roman"/>
          <w:b/>
          <w:bCs/>
          <w:sz w:val="32"/>
          <w:szCs w:val="32"/>
          <w:lang w:eastAsia="uk-UA"/>
        </w:rPr>
        <w:t xml:space="preserve">«Про внесення змін до Цивільного процесуального кодексу України щодо порядку та строків розгляду справ  у спорах про захист честі, гідності та ділової репутації, </w:t>
      </w:r>
    </w:p>
    <w:p w:rsidR="009C445C" w:rsidRPr="00034805" w:rsidRDefault="004C57BD" w:rsidP="00EA2CDC">
      <w:pPr>
        <w:spacing w:after="0" w:line="240" w:lineRule="auto"/>
        <w:jc w:val="center"/>
        <w:rPr>
          <w:rFonts w:ascii="Times New Roman" w:eastAsia="Times New Roman" w:hAnsi="Times New Roman" w:cs="Times New Roman"/>
          <w:b/>
          <w:bCs/>
          <w:sz w:val="32"/>
          <w:szCs w:val="32"/>
          <w:lang w:eastAsia="uk-UA"/>
        </w:rPr>
      </w:pPr>
      <w:r w:rsidRPr="00034805">
        <w:rPr>
          <w:rFonts w:ascii="Times New Roman" w:eastAsia="Times New Roman" w:hAnsi="Times New Roman" w:cs="Times New Roman"/>
          <w:b/>
          <w:bCs/>
          <w:sz w:val="32"/>
          <w:szCs w:val="32"/>
          <w:lang w:eastAsia="uk-UA"/>
        </w:rPr>
        <w:t>зокрема під час виборчого процесу»</w:t>
      </w:r>
    </w:p>
    <w:p w:rsidR="007E6316" w:rsidRDefault="007E6316" w:rsidP="00EA2CDC">
      <w:pPr>
        <w:spacing w:line="240" w:lineRule="auto"/>
        <w:rPr>
          <w:rFonts w:ascii="Times New Roman" w:eastAsia="Times New Roman" w:hAnsi="Times New Roman" w:cs="Times New Roman"/>
          <w:b/>
          <w:bCs/>
          <w:sz w:val="28"/>
          <w:szCs w:val="28"/>
          <w:lang w:eastAsia="uk-UA"/>
        </w:rPr>
      </w:pPr>
    </w:p>
    <w:p w:rsidR="00EA2CDC" w:rsidRPr="00034805" w:rsidRDefault="00EA2CDC" w:rsidP="00EA2CDC">
      <w:pPr>
        <w:spacing w:line="240" w:lineRule="auto"/>
        <w:rPr>
          <w:rFonts w:ascii="Times New Roman" w:eastAsia="Times New Roman" w:hAnsi="Times New Roman" w:cs="Times New Roman"/>
          <w:sz w:val="28"/>
          <w:szCs w:val="28"/>
        </w:rPr>
      </w:pPr>
    </w:p>
    <w:p w:rsidR="00195BE4" w:rsidRPr="00034805" w:rsidRDefault="00784960" w:rsidP="00EA2CDC">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Верховна Рада України </w:t>
      </w:r>
      <w:r w:rsidRPr="00034805">
        <w:rPr>
          <w:rFonts w:ascii="Times New Roman" w:eastAsia="Times New Roman" w:hAnsi="Times New Roman" w:cs="Times New Roman"/>
          <w:b/>
          <w:sz w:val="28"/>
          <w:szCs w:val="28"/>
        </w:rPr>
        <w:t>п о с т а н о в л я є</w:t>
      </w:r>
      <w:r w:rsidRPr="00034805">
        <w:rPr>
          <w:rFonts w:ascii="Times New Roman" w:eastAsia="Times New Roman" w:hAnsi="Times New Roman" w:cs="Times New Roman"/>
          <w:sz w:val="28"/>
          <w:szCs w:val="28"/>
        </w:rPr>
        <w:t>:</w:t>
      </w:r>
    </w:p>
    <w:p w:rsidR="00195BE4" w:rsidRPr="00195BE4" w:rsidRDefault="00784960" w:rsidP="00195BE4">
      <w:pPr>
        <w:tabs>
          <w:tab w:val="left" w:pos="142"/>
          <w:tab w:val="left" w:pos="993"/>
        </w:tabs>
        <w:spacing w:line="240" w:lineRule="auto"/>
        <w:ind w:firstLine="567"/>
        <w:jc w:val="both"/>
        <w:rPr>
          <w:rFonts w:ascii="Times New Roman" w:eastAsia="Times New Roman" w:hAnsi="Times New Roman" w:cs="Times New Roman"/>
          <w:b/>
          <w:sz w:val="28"/>
          <w:szCs w:val="28"/>
        </w:rPr>
      </w:pPr>
      <w:r w:rsidRPr="00195BE4">
        <w:rPr>
          <w:rFonts w:ascii="Times New Roman" w:eastAsia="Times New Roman" w:hAnsi="Times New Roman" w:cs="Times New Roman"/>
          <w:b/>
          <w:sz w:val="28"/>
          <w:szCs w:val="28"/>
        </w:rPr>
        <w:t xml:space="preserve">І. Внести до </w:t>
      </w:r>
      <w:r w:rsidR="004C57BD" w:rsidRPr="00195BE4">
        <w:rPr>
          <w:rFonts w:ascii="Times New Roman" w:eastAsia="Times New Roman" w:hAnsi="Times New Roman" w:cs="Times New Roman"/>
          <w:b/>
          <w:sz w:val="28"/>
          <w:szCs w:val="28"/>
        </w:rPr>
        <w:t>Цивільного процесуального кодексу (Відомості Верховної Ради України (ВВР), 2004, № 40-41, 42, ст.492)</w:t>
      </w:r>
      <w:r w:rsidRPr="00195BE4">
        <w:rPr>
          <w:rFonts w:ascii="Times New Roman" w:eastAsia="Times New Roman" w:hAnsi="Times New Roman" w:cs="Times New Roman"/>
          <w:b/>
          <w:sz w:val="28"/>
          <w:szCs w:val="28"/>
        </w:rPr>
        <w:t xml:space="preserve"> такі зміни:</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 Частину 2 статті 210 доповнити двома новими абзацами в такій редакції: «Строк розгляду справи про захист честі, гідності та ділової репутації по суті не повинен перевищувати тридцяти днів з дня відкриття провадження у справі.</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Строк розгляду справи про захист честі, гідності та ділової репутації по суті, якщо позивачем є кандидат на пост Президента, кандидат  у народні депутати України, кандидат у депутати, кандидат на посаду сільського, селищного, міського голови, старости, їх довірена особа під час виборчого процесу, член ініціативної групи під час референдуму,  не повинен перевищувати двох днів з дня відкриття провадження у справі.».</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2. Статтю 371 доповнити новою частиною</w:t>
      </w:r>
      <w:r w:rsidR="00EA2CDC" w:rsidRPr="00EA2CDC">
        <w:rPr>
          <w:rFonts w:ascii="Times New Roman" w:eastAsia="Times New Roman" w:hAnsi="Times New Roman" w:cs="Times New Roman"/>
          <w:sz w:val="28"/>
          <w:szCs w:val="28"/>
          <w:lang w:val="ru-RU"/>
        </w:rPr>
        <w:t xml:space="preserve"> 3</w:t>
      </w:r>
      <w:r w:rsidRPr="00034805">
        <w:rPr>
          <w:rFonts w:ascii="Times New Roman" w:eastAsia="Times New Roman" w:hAnsi="Times New Roman" w:cs="Times New Roman"/>
          <w:sz w:val="28"/>
          <w:szCs w:val="28"/>
        </w:rPr>
        <w:t xml:space="preserve"> в такій редакції: «3. Апеляційна скарга на рішення суду першої інстанції у спорі про захист честі, гідності та ділової репутації має бути розглянута протягом тридцяти днів із дня постановлення ухвали про відкриття апеляційного провадження, а апеляційна скарга на ухвалу суду першої інстанції - протягом десяти днів з дня постановлення ухвали про відкриття апеляційного провадження.</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Спори про захист честі, гідності та ділової репутації, якщо апеляційну скаргу подає під час виборчого процесу кандидат на пост Президента, кандидат  у народні депутати України, кандидат у депутати Верховної Ради Автономної Республіки </w:t>
      </w:r>
      <w:r w:rsidRPr="00034805">
        <w:rPr>
          <w:rFonts w:ascii="Times New Roman" w:eastAsia="Times New Roman" w:hAnsi="Times New Roman" w:cs="Times New Roman"/>
          <w:sz w:val="28"/>
          <w:szCs w:val="28"/>
        </w:rPr>
        <w:lastRenderedPageBreak/>
        <w:t>Крим, обласних, районних, міських, районних у містах, сільських, селищних рад, кандидат на посаду сільського, селищного, міського голови, старости, їх довірена особа,  член ініціативної групи під час референдуму, розглядаються в строк, який не повинен перевищувати двох днів з дня відкриття провадження у справі.».</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3. Розділ ІІІ доповнити новою главою 13</w:t>
      </w:r>
      <w:r w:rsidR="00034805">
        <w:rPr>
          <w:rFonts w:ascii="Times New Roman" w:eastAsia="Times New Roman" w:hAnsi="Times New Roman" w:cs="Times New Roman"/>
          <w:sz w:val="28"/>
          <w:szCs w:val="28"/>
        </w:rPr>
        <w:t xml:space="preserve"> в такій редакції</w:t>
      </w:r>
      <w:r w:rsidRPr="00034805">
        <w:rPr>
          <w:rFonts w:ascii="Times New Roman" w:eastAsia="Times New Roman" w:hAnsi="Times New Roman" w:cs="Times New Roman"/>
          <w:sz w:val="28"/>
          <w:szCs w:val="28"/>
        </w:rPr>
        <w:t>: «Глава 13. Особливості позовного провадження у справах про  захист честі</w:t>
      </w:r>
      <w:r w:rsidR="00034805">
        <w:rPr>
          <w:rFonts w:ascii="Times New Roman" w:eastAsia="Times New Roman" w:hAnsi="Times New Roman" w:cs="Times New Roman"/>
          <w:sz w:val="28"/>
          <w:szCs w:val="28"/>
        </w:rPr>
        <w:t>, гідності та ділової репутації</w:t>
      </w:r>
      <w:r w:rsidRPr="00034805">
        <w:rPr>
          <w:rFonts w:ascii="Times New Roman" w:eastAsia="Times New Roman" w:hAnsi="Times New Roman" w:cs="Times New Roman"/>
          <w:sz w:val="28"/>
          <w:szCs w:val="28"/>
        </w:rPr>
        <w:t xml:space="preserve"> під час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Pr="00034805">
        <w:rPr>
          <w:rFonts w:ascii="Times New Roman" w:eastAsia="Times New Roman" w:hAnsi="Times New Roman" w:cs="Times New Roman"/>
          <w:sz w:val="28"/>
          <w:szCs w:val="28"/>
          <w:vertAlign w:val="superscript"/>
        </w:rPr>
        <w:t>1</w:t>
      </w:r>
      <w:r w:rsidRPr="00034805">
        <w:rPr>
          <w:rFonts w:ascii="Times New Roman" w:eastAsia="Times New Roman" w:hAnsi="Times New Roman" w:cs="Times New Roman"/>
          <w:sz w:val="28"/>
          <w:szCs w:val="28"/>
        </w:rPr>
        <w:t xml:space="preserve">. Особливості провадження у справах </w:t>
      </w:r>
      <w:r w:rsidR="007E6316" w:rsidRPr="00034805">
        <w:rPr>
          <w:rFonts w:ascii="Times New Roman" w:eastAsia="Times New Roman" w:hAnsi="Times New Roman" w:cs="Times New Roman"/>
          <w:sz w:val="28"/>
          <w:szCs w:val="28"/>
        </w:rPr>
        <w:t xml:space="preserve">про </w:t>
      </w:r>
      <w:r w:rsidRPr="00034805">
        <w:rPr>
          <w:rFonts w:ascii="Times New Roman" w:eastAsia="Times New Roman" w:hAnsi="Times New Roman" w:cs="Times New Roman"/>
          <w:sz w:val="28"/>
          <w:szCs w:val="28"/>
        </w:rPr>
        <w:t>захист честі, гідності, ділової репутації під час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 Позови про захист гідності, честі чи ділової репутації вправі пред’явити фізична особа – кандидат на пост Президента України, член партії, яка висунула кандидата на пост Президента України, кандидат у народні депутати України, член партії, яка бере участь у виборчому процесі, а також  кандидат у депутати Верховної Ради Автономної Республіки Крим, обласних, районних, міських, районних у містах, сільських, селищних рад, кандидат на посаду сільського, селищного, міського голови, старости, зареєстровані у встановленому Законом порядку або член ініціативної групи – суб’єктами референдуму, а також а також інші заінтересовані особи (зокрема, члени її сім’ї, родичі), у разі поширення про неї недостовірної інформації, яка порушує її особисті немайнові права та (або) є образливого змісту, не достовірною, сфальсифікованою, такою, що не відповідає фактичним даним про особу, її дії, здібності, такою, яку неможливо підтвердити чи спростувати, принижує особу, її особисті та професійні якості, є зневажливою, глузливою або в будь-який інший спосіб дискредитує особу в очах оточуючих та впливає чи може вплинути на оцінку суспільством її особистих, ділових, професійних якостей при виконанні нею трудових, службових, громадських чи інших обов’язків та (або) може вплинути на результати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2.  Позовна заява </w:t>
      </w:r>
      <w:r w:rsidR="007E6316" w:rsidRPr="00034805">
        <w:rPr>
          <w:rFonts w:ascii="Times New Roman" w:eastAsia="Times New Roman" w:hAnsi="Times New Roman" w:cs="Times New Roman"/>
          <w:sz w:val="28"/>
          <w:szCs w:val="28"/>
        </w:rPr>
        <w:t>про захист</w:t>
      </w:r>
      <w:r w:rsidRPr="00034805">
        <w:rPr>
          <w:rFonts w:ascii="Times New Roman" w:eastAsia="Times New Roman" w:hAnsi="Times New Roman" w:cs="Times New Roman"/>
          <w:sz w:val="28"/>
          <w:szCs w:val="28"/>
        </w:rPr>
        <w:t xml:space="preserve"> честі, гідності, ділової репутації під час виборчого процесу подається до суду, територіальна підсудність якого поширюється на територію за місцезнаходженням виборчої комісії, яка зареєструвала відповідного кандидата або за місцем проживання члена ініціативної групи.</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3. Позовну заяву </w:t>
      </w:r>
      <w:r w:rsidR="007E6316" w:rsidRPr="00034805">
        <w:rPr>
          <w:rFonts w:ascii="Times New Roman" w:eastAsia="Times New Roman" w:hAnsi="Times New Roman" w:cs="Times New Roman"/>
          <w:sz w:val="28"/>
          <w:szCs w:val="28"/>
        </w:rPr>
        <w:t>про захист</w:t>
      </w:r>
      <w:r w:rsidRPr="00034805">
        <w:rPr>
          <w:rFonts w:ascii="Times New Roman" w:eastAsia="Times New Roman" w:hAnsi="Times New Roman" w:cs="Times New Roman"/>
          <w:sz w:val="28"/>
          <w:szCs w:val="28"/>
        </w:rPr>
        <w:t xml:space="preserve"> честі, гідності, ділової репутації під час виборчого процесу може бути подано у п’ятиденний строк із дня, коли кандидату на відповідних виборах, члену ініціативної групи, які визначені у частині першій цієї статті, стало відомо про факти, які посягають на їх гідність, честь чи ділову репутацію.</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4. Під час розгляду справ </w:t>
      </w:r>
      <w:r w:rsidR="007E6316" w:rsidRPr="00034805">
        <w:rPr>
          <w:rFonts w:ascii="Times New Roman" w:eastAsia="Times New Roman" w:hAnsi="Times New Roman" w:cs="Times New Roman"/>
          <w:sz w:val="28"/>
          <w:szCs w:val="28"/>
        </w:rPr>
        <w:t>про захист</w:t>
      </w:r>
      <w:r w:rsidRPr="00034805">
        <w:rPr>
          <w:rFonts w:ascii="Times New Roman" w:eastAsia="Times New Roman" w:hAnsi="Times New Roman" w:cs="Times New Roman"/>
          <w:sz w:val="28"/>
          <w:szCs w:val="28"/>
        </w:rPr>
        <w:t xml:space="preserve"> честі, гідності та ділової репутації осіб, які беруть участь у виборчому процесі, референдумі, суд враховує чи є інформація поширена про особу образливого змісту, достовірною, сфальсифікованою, такою, що не відповідає фактичним даним про особу, такою, яку неможливо підтвердити чи спростувати, принижує особу, її дії, здібності, особисті та професійні якості, є зневажливою, глузливою або в будь-який інший спосіб дискредитує особу в очах </w:t>
      </w:r>
      <w:r w:rsidRPr="00034805">
        <w:rPr>
          <w:rFonts w:ascii="Times New Roman" w:eastAsia="Times New Roman" w:hAnsi="Times New Roman" w:cs="Times New Roman"/>
          <w:sz w:val="28"/>
          <w:szCs w:val="28"/>
        </w:rPr>
        <w:lastRenderedPageBreak/>
        <w:t>оточуючих та впливає чи може вплинути на оцінку суспільством її особистих, ділових, професійних якостей при виконанні нею трудових, службових, громадських чи інших обов’язків та (або) може вплинути на результати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4. Суд розглядає справи, визначені цією статтею, за наявними матеріалами справи, якщо  відповідачем не надано відзив без поважних причин у встановлений судом строк та (або) в разі неявки у судове засідання учасника справи, якщо він належним чином повідомлений про дату, час і місце розгляду справи.</w:t>
      </w:r>
    </w:p>
    <w:p w:rsidR="00034805" w:rsidRDefault="004C57BD"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5. У разі встановлення судом порушення чинного законодавства при розгляді спору </w:t>
      </w:r>
      <w:r w:rsidR="007E6316" w:rsidRPr="00034805">
        <w:rPr>
          <w:rFonts w:ascii="Times New Roman" w:eastAsia="Times New Roman" w:hAnsi="Times New Roman" w:cs="Times New Roman"/>
          <w:sz w:val="28"/>
          <w:szCs w:val="28"/>
        </w:rPr>
        <w:t>про захист</w:t>
      </w:r>
      <w:r w:rsidRPr="00034805">
        <w:rPr>
          <w:rFonts w:ascii="Times New Roman" w:eastAsia="Times New Roman" w:hAnsi="Times New Roman" w:cs="Times New Roman"/>
          <w:sz w:val="28"/>
          <w:szCs w:val="28"/>
        </w:rPr>
        <w:t xml:space="preserve"> честі, гідності, ділової репутації під час виборчого процесу або референдуму засобом масової інформації чи інформаційним агентством,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інформаційній та видавничій сферах, Центральну виборчу комісію, відповідну територіальну (окружну) виборчу комісію.</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Pr="00034805">
        <w:rPr>
          <w:rFonts w:ascii="Times New Roman" w:eastAsia="Times New Roman" w:hAnsi="Times New Roman" w:cs="Times New Roman"/>
          <w:sz w:val="28"/>
          <w:szCs w:val="28"/>
          <w:vertAlign w:val="superscript"/>
        </w:rPr>
        <w:t>2</w:t>
      </w:r>
      <w:r w:rsidRPr="00034805">
        <w:rPr>
          <w:rFonts w:ascii="Times New Roman" w:eastAsia="Times New Roman" w:hAnsi="Times New Roman" w:cs="Times New Roman"/>
          <w:sz w:val="28"/>
          <w:szCs w:val="28"/>
        </w:rPr>
        <w:t>. Особливості повідомлення учасників справи про дату, час та місце розгляду справи про  захист честі, гідності та ділової репутації</w:t>
      </w:r>
      <w:r w:rsidR="00034805">
        <w:rPr>
          <w:rFonts w:ascii="Times New Roman" w:eastAsia="Times New Roman" w:hAnsi="Times New Roman" w:cs="Times New Roman"/>
          <w:sz w:val="28"/>
          <w:szCs w:val="28"/>
        </w:rPr>
        <w:t xml:space="preserve"> </w:t>
      </w:r>
      <w:r w:rsidRPr="00034805">
        <w:rPr>
          <w:rFonts w:ascii="Times New Roman" w:eastAsia="Times New Roman" w:hAnsi="Times New Roman" w:cs="Times New Roman"/>
          <w:sz w:val="28"/>
          <w:szCs w:val="28"/>
        </w:rPr>
        <w:t>під час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w:t>
      </w:r>
      <w:r w:rsidRPr="00034805">
        <w:rPr>
          <w:rFonts w:ascii="Times New Roman" w:eastAsia="Times New Roman" w:hAnsi="Times New Roman" w:cs="Times New Roman"/>
          <w:sz w:val="28"/>
          <w:szCs w:val="28"/>
        </w:rPr>
        <w:tab/>
        <w:t>У справах про  захист честі, гідності та ділової репутації під час виборчого процесу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2.</w:t>
      </w:r>
      <w:r w:rsidRPr="00034805">
        <w:rPr>
          <w:rFonts w:ascii="Times New Roman" w:eastAsia="Times New Roman" w:hAnsi="Times New Roman" w:cs="Times New Roman"/>
          <w:sz w:val="28"/>
          <w:szCs w:val="28"/>
        </w:rPr>
        <w:tab/>
        <w:t>Учасник справи вважається повідомленим належним чином про дату, час та місце розгляду справи, визначеної частиною першою цієї статті, з моменту направлення такого повідомлення працівником суду, про що останній робить відмітку у матеріалах справи, та (або) з моменту оприлюднення судом на веб-порталі судової влади України відповідної ухвали про відкриття провадження у справі, дату, час та місце судового розгляду.</w:t>
      </w:r>
    </w:p>
    <w:p w:rsidR="00195BE4" w:rsidRDefault="004C57BD"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3.</w:t>
      </w:r>
      <w:r w:rsidRPr="00034805">
        <w:rPr>
          <w:rFonts w:ascii="Times New Roman" w:eastAsia="Times New Roman" w:hAnsi="Times New Roman" w:cs="Times New Roman"/>
          <w:sz w:val="28"/>
          <w:szCs w:val="28"/>
        </w:rPr>
        <w:tab/>
        <w:t>Неприбуття у судове засідання учасника справи, повідомленого відповідно до положень цієї статті, не перешкоджає розгляду справи у судах першої та апеляційної інстанцій.</w:t>
      </w:r>
    </w:p>
    <w:p w:rsidR="00300E95" w:rsidRPr="00034805" w:rsidRDefault="00300E95" w:rsidP="00300E9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Pr="00034805">
        <w:rPr>
          <w:rFonts w:ascii="Times New Roman" w:eastAsia="Times New Roman" w:hAnsi="Times New Roman" w:cs="Times New Roman"/>
          <w:sz w:val="28"/>
          <w:szCs w:val="28"/>
          <w:vertAlign w:val="superscript"/>
        </w:rPr>
        <w:t>3</w:t>
      </w:r>
      <w:r w:rsidRPr="00034805">
        <w:rPr>
          <w:rFonts w:ascii="Times New Roman" w:eastAsia="Times New Roman" w:hAnsi="Times New Roman" w:cs="Times New Roman"/>
          <w:sz w:val="28"/>
          <w:szCs w:val="28"/>
        </w:rPr>
        <w:t>. Особливості подання заяв по суті справи про  захист честі</w:t>
      </w:r>
      <w:r w:rsidR="00034805">
        <w:rPr>
          <w:rFonts w:ascii="Times New Roman" w:eastAsia="Times New Roman" w:hAnsi="Times New Roman" w:cs="Times New Roman"/>
          <w:sz w:val="28"/>
          <w:szCs w:val="28"/>
        </w:rPr>
        <w:t>, гідності та ділової репутації</w:t>
      </w:r>
      <w:r w:rsidRPr="00034805">
        <w:rPr>
          <w:rFonts w:ascii="Times New Roman" w:eastAsia="Times New Roman" w:hAnsi="Times New Roman" w:cs="Times New Roman"/>
          <w:sz w:val="28"/>
          <w:szCs w:val="28"/>
        </w:rPr>
        <w:t xml:space="preserve"> під час виборчого процесу </w:t>
      </w:r>
    </w:p>
    <w:p w:rsidR="00300E95" w:rsidRPr="00034805" w:rsidRDefault="00300E95" w:rsidP="00300E9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 У справах про  захист честі, гідності та ділової репутації під час виборчого процесу заявами по суті справи є позовна заява та відзив на позовну заяву (відзив).</w:t>
      </w:r>
    </w:p>
    <w:p w:rsidR="00195BE4" w:rsidRDefault="00300E95"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 xml:space="preserve">2. Копії позовної заяви та доданих до неї документів направляються відповідачу й іншим учасникам справи на офіційну електронну адресу, а за її </w:t>
      </w:r>
      <w:r w:rsidRPr="00034805">
        <w:rPr>
          <w:rFonts w:ascii="Times New Roman" w:eastAsia="Times New Roman" w:hAnsi="Times New Roman" w:cs="Times New Roman"/>
          <w:sz w:val="28"/>
          <w:szCs w:val="28"/>
        </w:rPr>
        <w:lastRenderedPageBreak/>
        <w:t>відсутності - електронною поштою, якщо така відома суду, або надаються для ознайомлення в судовому засіданні.</w:t>
      </w:r>
    </w:p>
    <w:p w:rsidR="00034805" w:rsidRPr="00034805" w:rsidRDefault="00034805" w:rsidP="0003480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Pr="00034805">
        <w:rPr>
          <w:rFonts w:ascii="Times New Roman" w:eastAsia="Times New Roman" w:hAnsi="Times New Roman" w:cs="Times New Roman"/>
          <w:sz w:val="28"/>
          <w:szCs w:val="28"/>
          <w:vertAlign w:val="superscript"/>
        </w:rPr>
        <w:t>4</w:t>
      </w:r>
      <w:r w:rsidRPr="00034805">
        <w:rPr>
          <w:rFonts w:ascii="Times New Roman" w:eastAsia="Times New Roman" w:hAnsi="Times New Roman" w:cs="Times New Roman"/>
          <w:sz w:val="28"/>
          <w:szCs w:val="28"/>
        </w:rPr>
        <w:t xml:space="preserve">.  Особливості обчислення процесуальних строків  у справах про  захист честі, гідності та ділової репутації під час виборчого процесу </w:t>
      </w:r>
    </w:p>
    <w:p w:rsidR="00034805" w:rsidRPr="00034805" w:rsidRDefault="00034805" w:rsidP="0003480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 Строки, встановлені у справах, визначених цією статтею, обчислюються календарними днями і годинами.</w:t>
      </w:r>
    </w:p>
    <w:p w:rsidR="00034805" w:rsidRPr="00034805" w:rsidRDefault="00034805" w:rsidP="0003480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3. Останнім днем строку, який має закінчитися з настанням певної події, є день, що передує дню вказаної події.</w:t>
      </w:r>
    </w:p>
    <w:p w:rsidR="00034805" w:rsidRPr="00034805" w:rsidRDefault="00034805" w:rsidP="0003480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4. Днем бездіяльності є останній день встановленого законом строку, в який мало бути вчинено дію або прийнято рішення.</w:t>
      </w:r>
    </w:p>
    <w:p w:rsidR="00195BE4" w:rsidRDefault="00034805"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5. Днем подання позовної заяви, апеляційної скарги є день їх надходження до відповідного суду. Строки подання позовних заяв і апеляційних скарг, встановлені у справах, визначених цією статтею, не може бути поновлено. Позовні заяви, апеляційні скарги, подані після закінчення цих строків, суд залишає без розгляду.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00195BE4">
        <w:rPr>
          <w:rFonts w:ascii="Times New Roman" w:eastAsia="Times New Roman" w:hAnsi="Times New Roman" w:cs="Times New Roman"/>
          <w:sz w:val="28"/>
          <w:szCs w:val="28"/>
          <w:vertAlign w:val="superscript"/>
        </w:rPr>
        <w:t>5</w:t>
      </w:r>
      <w:r w:rsidRPr="00034805">
        <w:rPr>
          <w:rFonts w:ascii="Times New Roman" w:eastAsia="Times New Roman" w:hAnsi="Times New Roman" w:cs="Times New Roman"/>
          <w:sz w:val="28"/>
          <w:szCs w:val="28"/>
        </w:rPr>
        <w:t>. Особливості  проголошення та вручення судових рішень про  захист честі, гідності та ділової репутації під час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w:t>
      </w:r>
      <w:r w:rsidRPr="00034805">
        <w:rPr>
          <w:rFonts w:ascii="Times New Roman" w:eastAsia="Times New Roman" w:hAnsi="Times New Roman" w:cs="Times New Roman"/>
          <w:sz w:val="28"/>
          <w:szCs w:val="28"/>
        </w:rPr>
        <w:tab/>
        <w:t>У справах,  про  захист честі, гідності та ділової репутації під час виборчого процесу суд проголошує повне судове рішення.</w:t>
      </w:r>
    </w:p>
    <w:p w:rsidR="009F4244" w:rsidRDefault="004C57BD"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2.</w:t>
      </w:r>
      <w:r w:rsidRPr="00034805">
        <w:rPr>
          <w:rFonts w:ascii="Times New Roman" w:eastAsia="Times New Roman" w:hAnsi="Times New Roman" w:cs="Times New Roman"/>
          <w:sz w:val="28"/>
          <w:szCs w:val="28"/>
        </w:rPr>
        <w:tab/>
        <w:t xml:space="preserve"> Копії судових рішень у справах, визначених цією статтею, невідкладно видаються учасникам справи або надсилаються їм, якщо вони не були присутні під час його проголошення.</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00195BE4">
        <w:rPr>
          <w:rFonts w:ascii="Times New Roman" w:eastAsia="Times New Roman" w:hAnsi="Times New Roman" w:cs="Times New Roman"/>
          <w:sz w:val="28"/>
          <w:szCs w:val="28"/>
          <w:vertAlign w:val="superscript"/>
        </w:rPr>
        <w:t>6</w:t>
      </w:r>
      <w:r w:rsidRPr="00034805">
        <w:rPr>
          <w:rFonts w:ascii="Times New Roman" w:eastAsia="Times New Roman" w:hAnsi="Times New Roman" w:cs="Times New Roman"/>
          <w:sz w:val="28"/>
          <w:szCs w:val="28"/>
        </w:rPr>
        <w:t>. Особливості апеляційного оскарження судових рішень  про  захист честі, гідності та ділової репутації під час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1. Судові рішення за наслідками розгляду судами першої інстанції справ про  захист честі, гідності та ділової репутації під час виборчого процесу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2. Суд апеляційної інстанції за наслідками апеляційного перегляду справ,  про  захист честі, гідності та ділової репутації під час виборчого процесу не може повертати справу на новий розгляд.</w:t>
      </w:r>
    </w:p>
    <w:p w:rsidR="009F4244" w:rsidRDefault="004C57BD"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3. Судові рішення суду апеляційної інстанції за наслідками апеляційного перегляду справ про  захист честі, гідності та ділової репутації</w:t>
      </w:r>
      <w:r w:rsidR="00034805">
        <w:rPr>
          <w:rFonts w:ascii="Times New Roman" w:eastAsia="Times New Roman" w:hAnsi="Times New Roman" w:cs="Times New Roman"/>
          <w:sz w:val="28"/>
          <w:szCs w:val="28"/>
        </w:rPr>
        <w:t xml:space="preserve"> </w:t>
      </w:r>
      <w:r w:rsidRPr="00034805">
        <w:rPr>
          <w:rFonts w:ascii="Times New Roman" w:eastAsia="Times New Roman" w:hAnsi="Times New Roman" w:cs="Times New Roman"/>
          <w:sz w:val="28"/>
          <w:szCs w:val="28"/>
        </w:rPr>
        <w:t>під час виборчого процесу набирають законної сили з моменту проголошення і не можуть бути оскаржені.</w:t>
      </w:r>
    </w:p>
    <w:p w:rsidR="004C57BD" w:rsidRPr="00034805" w:rsidRDefault="004C57BD" w:rsidP="009F4244">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Стаття 292</w:t>
      </w:r>
      <w:r w:rsidR="00195BE4">
        <w:rPr>
          <w:rFonts w:ascii="Times New Roman" w:eastAsia="Times New Roman" w:hAnsi="Times New Roman" w:cs="Times New Roman"/>
          <w:sz w:val="28"/>
          <w:szCs w:val="28"/>
          <w:vertAlign w:val="superscript"/>
        </w:rPr>
        <w:t>7</w:t>
      </w:r>
      <w:r w:rsidRPr="00034805">
        <w:rPr>
          <w:rFonts w:ascii="Times New Roman" w:eastAsia="Times New Roman" w:hAnsi="Times New Roman" w:cs="Times New Roman"/>
          <w:sz w:val="28"/>
          <w:szCs w:val="28"/>
        </w:rPr>
        <w:t>.</w:t>
      </w:r>
      <w:r w:rsidRPr="00034805">
        <w:rPr>
          <w:rFonts w:ascii="Times New Roman" w:hAnsi="Times New Roman" w:cs="Times New Roman"/>
          <w:sz w:val="28"/>
          <w:szCs w:val="28"/>
        </w:rPr>
        <w:t xml:space="preserve"> </w:t>
      </w:r>
      <w:r w:rsidRPr="00034805">
        <w:rPr>
          <w:rFonts w:ascii="Times New Roman" w:eastAsia="Times New Roman" w:hAnsi="Times New Roman" w:cs="Times New Roman"/>
          <w:sz w:val="28"/>
          <w:szCs w:val="28"/>
        </w:rPr>
        <w:t>Особливості судових рішень за наслідками розгляду справ про  захист честі, гідності та ділової репутації під час виборчого процесу</w:t>
      </w:r>
    </w:p>
    <w:p w:rsidR="004C57BD" w:rsidRPr="00034805" w:rsidRDefault="004C57BD" w:rsidP="004C57BD">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lastRenderedPageBreak/>
        <w:t>1. Суд, установив</w:t>
      </w:r>
      <w:r w:rsidR="009F4244">
        <w:rPr>
          <w:rFonts w:ascii="Times New Roman" w:eastAsia="Times New Roman" w:hAnsi="Times New Roman" w:cs="Times New Roman"/>
          <w:sz w:val="28"/>
          <w:szCs w:val="28"/>
        </w:rPr>
        <w:t>ши порушення законодавства про</w:t>
      </w:r>
      <w:r w:rsidRPr="00034805">
        <w:rPr>
          <w:rFonts w:ascii="Times New Roman" w:eastAsia="Times New Roman" w:hAnsi="Times New Roman" w:cs="Times New Roman"/>
          <w:sz w:val="28"/>
          <w:szCs w:val="28"/>
        </w:rPr>
        <w:t xml:space="preserve">  захист честі, гідності та ділової репутації під час виборчого процесу визначає у рішенні спосіб захисту порушених прав та інтересів, а також порядок усунення усіх наслідків цих порушень відповідно до закону або приймає інше визначене законом рішення. У разі виявлення порушень, що можуть бути підставою для притягнення до відповідальності не за правилами цього Кодексу, суд постановляє окрему ухвалу з повідомленням про наявність таких порушень і надсилає її до органів чи осіб, уповноважених вжити у зв’язку з цим заходів, встановлених законом.</w:t>
      </w:r>
    </w:p>
    <w:p w:rsidR="004C57BD" w:rsidRDefault="004C57BD" w:rsidP="00034805">
      <w:pPr>
        <w:tabs>
          <w:tab w:val="left" w:pos="142"/>
          <w:tab w:val="left" w:pos="993"/>
        </w:tabs>
        <w:spacing w:line="240" w:lineRule="auto"/>
        <w:ind w:firstLine="567"/>
        <w:jc w:val="both"/>
        <w:rPr>
          <w:rFonts w:ascii="Times New Roman" w:eastAsia="Times New Roman" w:hAnsi="Times New Roman" w:cs="Times New Roman"/>
          <w:sz w:val="28"/>
          <w:szCs w:val="28"/>
        </w:rPr>
      </w:pPr>
      <w:r w:rsidRPr="00034805">
        <w:rPr>
          <w:rFonts w:ascii="Times New Roman" w:eastAsia="Times New Roman" w:hAnsi="Times New Roman" w:cs="Times New Roman"/>
          <w:sz w:val="28"/>
          <w:szCs w:val="28"/>
        </w:rPr>
        <w:t>2. Апеляційні скарги на судові рішення за наслідками розгляду справ про  захист честі</w:t>
      </w:r>
      <w:r w:rsidR="00034805">
        <w:rPr>
          <w:rFonts w:ascii="Times New Roman" w:eastAsia="Times New Roman" w:hAnsi="Times New Roman" w:cs="Times New Roman"/>
          <w:sz w:val="28"/>
          <w:szCs w:val="28"/>
        </w:rPr>
        <w:t>, гідності та ділової репутації</w:t>
      </w:r>
      <w:r w:rsidRPr="00034805">
        <w:rPr>
          <w:rFonts w:ascii="Times New Roman" w:eastAsia="Times New Roman" w:hAnsi="Times New Roman" w:cs="Times New Roman"/>
          <w:sz w:val="28"/>
          <w:szCs w:val="28"/>
        </w:rPr>
        <w:t xml:space="preserve"> під час виборчого процесу можуть бути подані у дводенний строк з дня їх проголошення.»</w:t>
      </w:r>
    </w:p>
    <w:p w:rsidR="00034805" w:rsidRPr="00034805" w:rsidRDefault="00034805" w:rsidP="00034805">
      <w:pPr>
        <w:tabs>
          <w:tab w:val="left" w:pos="142"/>
          <w:tab w:val="left" w:pos="993"/>
        </w:tabs>
        <w:spacing w:line="240" w:lineRule="auto"/>
        <w:ind w:firstLine="567"/>
        <w:jc w:val="both"/>
        <w:rPr>
          <w:rFonts w:ascii="Times New Roman" w:eastAsia="Times New Roman" w:hAnsi="Times New Roman" w:cs="Times New Roman"/>
          <w:sz w:val="28"/>
          <w:szCs w:val="28"/>
        </w:rPr>
      </w:pPr>
    </w:p>
    <w:p w:rsidR="00034805" w:rsidRPr="00034805" w:rsidRDefault="00784960" w:rsidP="00034805">
      <w:pPr>
        <w:tabs>
          <w:tab w:val="left" w:pos="142"/>
          <w:tab w:val="left" w:pos="993"/>
        </w:tabs>
        <w:spacing w:line="240" w:lineRule="auto"/>
        <w:ind w:firstLine="567"/>
        <w:jc w:val="both"/>
        <w:rPr>
          <w:rFonts w:ascii="Times New Roman" w:eastAsia="Times New Roman" w:hAnsi="Times New Roman" w:cs="Times New Roman"/>
          <w:b/>
          <w:sz w:val="28"/>
          <w:szCs w:val="28"/>
          <w:lang w:eastAsia="uk-UA"/>
        </w:rPr>
      </w:pPr>
      <w:r w:rsidRPr="00034805">
        <w:rPr>
          <w:rFonts w:ascii="Times New Roman" w:eastAsia="Times New Roman" w:hAnsi="Times New Roman" w:cs="Times New Roman"/>
          <w:b/>
          <w:sz w:val="28"/>
          <w:szCs w:val="28"/>
          <w:lang w:eastAsia="uk-UA"/>
        </w:rPr>
        <w:t>І</w:t>
      </w:r>
      <w:r w:rsidR="00242C3A" w:rsidRPr="00034805">
        <w:rPr>
          <w:rFonts w:ascii="Times New Roman" w:eastAsia="Times New Roman" w:hAnsi="Times New Roman" w:cs="Times New Roman"/>
          <w:b/>
          <w:sz w:val="28"/>
          <w:szCs w:val="28"/>
          <w:lang w:eastAsia="uk-UA"/>
        </w:rPr>
        <w:t>І</w:t>
      </w:r>
      <w:r w:rsidRPr="00034805">
        <w:rPr>
          <w:rFonts w:ascii="Times New Roman" w:eastAsia="Times New Roman" w:hAnsi="Times New Roman" w:cs="Times New Roman"/>
          <w:b/>
          <w:sz w:val="28"/>
          <w:szCs w:val="28"/>
          <w:lang w:eastAsia="uk-UA"/>
        </w:rPr>
        <w:t>. Прикінцеві та перехідні положення</w:t>
      </w:r>
    </w:p>
    <w:p w:rsidR="009C445C" w:rsidRDefault="00784960" w:rsidP="004C57BD">
      <w:pPr>
        <w:numPr>
          <w:ilvl w:val="0"/>
          <w:numId w:val="1"/>
        </w:numPr>
        <w:tabs>
          <w:tab w:val="left" w:pos="142"/>
          <w:tab w:val="left" w:pos="993"/>
        </w:tabs>
        <w:spacing w:line="240" w:lineRule="auto"/>
        <w:ind w:left="0" w:firstLine="567"/>
        <w:contextualSpacing/>
        <w:jc w:val="both"/>
        <w:rPr>
          <w:rFonts w:ascii="Times New Roman" w:eastAsia="Times New Roman" w:hAnsi="Times New Roman" w:cs="Times New Roman"/>
          <w:sz w:val="28"/>
          <w:szCs w:val="28"/>
          <w:lang w:eastAsia="uk-UA"/>
        </w:rPr>
      </w:pPr>
      <w:r w:rsidRPr="00034805">
        <w:rPr>
          <w:rFonts w:ascii="Times New Roman" w:eastAsia="Times New Roman" w:hAnsi="Times New Roman" w:cs="Times New Roman"/>
          <w:sz w:val="28"/>
          <w:szCs w:val="28"/>
          <w:lang w:eastAsia="uk-UA"/>
        </w:rPr>
        <w:t>Цей Закон набирає чинності з дня, наступного за днем його опублікування.</w:t>
      </w:r>
    </w:p>
    <w:p w:rsidR="00034805" w:rsidRPr="00034805" w:rsidRDefault="00034805" w:rsidP="00034805">
      <w:pPr>
        <w:tabs>
          <w:tab w:val="left" w:pos="142"/>
          <w:tab w:val="left" w:pos="993"/>
        </w:tabs>
        <w:spacing w:line="240" w:lineRule="auto"/>
        <w:ind w:left="567"/>
        <w:contextualSpacing/>
        <w:jc w:val="both"/>
        <w:rPr>
          <w:rFonts w:ascii="Times New Roman" w:eastAsia="Times New Roman" w:hAnsi="Times New Roman" w:cs="Times New Roman"/>
          <w:sz w:val="28"/>
          <w:szCs w:val="28"/>
          <w:lang w:eastAsia="uk-UA"/>
        </w:rPr>
      </w:pPr>
    </w:p>
    <w:p w:rsidR="009C445C" w:rsidRPr="00034805" w:rsidRDefault="009C445C" w:rsidP="004C57BD">
      <w:pPr>
        <w:numPr>
          <w:ilvl w:val="0"/>
          <w:numId w:val="1"/>
        </w:numPr>
        <w:tabs>
          <w:tab w:val="left" w:pos="142"/>
          <w:tab w:val="left" w:pos="993"/>
        </w:tabs>
        <w:spacing w:line="240" w:lineRule="auto"/>
        <w:ind w:left="0" w:firstLine="567"/>
        <w:contextualSpacing/>
        <w:jc w:val="both"/>
        <w:rPr>
          <w:rFonts w:ascii="Times New Roman" w:eastAsia="Times New Roman" w:hAnsi="Times New Roman" w:cs="Times New Roman"/>
          <w:sz w:val="28"/>
          <w:szCs w:val="28"/>
          <w:lang w:eastAsia="uk-UA"/>
        </w:rPr>
      </w:pPr>
      <w:r w:rsidRPr="00034805">
        <w:rPr>
          <w:rFonts w:ascii="Times New Roman" w:eastAsia="Times New Roman" w:hAnsi="Times New Roman" w:cs="Times New Roman"/>
          <w:sz w:val="28"/>
          <w:szCs w:val="28"/>
          <w:lang w:eastAsia="uk-UA"/>
        </w:rPr>
        <w:t>Установити, що позови у спорах про захист честі, гідності та ділової  репутації, які подані і розгляд яких не закінчено до набрання чинності цим Законом, розглядаються в порядку, що діяв до набрання чинності цим Законом.</w:t>
      </w:r>
    </w:p>
    <w:p w:rsidR="00784960" w:rsidRPr="00034805" w:rsidRDefault="00784960" w:rsidP="004C57BD">
      <w:pPr>
        <w:tabs>
          <w:tab w:val="left" w:pos="142"/>
        </w:tabs>
        <w:spacing w:line="240" w:lineRule="auto"/>
        <w:ind w:firstLine="567"/>
        <w:jc w:val="both"/>
        <w:rPr>
          <w:rFonts w:ascii="Times New Roman" w:eastAsia="Times New Roman" w:hAnsi="Times New Roman" w:cs="Times New Roman"/>
          <w:sz w:val="28"/>
          <w:szCs w:val="28"/>
          <w:lang w:eastAsia="uk-UA"/>
        </w:rPr>
      </w:pPr>
    </w:p>
    <w:p w:rsidR="00784960" w:rsidRPr="00034805" w:rsidRDefault="00784960" w:rsidP="009C445C">
      <w:pPr>
        <w:tabs>
          <w:tab w:val="left" w:pos="142"/>
        </w:tabs>
        <w:spacing w:line="240" w:lineRule="auto"/>
        <w:jc w:val="both"/>
        <w:rPr>
          <w:rFonts w:ascii="Times New Roman" w:eastAsia="Times New Roman" w:hAnsi="Times New Roman" w:cs="Times New Roman"/>
          <w:sz w:val="28"/>
          <w:szCs w:val="28"/>
          <w:lang w:eastAsia="uk-UA"/>
        </w:rPr>
      </w:pPr>
    </w:p>
    <w:p w:rsidR="00242C3A" w:rsidRPr="00034805" w:rsidRDefault="00242C3A" w:rsidP="009C445C">
      <w:pPr>
        <w:tabs>
          <w:tab w:val="left" w:pos="142"/>
        </w:tabs>
        <w:spacing w:line="240" w:lineRule="auto"/>
        <w:jc w:val="both"/>
        <w:rPr>
          <w:rFonts w:ascii="Times New Roman" w:eastAsia="Times New Roman" w:hAnsi="Times New Roman" w:cs="Times New Roman"/>
          <w:sz w:val="28"/>
          <w:szCs w:val="28"/>
          <w:lang w:eastAsia="uk-UA"/>
        </w:rPr>
      </w:pPr>
    </w:p>
    <w:p w:rsidR="009C445C" w:rsidRPr="00034805" w:rsidRDefault="009C445C" w:rsidP="009C445C">
      <w:pPr>
        <w:tabs>
          <w:tab w:val="left" w:pos="142"/>
        </w:tabs>
        <w:spacing w:line="240" w:lineRule="auto"/>
        <w:jc w:val="both"/>
        <w:rPr>
          <w:rFonts w:ascii="Times New Roman" w:eastAsia="Times New Roman" w:hAnsi="Times New Roman" w:cs="Times New Roman"/>
          <w:sz w:val="28"/>
          <w:szCs w:val="28"/>
          <w:lang w:eastAsia="uk-UA"/>
        </w:rPr>
      </w:pPr>
    </w:p>
    <w:p w:rsidR="009C445C" w:rsidRPr="00034805" w:rsidRDefault="009C445C" w:rsidP="009C445C">
      <w:pPr>
        <w:tabs>
          <w:tab w:val="left" w:pos="142"/>
        </w:tabs>
        <w:spacing w:line="240" w:lineRule="auto"/>
        <w:jc w:val="both"/>
        <w:rPr>
          <w:rFonts w:ascii="Times New Roman" w:eastAsia="Times New Roman" w:hAnsi="Times New Roman" w:cs="Times New Roman"/>
          <w:sz w:val="28"/>
          <w:szCs w:val="28"/>
          <w:lang w:eastAsia="uk-UA"/>
        </w:rPr>
      </w:pPr>
    </w:p>
    <w:p w:rsidR="00784960" w:rsidRPr="00034805" w:rsidRDefault="00784960" w:rsidP="009C445C">
      <w:pPr>
        <w:tabs>
          <w:tab w:val="left" w:pos="142"/>
        </w:tabs>
        <w:spacing w:line="240" w:lineRule="auto"/>
        <w:ind w:firstLine="567"/>
        <w:rPr>
          <w:rFonts w:ascii="Times New Roman" w:eastAsia="Times New Roman" w:hAnsi="Times New Roman" w:cs="Times New Roman"/>
          <w:b/>
          <w:bCs/>
          <w:sz w:val="28"/>
          <w:szCs w:val="28"/>
        </w:rPr>
      </w:pPr>
      <w:r w:rsidRPr="00034805">
        <w:rPr>
          <w:rFonts w:ascii="Times New Roman" w:eastAsia="Times New Roman" w:hAnsi="Times New Roman" w:cs="Times New Roman"/>
          <w:b/>
          <w:bCs/>
          <w:sz w:val="28"/>
          <w:szCs w:val="28"/>
        </w:rPr>
        <w:t xml:space="preserve">                Голова </w:t>
      </w:r>
    </w:p>
    <w:p w:rsidR="00784960" w:rsidRPr="00034805" w:rsidRDefault="00784960" w:rsidP="009C445C">
      <w:pPr>
        <w:tabs>
          <w:tab w:val="left" w:pos="142"/>
        </w:tabs>
        <w:spacing w:line="240" w:lineRule="auto"/>
        <w:ind w:firstLine="567"/>
        <w:rPr>
          <w:rFonts w:ascii="Times New Roman" w:eastAsia="Times New Roman" w:hAnsi="Times New Roman" w:cs="Times New Roman"/>
          <w:sz w:val="28"/>
          <w:szCs w:val="28"/>
          <w:lang w:eastAsia="uk-UA"/>
        </w:rPr>
      </w:pPr>
      <w:r w:rsidRPr="00034805">
        <w:rPr>
          <w:rFonts w:ascii="Times New Roman" w:eastAsia="Times New Roman" w:hAnsi="Times New Roman" w:cs="Times New Roman"/>
          <w:b/>
          <w:bCs/>
          <w:sz w:val="28"/>
          <w:szCs w:val="28"/>
        </w:rPr>
        <w:t>Верховної Ради України</w:t>
      </w:r>
    </w:p>
    <w:p w:rsidR="004425A0" w:rsidRPr="00034805" w:rsidRDefault="004425A0" w:rsidP="009C445C">
      <w:pPr>
        <w:tabs>
          <w:tab w:val="left" w:pos="142"/>
        </w:tabs>
        <w:rPr>
          <w:rFonts w:ascii="Times New Roman" w:hAnsi="Times New Roman" w:cs="Times New Roman"/>
          <w:sz w:val="28"/>
          <w:szCs w:val="28"/>
        </w:rPr>
      </w:pPr>
    </w:p>
    <w:sectPr w:rsidR="004425A0" w:rsidRPr="00034805" w:rsidSect="00917815">
      <w:headerReference w:type="default" r:id="rId10"/>
      <w:footerReference w:type="default" r:id="rId11"/>
      <w:footerReference w:type="first" r:id="rId12"/>
      <w:pgSz w:w="11906" w:h="16838"/>
      <w:pgMar w:top="284" w:right="851"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FB5" w:rsidRDefault="007B4FB5">
      <w:pPr>
        <w:spacing w:after="0" w:line="240" w:lineRule="auto"/>
      </w:pPr>
      <w:r>
        <w:separator/>
      </w:r>
    </w:p>
  </w:endnote>
  <w:endnote w:type="continuationSeparator" w:id="0">
    <w:p w:rsidR="007B4FB5" w:rsidRDefault="007B4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582421"/>
      <w:docPartObj>
        <w:docPartGallery w:val="Page Numbers (Bottom of Page)"/>
        <w:docPartUnique/>
      </w:docPartObj>
    </w:sdtPr>
    <w:sdtEndPr/>
    <w:sdtContent>
      <w:p w:rsidR="009F4244" w:rsidRDefault="009F4244">
        <w:pPr>
          <w:pStyle w:val="a6"/>
          <w:jc w:val="right"/>
        </w:pPr>
        <w:r>
          <w:fldChar w:fldCharType="begin"/>
        </w:r>
        <w:r>
          <w:instrText>PAGE   \* MERGEFORMAT</w:instrText>
        </w:r>
        <w:r>
          <w:fldChar w:fldCharType="separate"/>
        </w:r>
        <w:r w:rsidR="00E045AD">
          <w:rPr>
            <w:noProof/>
          </w:rPr>
          <w:t>2</w:t>
        </w:r>
        <w:r>
          <w:fldChar w:fldCharType="end"/>
        </w:r>
      </w:p>
    </w:sdtContent>
  </w:sdt>
  <w:p w:rsidR="00504F63" w:rsidRDefault="007B4FB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322047"/>
      <w:docPartObj>
        <w:docPartGallery w:val="Page Numbers (Bottom of Page)"/>
        <w:docPartUnique/>
      </w:docPartObj>
    </w:sdtPr>
    <w:sdtEndPr/>
    <w:sdtContent>
      <w:p w:rsidR="009F4244" w:rsidRDefault="009F4244">
        <w:pPr>
          <w:pStyle w:val="a6"/>
          <w:jc w:val="right"/>
        </w:pPr>
        <w:r>
          <w:fldChar w:fldCharType="begin"/>
        </w:r>
        <w:r>
          <w:instrText>PAGE   \* MERGEFORMAT</w:instrText>
        </w:r>
        <w:r>
          <w:fldChar w:fldCharType="separate"/>
        </w:r>
        <w:r w:rsidR="00E045AD">
          <w:rPr>
            <w:noProof/>
          </w:rPr>
          <w:t>1</w:t>
        </w:r>
        <w:r>
          <w:fldChar w:fldCharType="end"/>
        </w:r>
      </w:p>
    </w:sdtContent>
  </w:sdt>
  <w:p w:rsidR="009F4244" w:rsidRDefault="009F424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FB5" w:rsidRDefault="007B4FB5">
      <w:pPr>
        <w:spacing w:after="0" w:line="240" w:lineRule="auto"/>
      </w:pPr>
      <w:r>
        <w:separator/>
      </w:r>
    </w:p>
  </w:footnote>
  <w:footnote w:type="continuationSeparator" w:id="0">
    <w:p w:rsidR="007B4FB5" w:rsidRDefault="007B4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81" w:rsidRDefault="00DA330D">
    <w:pPr>
      <w:pStyle w:val="a3"/>
      <w:jc w:val="center"/>
    </w:pPr>
    <w:r>
      <w:fldChar w:fldCharType="begin"/>
    </w:r>
    <w:r>
      <w:instrText>PAGE   \* MERGEFORMAT</w:instrText>
    </w:r>
    <w:r>
      <w:fldChar w:fldCharType="separate"/>
    </w:r>
    <w:r w:rsidR="00E045AD" w:rsidRPr="00E045AD">
      <w:rPr>
        <w:noProof/>
        <w:lang w:val="ru-RU"/>
      </w:rPr>
      <w:t>2</w:t>
    </w:r>
    <w:r>
      <w:fldChar w:fldCharType="end"/>
    </w:r>
  </w:p>
  <w:p w:rsidR="00640181" w:rsidRDefault="007B4F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B0D46"/>
    <w:multiLevelType w:val="hybridMultilevel"/>
    <w:tmpl w:val="526A30C2"/>
    <w:lvl w:ilvl="0" w:tplc="BB1E1EA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B750709"/>
    <w:multiLevelType w:val="hybridMultilevel"/>
    <w:tmpl w:val="514EA7A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0E11420"/>
    <w:multiLevelType w:val="hybridMultilevel"/>
    <w:tmpl w:val="D11CAC1E"/>
    <w:lvl w:ilvl="0" w:tplc="701696E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415803D3"/>
    <w:multiLevelType w:val="hybridMultilevel"/>
    <w:tmpl w:val="279A9BC2"/>
    <w:lvl w:ilvl="0" w:tplc="FF608F54">
      <w:start w:val="1"/>
      <w:numFmt w:val="decimal"/>
      <w:lvlText w:val="%1."/>
      <w:lvlJc w:val="left"/>
      <w:pPr>
        <w:ind w:left="1271" w:hanging="42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960"/>
    <w:rsid w:val="00034805"/>
    <w:rsid w:val="00195BE4"/>
    <w:rsid w:val="00242C3A"/>
    <w:rsid w:val="00300E95"/>
    <w:rsid w:val="003E4A53"/>
    <w:rsid w:val="004425A0"/>
    <w:rsid w:val="004C57BD"/>
    <w:rsid w:val="005B2F88"/>
    <w:rsid w:val="00756A9B"/>
    <w:rsid w:val="00784960"/>
    <w:rsid w:val="007B4FB5"/>
    <w:rsid w:val="007E6316"/>
    <w:rsid w:val="00917815"/>
    <w:rsid w:val="009C445C"/>
    <w:rsid w:val="009F4244"/>
    <w:rsid w:val="00CA528E"/>
    <w:rsid w:val="00DA330D"/>
    <w:rsid w:val="00E045AD"/>
    <w:rsid w:val="00EA2CDC"/>
    <w:rsid w:val="00EF6DF3"/>
    <w:rsid w:val="00F7586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A7CFAF-8B47-4203-9A5F-5DAA7CE26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84960"/>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4">
    <w:name w:val="Верхній колонтитул Знак"/>
    <w:basedOn w:val="a0"/>
    <w:link w:val="a3"/>
    <w:uiPriority w:val="99"/>
    <w:rsid w:val="00784960"/>
    <w:rPr>
      <w:rFonts w:ascii="Times New Roman" w:eastAsia="Times New Roman" w:hAnsi="Times New Roman" w:cs="Times New Roman"/>
      <w:sz w:val="24"/>
      <w:szCs w:val="24"/>
      <w:lang w:eastAsia="uk-UA"/>
    </w:rPr>
  </w:style>
  <w:style w:type="character" w:styleId="a5">
    <w:name w:val="page number"/>
    <w:basedOn w:val="a0"/>
    <w:uiPriority w:val="99"/>
    <w:rsid w:val="00784960"/>
    <w:rPr>
      <w:rFonts w:cs="Times New Roman"/>
    </w:rPr>
  </w:style>
  <w:style w:type="paragraph" w:styleId="a6">
    <w:name w:val="footer"/>
    <w:basedOn w:val="a"/>
    <w:link w:val="a7"/>
    <w:uiPriority w:val="99"/>
    <w:rsid w:val="00784960"/>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7">
    <w:name w:val="Нижній колонтитул Знак"/>
    <w:basedOn w:val="a0"/>
    <w:link w:val="a6"/>
    <w:uiPriority w:val="99"/>
    <w:rsid w:val="00784960"/>
    <w:rPr>
      <w:rFonts w:ascii="Times New Roman" w:eastAsia="Times New Roman" w:hAnsi="Times New Roman" w:cs="Times New Roman"/>
      <w:sz w:val="24"/>
      <w:szCs w:val="24"/>
      <w:lang w:eastAsia="uk-UA"/>
    </w:rPr>
  </w:style>
  <w:style w:type="paragraph" w:styleId="a8">
    <w:name w:val="List Paragraph"/>
    <w:basedOn w:val="a"/>
    <w:uiPriority w:val="34"/>
    <w:qFormat/>
    <w:rsid w:val="00784960"/>
    <w:pPr>
      <w:ind w:left="720"/>
      <w:contextualSpacing/>
    </w:pPr>
  </w:style>
  <w:style w:type="character" w:styleId="a9">
    <w:name w:val="annotation reference"/>
    <w:basedOn w:val="a0"/>
    <w:uiPriority w:val="99"/>
    <w:semiHidden/>
    <w:unhideWhenUsed/>
    <w:rsid w:val="004C57BD"/>
    <w:rPr>
      <w:sz w:val="16"/>
      <w:szCs w:val="16"/>
    </w:rPr>
  </w:style>
  <w:style w:type="paragraph" w:styleId="aa">
    <w:name w:val="annotation text"/>
    <w:basedOn w:val="a"/>
    <w:link w:val="ab"/>
    <w:uiPriority w:val="99"/>
    <w:semiHidden/>
    <w:unhideWhenUsed/>
    <w:rsid w:val="004C57BD"/>
    <w:pPr>
      <w:spacing w:line="240" w:lineRule="auto"/>
    </w:pPr>
    <w:rPr>
      <w:sz w:val="20"/>
      <w:szCs w:val="20"/>
    </w:rPr>
  </w:style>
  <w:style w:type="character" w:customStyle="1" w:styleId="ab">
    <w:name w:val="Текст примітки Знак"/>
    <w:basedOn w:val="a0"/>
    <w:link w:val="aa"/>
    <w:uiPriority w:val="99"/>
    <w:semiHidden/>
    <w:rsid w:val="004C57BD"/>
    <w:rPr>
      <w:sz w:val="20"/>
      <w:szCs w:val="20"/>
    </w:rPr>
  </w:style>
  <w:style w:type="paragraph" w:styleId="ac">
    <w:name w:val="annotation subject"/>
    <w:basedOn w:val="aa"/>
    <w:next w:val="aa"/>
    <w:link w:val="ad"/>
    <w:uiPriority w:val="99"/>
    <w:semiHidden/>
    <w:unhideWhenUsed/>
    <w:rsid w:val="004C57BD"/>
    <w:rPr>
      <w:b/>
      <w:bCs/>
    </w:rPr>
  </w:style>
  <w:style w:type="character" w:customStyle="1" w:styleId="ad">
    <w:name w:val="Тема примітки Знак"/>
    <w:basedOn w:val="ab"/>
    <w:link w:val="ac"/>
    <w:uiPriority w:val="99"/>
    <w:semiHidden/>
    <w:rsid w:val="004C57BD"/>
    <w:rPr>
      <w:b/>
      <w:bCs/>
      <w:sz w:val="20"/>
      <w:szCs w:val="20"/>
    </w:rPr>
  </w:style>
  <w:style w:type="paragraph" w:styleId="ae">
    <w:name w:val="Balloon Text"/>
    <w:basedOn w:val="a"/>
    <w:link w:val="af"/>
    <w:uiPriority w:val="99"/>
    <w:semiHidden/>
    <w:unhideWhenUsed/>
    <w:rsid w:val="004C57BD"/>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4C57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63F55-D9FC-4558-8828-B11699BB52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E898FA-A356-48FC-9CDE-098EE1B64F3C}">
  <ds:schemaRefs>
    <ds:schemaRef ds:uri="http://schemas.microsoft.com/sharepoint/v3/contenttype/forms"/>
  </ds:schemaRefs>
</ds:datastoreItem>
</file>

<file path=customXml/itemProps3.xml><?xml version="1.0" encoding="utf-8"?>
<ds:datastoreItem xmlns:ds="http://schemas.openxmlformats.org/officeDocument/2006/customXml" ds:itemID="{261EB1F6-72B8-4986-929D-3953F0C13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7017</Words>
  <Characters>4000</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2021-10-26T06:57:00Z</dcterms:created>
  <dcterms:modified xsi:type="dcterms:W3CDTF">2021-10-26T06:57:00Z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