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14D" w:rsidRDefault="00BC314D" w:rsidP="00B36219">
      <w:pPr>
        <w:spacing w:after="0" w:line="240" w:lineRule="auto"/>
        <w:jc w:val="right"/>
        <w:rPr>
          <w:rFonts w:ascii="Times New Roman" w:eastAsia="Times New Roman" w:hAnsi="Times New Roman"/>
          <w:sz w:val="28"/>
          <w:szCs w:val="28"/>
          <w:lang w:eastAsia="ru-RU"/>
        </w:rPr>
      </w:pPr>
    </w:p>
    <w:p w:rsidR="00B36219" w:rsidRPr="00476966" w:rsidRDefault="00B36219" w:rsidP="00B36219">
      <w:pPr>
        <w:spacing w:after="0" w:line="240" w:lineRule="auto"/>
        <w:jc w:val="right"/>
        <w:rPr>
          <w:rFonts w:ascii="Times New Roman" w:eastAsia="Times New Roman" w:hAnsi="Times New Roman"/>
          <w:sz w:val="28"/>
          <w:szCs w:val="28"/>
          <w:lang w:eastAsia="ru-RU"/>
        </w:rPr>
      </w:pPr>
      <w:r w:rsidRPr="00476966">
        <w:rPr>
          <w:rFonts w:ascii="Times New Roman" w:eastAsia="Times New Roman" w:hAnsi="Times New Roman"/>
          <w:sz w:val="28"/>
          <w:szCs w:val="28"/>
          <w:lang w:eastAsia="ru-RU"/>
        </w:rPr>
        <w:t>ВЕРХОВНА РАДА УКРАЇНИ</w:t>
      </w:r>
    </w:p>
    <w:p w:rsidR="00BC314D" w:rsidRDefault="00BC314D" w:rsidP="00BC314D">
      <w:pPr>
        <w:spacing w:after="0" w:line="240" w:lineRule="auto"/>
        <w:ind w:left="567" w:firstLine="567"/>
        <w:jc w:val="both"/>
        <w:rPr>
          <w:rFonts w:ascii="Times New Roman" w:eastAsia="Times New Roman" w:hAnsi="Times New Roman"/>
          <w:sz w:val="28"/>
          <w:szCs w:val="28"/>
          <w:lang w:eastAsia="ru-RU"/>
        </w:rPr>
      </w:pPr>
    </w:p>
    <w:p w:rsidR="00BC314D" w:rsidRPr="00BC314D" w:rsidRDefault="00BC314D" w:rsidP="00BC314D">
      <w:pPr>
        <w:spacing w:after="0" w:line="240" w:lineRule="auto"/>
        <w:ind w:left="567" w:firstLine="567"/>
        <w:jc w:val="both"/>
        <w:rPr>
          <w:rFonts w:ascii="Times New Roman" w:eastAsia="Times New Roman" w:hAnsi="Times New Roman"/>
          <w:sz w:val="28"/>
          <w:szCs w:val="28"/>
          <w:lang w:val="uk-UA" w:eastAsia="ru-RU"/>
        </w:rPr>
      </w:pPr>
      <w:r w:rsidRPr="00BC314D">
        <w:rPr>
          <w:rFonts w:ascii="Times New Roman" w:eastAsia="Times New Roman" w:hAnsi="Times New Roman"/>
          <w:sz w:val="28"/>
          <w:szCs w:val="28"/>
          <w:lang w:val="uk-UA" w:eastAsia="ru-RU"/>
        </w:rPr>
        <w:t>Відповідно до статті 197 Регламенту Верховної Ради України Комітет розглянув проект Закону України «Про ратифікацію Європейської конвенції про скасування легалізації документів, складених дипломатичними агентами чи консульськими посадовими особами» (реєстр. № 0130 від 27.10.2021).</w:t>
      </w:r>
    </w:p>
    <w:p w:rsidR="00BC314D" w:rsidRPr="00BC314D" w:rsidRDefault="00BC314D" w:rsidP="00BC314D">
      <w:pPr>
        <w:spacing w:after="0" w:line="240" w:lineRule="auto"/>
        <w:ind w:left="567" w:firstLine="567"/>
        <w:jc w:val="both"/>
        <w:rPr>
          <w:rFonts w:ascii="Times New Roman" w:eastAsia="Times New Roman" w:hAnsi="Times New Roman"/>
          <w:sz w:val="28"/>
          <w:szCs w:val="28"/>
          <w:lang w:val="uk-UA" w:eastAsia="ru-RU"/>
        </w:rPr>
      </w:pPr>
      <w:r w:rsidRPr="00BC314D">
        <w:rPr>
          <w:rFonts w:ascii="Times New Roman" w:eastAsia="Times New Roman" w:hAnsi="Times New Roman"/>
          <w:sz w:val="28"/>
          <w:szCs w:val="28"/>
          <w:lang w:val="uk-UA" w:eastAsia="ru-RU"/>
        </w:rPr>
        <w:t>Метою прийняття законопроекту є створення правових підстав для скасування вимоги легалізації документів, складених дипломатичними агентами або консульськими посадовими особами Договірних Сторін.</w:t>
      </w:r>
    </w:p>
    <w:p w:rsidR="00BC314D" w:rsidRPr="00BC314D" w:rsidRDefault="00BC314D" w:rsidP="00BC314D">
      <w:pPr>
        <w:spacing w:after="0" w:line="240" w:lineRule="auto"/>
        <w:ind w:left="567" w:firstLine="567"/>
        <w:jc w:val="both"/>
        <w:rPr>
          <w:rFonts w:ascii="Times New Roman" w:eastAsia="Times New Roman" w:hAnsi="Times New Roman"/>
          <w:sz w:val="28"/>
          <w:szCs w:val="28"/>
          <w:lang w:val="uk-UA" w:eastAsia="ru-RU"/>
        </w:rPr>
      </w:pPr>
      <w:r w:rsidRPr="00BC314D">
        <w:rPr>
          <w:rFonts w:ascii="Times New Roman" w:eastAsia="Times New Roman" w:hAnsi="Times New Roman"/>
          <w:sz w:val="28"/>
          <w:szCs w:val="28"/>
          <w:lang w:val="uk-UA" w:eastAsia="ru-RU"/>
        </w:rPr>
        <w:t xml:space="preserve">Відповідно до Пояснювальної записки за підписом Міністра юстиції України </w:t>
      </w:r>
      <w:proofErr w:type="spellStart"/>
      <w:r w:rsidRPr="00BC314D">
        <w:rPr>
          <w:rFonts w:ascii="Times New Roman" w:eastAsia="Times New Roman" w:hAnsi="Times New Roman"/>
          <w:sz w:val="28"/>
          <w:szCs w:val="28"/>
          <w:lang w:val="uk-UA" w:eastAsia="ru-RU"/>
        </w:rPr>
        <w:t>Д.Малюська</w:t>
      </w:r>
      <w:proofErr w:type="spellEnd"/>
      <w:r w:rsidRPr="00BC314D">
        <w:rPr>
          <w:rFonts w:ascii="Times New Roman" w:eastAsia="Times New Roman" w:hAnsi="Times New Roman"/>
          <w:sz w:val="28"/>
          <w:szCs w:val="28"/>
          <w:lang w:val="uk-UA" w:eastAsia="ru-RU"/>
        </w:rPr>
        <w:t xml:space="preserve"> реалізація проєкту Закону не потребуватиме додаткових витрат з Державного бюджету України, оскільки Конвенція не передбачає визначення центрального органу, відповідального за її виконання в Україні. </w:t>
      </w:r>
    </w:p>
    <w:p w:rsidR="00BC314D" w:rsidRPr="00BC314D" w:rsidRDefault="00BC314D" w:rsidP="00BC314D">
      <w:pPr>
        <w:spacing w:after="0" w:line="240" w:lineRule="auto"/>
        <w:ind w:left="567" w:firstLine="567"/>
        <w:jc w:val="both"/>
        <w:rPr>
          <w:rFonts w:ascii="Times New Roman" w:eastAsia="Times New Roman" w:hAnsi="Times New Roman"/>
          <w:sz w:val="28"/>
          <w:szCs w:val="28"/>
          <w:lang w:val="uk-UA" w:eastAsia="ru-RU"/>
        </w:rPr>
      </w:pPr>
      <w:r w:rsidRPr="00BC314D">
        <w:rPr>
          <w:rFonts w:ascii="Times New Roman" w:eastAsia="Times New Roman" w:hAnsi="Times New Roman"/>
          <w:sz w:val="28"/>
          <w:szCs w:val="28"/>
          <w:lang w:val="uk-UA" w:eastAsia="ru-RU"/>
        </w:rPr>
        <w:t xml:space="preserve">     Водночас реалізація проєкту Закону призведе до зменшення фактичних доходів державного бюджету за кодом класифікації бюджету 22060000 «Кошти, отримані за вчинення консульських дій» у розмірі 115094 грн (фінансово-економічні розрахунки до проєкту Закону додаються).</w:t>
      </w:r>
    </w:p>
    <w:p w:rsidR="00BC314D" w:rsidRPr="00BC314D" w:rsidRDefault="00BC314D" w:rsidP="00BC314D">
      <w:pPr>
        <w:spacing w:after="0" w:line="240" w:lineRule="auto"/>
        <w:ind w:left="567" w:firstLine="567"/>
        <w:jc w:val="both"/>
        <w:rPr>
          <w:rFonts w:ascii="Times New Roman" w:eastAsia="Times New Roman" w:hAnsi="Times New Roman"/>
          <w:sz w:val="28"/>
          <w:szCs w:val="28"/>
          <w:lang w:val="uk-UA" w:eastAsia="ru-RU"/>
        </w:rPr>
      </w:pPr>
      <w:r w:rsidRPr="00BC314D">
        <w:rPr>
          <w:rFonts w:ascii="Times New Roman" w:eastAsia="Times New Roman" w:hAnsi="Times New Roman"/>
          <w:sz w:val="28"/>
          <w:szCs w:val="28"/>
          <w:lang w:val="uk-UA" w:eastAsia="ru-RU"/>
        </w:rPr>
        <w:t>Частиною третьою статті 27 Бюджетного кодексу України передбачено норму, згідно з якою закони України, які впливають на показники бюджету і приймаються після 15 липня року, що передує плановому, вводяться в дію не раніше початку бюджетного періоду, що настає за плановим.</w:t>
      </w:r>
    </w:p>
    <w:p w:rsidR="00BC314D" w:rsidRPr="00BC314D" w:rsidRDefault="00BC314D" w:rsidP="00BC314D">
      <w:pPr>
        <w:spacing w:after="0" w:line="240" w:lineRule="auto"/>
        <w:ind w:left="567" w:firstLine="567"/>
        <w:jc w:val="both"/>
        <w:rPr>
          <w:rFonts w:ascii="Times New Roman" w:eastAsia="Times New Roman" w:hAnsi="Times New Roman"/>
          <w:sz w:val="28"/>
          <w:szCs w:val="28"/>
          <w:lang w:val="uk-UA" w:eastAsia="ru-RU"/>
        </w:rPr>
      </w:pPr>
      <w:r w:rsidRPr="00BC314D">
        <w:rPr>
          <w:rFonts w:ascii="Times New Roman" w:eastAsia="Times New Roman" w:hAnsi="Times New Roman"/>
          <w:sz w:val="28"/>
          <w:szCs w:val="28"/>
          <w:lang w:val="uk-UA" w:eastAsia="ru-RU"/>
        </w:rPr>
        <w:t xml:space="preserve">Головне науково-експертне управління Апарату Верховної Ради України у своєму висновку від 29 листопада 2021 року № 16/03-2021/370460 за підписом Керівника Головного управління </w:t>
      </w:r>
      <w:proofErr w:type="spellStart"/>
      <w:r w:rsidRPr="00BC314D">
        <w:rPr>
          <w:rFonts w:ascii="Times New Roman" w:eastAsia="Times New Roman" w:hAnsi="Times New Roman"/>
          <w:sz w:val="28"/>
          <w:szCs w:val="28"/>
          <w:lang w:val="uk-UA" w:eastAsia="ru-RU"/>
        </w:rPr>
        <w:t>С.Тихонюк</w:t>
      </w:r>
      <w:proofErr w:type="spellEnd"/>
      <w:r w:rsidRPr="00BC314D">
        <w:rPr>
          <w:rFonts w:ascii="Times New Roman" w:eastAsia="Times New Roman" w:hAnsi="Times New Roman"/>
          <w:sz w:val="28"/>
          <w:szCs w:val="28"/>
          <w:lang w:val="uk-UA" w:eastAsia="ru-RU"/>
        </w:rPr>
        <w:t xml:space="preserve"> не має заперечень щодо можливості прийняття поданого проекту.</w:t>
      </w:r>
    </w:p>
    <w:p w:rsidR="00BC314D" w:rsidRPr="00BC314D" w:rsidRDefault="00BC314D" w:rsidP="00BC314D">
      <w:pPr>
        <w:spacing w:after="0" w:line="240" w:lineRule="auto"/>
        <w:ind w:left="567" w:firstLine="567"/>
        <w:jc w:val="both"/>
        <w:rPr>
          <w:rFonts w:ascii="Times New Roman" w:eastAsia="Times New Roman" w:hAnsi="Times New Roman"/>
          <w:sz w:val="28"/>
          <w:szCs w:val="28"/>
          <w:lang w:val="uk-UA" w:eastAsia="ru-RU"/>
        </w:rPr>
      </w:pPr>
      <w:r w:rsidRPr="00BC314D">
        <w:rPr>
          <w:rFonts w:ascii="Times New Roman" w:eastAsia="Times New Roman" w:hAnsi="Times New Roman"/>
          <w:sz w:val="28"/>
          <w:szCs w:val="28"/>
          <w:lang w:val="uk-UA" w:eastAsia="ru-RU"/>
        </w:rPr>
        <w:t>За результатами розгляду на своєму засіданні 01 грудня 2021 року (Протокол № 71) Комітет Верховної Ради України з питань зовнішньої політики та міжпарламентського співробітництва ухвалив рішення рекомендувати Верховній Раді України прийняти проект Закону України «Про ратифікацію Європейської конвенції про скасування легалізації документів, складених дипломатичними агентами чи консульськими посадовими особами» (реєстр. № 0130 від 27.10.2021).</w:t>
      </w:r>
    </w:p>
    <w:p w:rsidR="00BC314D" w:rsidRDefault="00BC314D" w:rsidP="00BC314D">
      <w:pPr>
        <w:spacing w:after="0" w:line="240" w:lineRule="auto"/>
        <w:ind w:left="567" w:firstLine="567"/>
        <w:jc w:val="both"/>
        <w:rPr>
          <w:rFonts w:ascii="Times New Roman" w:eastAsia="Times New Roman" w:hAnsi="Times New Roman"/>
          <w:sz w:val="28"/>
          <w:szCs w:val="28"/>
          <w:lang w:val="uk-UA" w:eastAsia="ru-RU"/>
        </w:rPr>
      </w:pPr>
      <w:r w:rsidRPr="00BC314D">
        <w:rPr>
          <w:rFonts w:ascii="Times New Roman" w:eastAsia="Times New Roman" w:hAnsi="Times New Roman"/>
          <w:sz w:val="28"/>
          <w:szCs w:val="28"/>
          <w:lang w:val="uk-UA" w:eastAsia="ru-RU"/>
        </w:rPr>
        <w:t xml:space="preserve">Доповідачем з цього питання визначено Міністра юстиції України </w:t>
      </w:r>
      <w:proofErr w:type="spellStart"/>
      <w:r w:rsidRPr="00BC314D">
        <w:rPr>
          <w:rFonts w:ascii="Times New Roman" w:eastAsia="Times New Roman" w:hAnsi="Times New Roman"/>
          <w:sz w:val="28"/>
          <w:szCs w:val="28"/>
          <w:lang w:val="uk-UA" w:eastAsia="ru-RU"/>
        </w:rPr>
        <w:t>Д.Малюська</w:t>
      </w:r>
      <w:proofErr w:type="spellEnd"/>
      <w:r w:rsidRPr="00BC314D">
        <w:rPr>
          <w:rFonts w:ascii="Times New Roman" w:eastAsia="Times New Roman" w:hAnsi="Times New Roman"/>
          <w:sz w:val="28"/>
          <w:szCs w:val="28"/>
          <w:lang w:val="uk-UA" w:eastAsia="ru-RU"/>
        </w:rPr>
        <w:t xml:space="preserve">, співдоповідачем – Голову Комітету з питань зовнішньої політики та міжпарламентського співробітництва </w:t>
      </w:r>
      <w:proofErr w:type="spellStart"/>
      <w:r w:rsidRPr="00BC314D">
        <w:rPr>
          <w:rFonts w:ascii="Times New Roman" w:eastAsia="Times New Roman" w:hAnsi="Times New Roman"/>
          <w:sz w:val="28"/>
          <w:szCs w:val="28"/>
          <w:lang w:val="uk-UA" w:eastAsia="ru-RU"/>
        </w:rPr>
        <w:t>О.Мережка</w:t>
      </w:r>
      <w:proofErr w:type="spellEnd"/>
      <w:r w:rsidRPr="00BC314D">
        <w:rPr>
          <w:rFonts w:ascii="Times New Roman" w:eastAsia="Times New Roman" w:hAnsi="Times New Roman"/>
          <w:sz w:val="28"/>
          <w:szCs w:val="28"/>
          <w:lang w:val="uk-UA" w:eastAsia="ru-RU"/>
        </w:rPr>
        <w:t>.</w:t>
      </w:r>
    </w:p>
    <w:p w:rsidR="00EB225A" w:rsidRPr="00BC314D" w:rsidRDefault="00EB225A" w:rsidP="00BC314D">
      <w:pPr>
        <w:spacing w:after="0" w:line="240" w:lineRule="auto"/>
        <w:ind w:left="567" w:firstLine="567"/>
        <w:jc w:val="both"/>
        <w:rPr>
          <w:rFonts w:ascii="Times New Roman" w:eastAsia="Times New Roman" w:hAnsi="Times New Roman"/>
          <w:sz w:val="28"/>
          <w:szCs w:val="28"/>
          <w:lang w:val="uk-UA" w:eastAsia="ru-RU"/>
        </w:rPr>
      </w:pPr>
      <w:bookmarkStart w:id="0" w:name="_GoBack"/>
      <w:bookmarkEnd w:id="0"/>
    </w:p>
    <w:p w:rsidR="00B36219" w:rsidRPr="007043E6" w:rsidRDefault="00B36219" w:rsidP="00B36219">
      <w:pPr>
        <w:spacing w:after="0" w:line="240" w:lineRule="auto"/>
        <w:jc w:val="both"/>
        <w:rPr>
          <w:rFonts w:ascii="Times New Roman" w:eastAsia="Times New Roman" w:hAnsi="Times New Roman"/>
          <w:sz w:val="27"/>
          <w:szCs w:val="27"/>
          <w:lang w:val="uk-UA" w:eastAsia="ru-RU"/>
        </w:rPr>
      </w:pPr>
      <w:r w:rsidRPr="007043E6">
        <w:rPr>
          <w:rFonts w:ascii="Times New Roman" w:eastAsia="Times New Roman" w:hAnsi="Times New Roman"/>
          <w:sz w:val="27"/>
          <w:szCs w:val="27"/>
          <w:lang w:val="uk-UA" w:eastAsia="ru-RU"/>
        </w:rPr>
        <w:lastRenderedPageBreak/>
        <w:tab/>
      </w:r>
      <w:r w:rsidRPr="007043E6">
        <w:rPr>
          <w:rFonts w:ascii="Times New Roman" w:eastAsia="Times New Roman" w:hAnsi="Times New Roman"/>
          <w:sz w:val="27"/>
          <w:szCs w:val="27"/>
          <w:lang w:val="uk-UA" w:eastAsia="ru-RU"/>
        </w:rPr>
        <w:tab/>
      </w:r>
      <w:r w:rsidRPr="007043E6">
        <w:rPr>
          <w:rFonts w:ascii="Times New Roman" w:eastAsia="Times New Roman" w:hAnsi="Times New Roman"/>
          <w:sz w:val="28"/>
          <w:szCs w:val="28"/>
          <w:lang w:val="uk-UA" w:eastAsia="ru-RU"/>
        </w:rPr>
        <w:t>Голова Комітету                                                                      О.МЕРЕЖКО</w:t>
      </w:r>
    </w:p>
    <w:sectPr w:rsidR="00B36219" w:rsidRPr="007043E6" w:rsidSect="00EB225A">
      <w:headerReference w:type="default" r:id="rId7"/>
      <w:headerReference w:type="first" r:id="rId8"/>
      <w:footerReference w:type="first" r:id="rId9"/>
      <w:pgSz w:w="11906" w:h="16838"/>
      <w:pgMar w:top="1134" w:right="851" w:bottom="568" w:left="1134" w:header="426" w:footer="4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F62" w:rsidRDefault="00027F62" w:rsidP="00B36219">
      <w:pPr>
        <w:spacing w:after="0" w:line="240" w:lineRule="auto"/>
      </w:pPr>
      <w:r>
        <w:separator/>
      </w:r>
    </w:p>
  </w:endnote>
  <w:endnote w:type="continuationSeparator" w:id="0">
    <w:p w:rsidR="00027F62" w:rsidRDefault="00027F62" w:rsidP="00B36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27F62">
        <w:pPr>
          <w:pStyle w:val="a5"/>
          <w:jc w:val="center"/>
        </w:pPr>
      </w:p>
    </w:sdtContent>
  </w:sdt>
  <w:p w:rsidR="00A7635E" w:rsidRDefault="00027F6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F62" w:rsidRDefault="00027F62" w:rsidP="00B36219">
      <w:pPr>
        <w:spacing w:after="0" w:line="240" w:lineRule="auto"/>
      </w:pPr>
      <w:r>
        <w:separator/>
      </w:r>
    </w:p>
  </w:footnote>
  <w:footnote w:type="continuationSeparator" w:id="0">
    <w:p w:rsidR="00027F62" w:rsidRDefault="00027F62" w:rsidP="00B36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DC150E"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2126" w:type="dxa"/>
      <w:tblInd w:w="77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tblGrid>
    <w:tr w:rsidR="007043E6" w:rsidTr="00B36219">
      <w:tc>
        <w:tcPr>
          <w:tcW w:w="2126" w:type="dxa"/>
        </w:tcPr>
        <w:p w:rsidR="007043E6" w:rsidRPr="00B36219" w:rsidRDefault="00DC150E" w:rsidP="00BC314D">
          <w:pPr>
            <w:ind w:left="-102"/>
            <w:rPr>
              <w:lang w:val="en-US"/>
            </w:rPr>
          </w:pPr>
          <w:r w:rsidRPr="007043E6">
            <w:rPr>
              <w:rFonts w:ascii="Times New Roman" w:hAnsi="Times New Roman"/>
              <w:sz w:val="24"/>
              <w:szCs w:val="24"/>
            </w:rPr>
            <w:t xml:space="preserve">До </w:t>
          </w:r>
          <w:proofErr w:type="spellStart"/>
          <w:r w:rsidRPr="007043E6">
            <w:rPr>
              <w:rFonts w:ascii="Times New Roman" w:hAnsi="Times New Roman"/>
              <w:sz w:val="24"/>
              <w:szCs w:val="24"/>
            </w:rPr>
            <w:t>реєстр</w:t>
          </w:r>
          <w:proofErr w:type="spellEnd"/>
          <w:r w:rsidRPr="007043E6">
            <w:rPr>
              <w:rFonts w:ascii="Times New Roman" w:hAnsi="Times New Roman"/>
              <w:sz w:val="24"/>
              <w:szCs w:val="24"/>
            </w:rPr>
            <w:t>. №</w:t>
          </w:r>
          <w:r w:rsidR="00B36219">
            <w:rPr>
              <w:rFonts w:ascii="Times New Roman" w:hAnsi="Times New Roman"/>
              <w:sz w:val="24"/>
              <w:szCs w:val="24"/>
              <w:lang w:val="en-US"/>
            </w:rPr>
            <w:t xml:space="preserve"> </w:t>
          </w:r>
          <w:r w:rsidRPr="007043E6">
            <w:rPr>
              <w:rFonts w:ascii="Times New Roman" w:hAnsi="Times New Roman"/>
              <w:sz w:val="24"/>
              <w:szCs w:val="24"/>
            </w:rPr>
            <w:t>0</w:t>
          </w:r>
          <w:r w:rsidR="00B36219">
            <w:rPr>
              <w:rFonts w:ascii="Times New Roman" w:hAnsi="Times New Roman"/>
              <w:sz w:val="24"/>
              <w:szCs w:val="24"/>
              <w:lang w:val="en-US"/>
            </w:rPr>
            <w:t>1</w:t>
          </w:r>
          <w:r w:rsidR="00BC314D">
            <w:rPr>
              <w:rFonts w:ascii="Times New Roman" w:hAnsi="Times New Roman"/>
              <w:sz w:val="24"/>
              <w:szCs w:val="24"/>
              <w:lang w:val="uk-UA"/>
            </w:rPr>
            <w:t>30</w:t>
          </w:r>
          <w:r>
            <w:rPr>
              <w:rFonts w:ascii="Times New Roman" w:hAnsi="Times New Roman"/>
              <w:sz w:val="24"/>
              <w:szCs w:val="24"/>
              <w:lang w:val="uk-UA"/>
            </w:rPr>
            <w:t xml:space="preserve"> </w:t>
          </w:r>
          <w:proofErr w:type="spellStart"/>
          <w:r w:rsidRPr="007043E6">
            <w:rPr>
              <w:rFonts w:ascii="Times New Roman" w:hAnsi="Times New Roman"/>
              <w:sz w:val="24"/>
              <w:szCs w:val="24"/>
            </w:rPr>
            <w:t>від</w:t>
          </w:r>
          <w:proofErr w:type="spellEnd"/>
          <w:r w:rsidRPr="007043E6">
            <w:rPr>
              <w:rFonts w:ascii="Times New Roman" w:hAnsi="Times New Roman"/>
              <w:sz w:val="24"/>
              <w:szCs w:val="24"/>
            </w:rPr>
            <w:t xml:space="preserve"> </w:t>
          </w:r>
          <w:r w:rsidR="00BC314D">
            <w:rPr>
              <w:rFonts w:ascii="Times New Roman" w:hAnsi="Times New Roman"/>
              <w:sz w:val="24"/>
              <w:szCs w:val="24"/>
              <w:lang w:val="uk-UA"/>
            </w:rPr>
            <w:t>27</w:t>
          </w:r>
          <w:r w:rsidRPr="007043E6">
            <w:rPr>
              <w:rFonts w:ascii="Times New Roman" w:hAnsi="Times New Roman"/>
              <w:sz w:val="24"/>
              <w:szCs w:val="24"/>
            </w:rPr>
            <w:t>.</w:t>
          </w:r>
          <w:r w:rsidR="00BC314D">
            <w:rPr>
              <w:rFonts w:ascii="Times New Roman" w:hAnsi="Times New Roman"/>
              <w:sz w:val="24"/>
              <w:szCs w:val="24"/>
              <w:lang w:val="uk-UA"/>
            </w:rPr>
            <w:t>10</w:t>
          </w:r>
          <w:r w:rsidRPr="007043E6">
            <w:rPr>
              <w:rFonts w:ascii="Times New Roman" w:hAnsi="Times New Roman"/>
              <w:sz w:val="24"/>
              <w:szCs w:val="24"/>
            </w:rPr>
            <w:t>.202</w:t>
          </w:r>
          <w:r w:rsidR="00B36219">
            <w:rPr>
              <w:rFonts w:ascii="Times New Roman" w:hAnsi="Times New Roman"/>
              <w:sz w:val="24"/>
              <w:szCs w:val="24"/>
              <w:lang w:val="en-US"/>
            </w:rPr>
            <w:t>1</w:t>
          </w:r>
        </w:p>
      </w:tc>
    </w:tr>
    <w:tr w:rsidR="00B36219" w:rsidTr="00B36219">
      <w:tc>
        <w:tcPr>
          <w:tcW w:w="2126" w:type="dxa"/>
        </w:tcPr>
        <w:p w:rsidR="00B36219" w:rsidRPr="007043E6" w:rsidRDefault="00B36219" w:rsidP="00B36219">
          <w:pPr>
            <w:ind w:left="-102"/>
            <w:rPr>
              <w:rFonts w:ascii="Times New Roman" w:hAnsi="Times New Roman"/>
              <w:sz w:val="24"/>
              <w:szCs w:val="24"/>
            </w:rPr>
          </w:pPr>
        </w:p>
      </w:tc>
    </w:tr>
  </w:tbl>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A7044">
      <w:tc>
        <w:tcPr>
          <w:tcW w:w="11957" w:type="dxa"/>
          <w:tcBorders>
            <w:top w:val="nil"/>
            <w:left w:val="nil"/>
            <w:bottom w:val="nil"/>
            <w:right w:val="nil"/>
          </w:tcBorders>
        </w:tcPr>
        <w:p w:rsidR="00CE6A4B" w:rsidRPr="00AD7F82" w:rsidRDefault="00027F62" w:rsidP="00AD7F82">
          <w:pPr>
            <w:pStyle w:val="a3"/>
            <w:tabs>
              <w:tab w:val="clear" w:pos="4677"/>
              <w:tab w:val="clear" w:pos="9355"/>
            </w:tabs>
            <w:rPr>
              <w:rFonts w:ascii="Times New Roman" w:hAnsi="Times New Roman"/>
              <w:color w:val="002060"/>
              <w:sz w:val="32"/>
              <w:szCs w:val="32"/>
            </w:rPr>
          </w:pPr>
        </w:p>
        <w:p w:rsidR="00CE6A4B" w:rsidRPr="00AD7F82" w:rsidRDefault="00027F62" w:rsidP="00AD7F82">
          <w:pPr>
            <w:pStyle w:val="a3"/>
            <w:tabs>
              <w:tab w:val="clear" w:pos="4677"/>
              <w:tab w:val="clear" w:pos="9355"/>
            </w:tabs>
            <w:rPr>
              <w:rFonts w:ascii="Times New Roman" w:hAnsi="Times New Roman"/>
              <w:color w:val="002060"/>
              <w:sz w:val="32"/>
              <w:szCs w:val="32"/>
            </w:rPr>
          </w:pPr>
        </w:p>
        <w:p w:rsidR="00CE6A4B" w:rsidRPr="00AD7F82" w:rsidRDefault="00027F62" w:rsidP="00AD7F82">
          <w:pPr>
            <w:pStyle w:val="a3"/>
            <w:tabs>
              <w:tab w:val="clear" w:pos="4677"/>
              <w:tab w:val="clear" w:pos="9355"/>
            </w:tabs>
            <w:rPr>
              <w:rFonts w:ascii="Times New Roman" w:hAnsi="Times New Roman"/>
              <w:color w:val="002060"/>
              <w:sz w:val="32"/>
              <w:szCs w:val="32"/>
            </w:rPr>
          </w:pPr>
        </w:p>
        <w:p w:rsidR="00CE6A4B" w:rsidRPr="0021032F" w:rsidRDefault="00DC150E"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25CE55A5" wp14:editId="77B852C3">
                <wp:simplePos x="0" y="0"/>
                <wp:positionH relativeFrom="margin">
                  <wp:posOffset>3474085</wp:posOffset>
                </wp:positionH>
                <wp:positionV relativeFrom="paragraph">
                  <wp:posOffset>-801370</wp:posOffset>
                </wp:positionV>
                <wp:extent cx="461010" cy="636905"/>
                <wp:effectExtent l="0" t="0" r="0" b="0"/>
                <wp:wrapSquare wrapText="bothSides"/>
                <wp:docPr id="1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CE6A4B" w:rsidRPr="008D7BBE" w:rsidRDefault="00DC150E"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зовнішньої політики та міжпарламентського співробітництва</w:t>
          </w:r>
        </w:p>
        <w:p w:rsidR="00C27AE9" w:rsidRPr="009865D4" w:rsidRDefault="00DC150E" w:rsidP="0019231B">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35</w:t>
          </w:r>
          <w:r w:rsidRPr="00A833C8">
            <w:rPr>
              <w:rFonts w:ascii="Times New Roman" w:hAnsi="Times New Roman"/>
              <w:color w:val="1829A8"/>
              <w:sz w:val="20"/>
              <w:szCs w:val="20"/>
              <w:lang w:val="uk-UA"/>
            </w:rPr>
            <w:t>-</w:t>
          </w:r>
          <w:r>
            <w:rPr>
              <w:rFonts w:ascii="Times New Roman" w:hAnsi="Times New Roman"/>
              <w:color w:val="1829A8"/>
              <w:sz w:val="20"/>
              <w:szCs w:val="20"/>
              <w:lang w:val="uk-UA"/>
            </w:rPr>
            <w:t>49</w:t>
          </w:r>
        </w:p>
      </w:tc>
    </w:tr>
  </w:tbl>
  <w:tbl>
    <w:tblPr>
      <w:tblStyle w:val="a7"/>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F91DD3" w:rsidTr="00CA7044">
      <w:tc>
        <w:tcPr>
          <w:tcW w:w="9897" w:type="dxa"/>
        </w:tcPr>
        <w:p w:rsidR="00F91DD3" w:rsidRPr="0056039F" w:rsidRDefault="00027F62" w:rsidP="004E4F5C">
          <w:pPr>
            <w:pStyle w:val="a3"/>
            <w:tabs>
              <w:tab w:val="clear" w:pos="4677"/>
              <w:tab w:val="clear" w:pos="9355"/>
            </w:tabs>
            <w:rPr>
              <w:rFonts w:ascii="Times New Roman" w:hAnsi="Times New Roman"/>
              <w:color w:val="002060"/>
              <w:sz w:val="10"/>
              <w:szCs w:val="10"/>
              <w:lang w:val="uk-UA"/>
            </w:rPr>
          </w:pPr>
        </w:p>
      </w:tc>
    </w:tr>
  </w:tbl>
  <w:p w:rsidR="00F91DD3" w:rsidRPr="004F7B8A" w:rsidRDefault="00027F62"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219"/>
    <w:rsid w:val="00027F62"/>
    <w:rsid w:val="000B2419"/>
    <w:rsid w:val="000D4E48"/>
    <w:rsid w:val="001C75B7"/>
    <w:rsid w:val="00332829"/>
    <w:rsid w:val="003545B0"/>
    <w:rsid w:val="00451CEB"/>
    <w:rsid w:val="004B3266"/>
    <w:rsid w:val="004E3A91"/>
    <w:rsid w:val="00516544"/>
    <w:rsid w:val="0055372F"/>
    <w:rsid w:val="006F07CA"/>
    <w:rsid w:val="0071300A"/>
    <w:rsid w:val="0072343D"/>
    <w:rsid w:val="009444D1"/>
    <w:rsid w:val="00960EAD"/>
    <w:rsid w:val="00961A24"/>
    <w:rsid w:val="00961A95"/>
    <w:rsid w:val="00A64BFA"/>
    <w:rsid w:val="00B36219"/>
    <w:rsid w:val="00BC314D"/>
    <w:rsid w:val="00C20E9C"/>
    <w:rsid w:val="00C76418"/>
    <w:rsid w:val="00D57988"/>
    <w:rsid w:val="00DC150E"/>
    <w:rsid w:val="00EB225A"/>
    <w:rsid w:val="00F17904"/>
    <w:rsid w:val="00F70A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D0350"/>
  <w15:chartTrackingRefBased/>
  <w15:docId w15:val="{E12ADED4-68BD-4600-BAA8-3A16D39DC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6219"/>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36219"/>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B36219"/>
    <w:rPr>
      <w:rFonts w:ascii="Calibri" w:eastAsia="Calibri" w:hAnsi="Calibri" w:cs="Times New Roman"/>
      <w:lang w:val="ru-RU"/>
    </w:rPr>
  </w:style>
  <w:style w:type="paragraph" w:styleId="a5">
    <w:name w:val="footer"/>
    <w:basedOn w:val="a"/>
    <w:link w:val="a6"/>
    <w:uiPriority w:val="99"/>
    <w:rsid w:val="00B36219"/>
    <w:pPr>
      <w:tabs>
        <w:tab w:val="center" w:pos="4677"/>
        <w:tab w:val="right" w:pos="9355"/>
      </w:tabs>
      <w:spacing w:after="0" w:line="240" w:lineRule="auto"/>
    </w:pPr>
  </w:style>
  <w:style w:type="character" w:customStyle="1" w:styleId="a6">
    <w:name w:val="Нижній колонтитул Знак"/>
    <w:basedOn w:val="a0"/>
    <w:link w:val="a5"/>
    <w:uiPriority w:val="99"/>
    <w:rsid w:val="00B36219"/>
    <w:rPr>
      <w:rFonts w:ascii="Calibri" w:eastAsia="Calibri" w:hAnsi="Calibri" w:cs="Times New Roman"/>
      <w:lang w:val="ru-RU"/>
    </w:rPr>
  </w:style>
  <w:style w:type="table" w:styleId="a7">
    <w:name w:val="Table Grid"/>
    <w:basedOn w:val="a1"/>
    <w:uiPriority w:val="99"/>
    <w:rsid w:val="00B3621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1300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1300A"/>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BDFAE-A43A-486F-9DC9-D853760C6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1468</Words>
  <Characters>837</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Євменчикова Ірина Володимирівна</dc:creator>
  <cp:keywords/>
  <dc:description/>
  <cp:lastModifiedBy>Євменчикова Ірина Володимирівна</cp:lastModifiedBy>
  <cp:revision>3</cp:revision>
  <cp:lastPrinted>2021-09-22T13:23:00Z</cp:lastPrinted>
  <dcterms:created xsi:type="dcterms:W3CDTF">2021-12-13T15:30:00Z</dcterms:created>
  <dcterms:modified xsi:type="dcterms:W3CDTF">2021-12-13T15:31:00Z</dcterms:modified>
</cp:coreProperties>
</file>