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127E2E">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27E2E" w:rsidRPr="00127E2E" w:rsidRDefault="00127E2E" w:rsidP="007D51A4">
      <w:pPr>
        <w:pStyle w:val="a6"/>
        <w:spacing w:after="240"/>
        <w:rPr>
          <w:rFonts w:ascii="Times New Roman" w:hAnsi="Times New Roman"/>
          <w:b w:val="0"/>
          <w:sz w:val="28"/>
          <w:szCs w:val="28"/>
        </w:rPr>
      </w:pPr>
      <w:r w:rsidRPr="00127E2E">
        <w:rPr>
          <w:rFonts w:ascii="Times New Roman" w:hAnsi="Times New Roman"/>
          <w:b w:val="0"/>
          <w:sz w:val="28"/>
          <w:szCs w:val="28"/>
        </w:rPr>
        <w:t>Про</w:t>
      </w:r>
      <w:r w:rsidRPr="00127E2E">
        <w:rPr>
          <w:rFonts w:ascii="Times New Roman" w:hAnsi="Times New Roman"/>
          <w:b w:val="0"/>
          <w:spacing w:val="-10"/>
          <w:sz w:val="28"/>
          <w:szCs w:val="28"/>
        </w:rPr>
        <w:t xml:space="preserve"> </w:t>
      </w:r>
      <w:r w:rsidRPr="00127E2E">
        <w:rPr>
          <w:rFonts w:ascii="Times New Roman" w:hAnsi="Times New Roman"/>
          <w:b w:val="0"/>
          <w:sz w:val="28"/>
          <w:szCs w:val="28"/>
        </w:rPr>
        <w:t>внесення</w:t>
      </w:r>
      <w:r w:rsidRPr="00127E2E">
        <w:rPr>
          <w:rFonts w:ascii="Times New Roman" w:hAnsi="Times New Roman"/>
          <w:b w:val="0"/>
          <w:spacing w:val="-10"/>
          <w:sz w:val="28"/>
          <w:szCs w:val="28"/>
        </w:rPr>
        <w:t xml:space="preserve"> </w:t>
      </w:r>
      <w:r w:rsidRPr="00127E2E">
        <w:rPr>
          <w:rFonts w:ascii="Times New Roman" w:hAnsi="Times New Roman"/>
          <w:b w:val="0"/>
          <w:sz w:val="28"/>
          <w:szCs w:val="28"/>
        </w:rPr>
        <w:t>змін</w:t>
      </w:r>
      <w:r w:rsidRPr="00127E2E">
        <w:rPr>
          <w:rFonts w:ascii="Times New Roman" w:hAnsi="Times New Roman"/>
          <w:b w:val="0"/>
          <w:spacing w:val="-10"/>
          <w:sz w:val="28"/>
          <w:szCs w:val="28"/>
        </w:rPr>
        <w:t xml:space="preserve"> </w:t>
      </w:r>
      <w:r w:rsidRPr="00127E2E">
        <w:rPr>
          <w:rFonts w:ascii="Times New Roman" w:hAnsi="Times New Roman"/>
          <w:b w:val="0"/>
          <w:sz w:val="28"/>
          <w:szCs w:val="28"/>
        </w:rPr>
        <w:t>до</w:t>
      </w:r>
      <w:r w:rsidRPr="00127E2E">
        <w:rPr>
          <w:rFonts w:ascii="Times New Roman" w:hAnsi="Times New Roman"/>
          <w:b w:val="0"/>
          <w:spacing w:val="-9"/>
          <w:sz w:val="28"/>
          <w:szCs w:val="28"/>
        </w:rPr>
        <w:t xml:space="preserve"> </w:t>
      </w:r>
      <w:r w:rsidRPr="00127E2E">
        <w:rPr>
          <w:rFonts w:ascii="Times New Roman" w:hAnsi="Times New Roman"/>
          <w:b w:val="0"/>
          <w:sz w:val="28"/>
          <w:szCs w:val="28"/>
        </w:rPr>
        <w:t>Загальнодержавної</w:t>
      </w:r>
      <w:r w:rsidRPr="00127E2E">
        <w:rPr>
          <w:rFonts w:ascii="Times New Roman" w:hAnsi="Times New Roman"/>
          <w:b w:val="0"/>
          <w:spacing w:val="-10"/>
          <w:sz w:val="28"/>
          <w:szCs w:val="28"/>
        </w:rPr>
        <w:t xml:space="preserve"> </w:t>
      </w:r>
      <w:r w:rsidRPr="00127E2E">
        <w:rPr>
          <w:rFonts w:ascii="Times New Roman" w:hAnsi="Times New Roman"/>
          <w:b w:val="0"/>
          <w:sz w:val="28"/>
          <w:szCs w:val="28"/>
        </w:rPr>
        <w:t>програми</w:t>
      </w:r>
      <w:r w:rsidRPr="00127E2E">
        <w:rPr>
          <w:rFonts w:ascii="Times New Roman" w:hAnsi="Times New Roman"/>
          <w:b w:val="0"/>
          <w:spacing w:val="-10"/>
          <w:sz w:val="28"/>
          <w:szCs w:val="28"/>
        </w:rPr>
        <w:t xml:space="preserve"> </w:t>
      </w:r>
      <w:r w:rsidRPr="00127E2E">
        <w:rPr>
          <w:rFonts w:ascii="Times New Roman" w:hAnsi="Times New Roman"/>
          <w:b w:val="0"/>
          <w:sz w:val="28"/>
          <w:szCs w:val="28"/>
        </w:rPr>
        <w:t>розвитку</w:t>
      </w:r>
      <w:r w:rsidRPr="00127E2E">
        <w:rPr>
          <w:rFonts w:ascii="Times New Roman" w:hAnsi="Times New Roman"/>
          <w:b w:val="0"/>
          <w:spacing w:val="-9"/>
          <w:sz w:val="28"/>
          <w:szCs w:val="28"/>
        </w:rPr>
        <w:t xml:space="preserve"> </w:t>
      </w:r>
      <w:r>
        <w:rPr>
          <w:rFonts w:ascii="Times New Roman" w:hAnsi="Times New Roman"/>
          <w:b w:val="0"/>
          <w:spacing w:val="-9"/>
          <w:sz w:val="28"/>
          <w:szCs w:val="28"/>
        </w:rPr>
        <w:br/>
      </w:r>
      <w:r w:rsidRPr="00127E2E">
        <w:rPr>
          <w:rFonts w:ascii="Times New Roman" w:hAnsi="Times New Roman"/>
          <w:b w:val="0"/>
          <w:sz w:val="28"/>
          <w:szCs w:val="28"/>
        </w:rPr>
        <w:t>мінерально-</w:t>
      </w:r>
      <w:r w:rsidRPr="00127E2E">
        <w:rPr>
          <w:rFonts w:ascii="Times New Roman" w:hAnsi="Times New Roman"/>
          <w:b w:val="0"/>
          <w:spacing w:val="-67"/>
          <w:sz w:val="28"/>
          <w:szCs w:val="28"/>
        </w:rPr>
        <w:t xml:space="preserve"> </w:t>
      </w:r>
      <w:r w:rsidRPr="00127E2E">
        <w:rPr>
          <w:rFonts w:ascii="Times New Roman" w:hAnsi="Times New Roman"/>
          <w:b w:val="0"/>
          <w:sz w:val="28"/>
          <w:szCs w:val="28"/>
        </w:rPr>
        <w:t>сировинної</w:t>
      </w:r>
      <w:r w:rsidRPr="00127E2E">
        <w:rPr>
          <w:rFonts w:ascii="Times New Roman" w:hAnsi="Times New Roman"/>
          <w:b w:val="0"/>
          <w:spacing w:val="-2"/>
          <w:sz w:val="28"/>
          <w:szCs w:val="28"/>
        </w:rPr>
        <w:t xml:space="preserve"> </w:t>
      </w:r>
      <w:r w:rsidRPr="00127E2E">
        <w:rPr>
          <w:rFonts w:ascii="Times New Roman" w:hAnsi="Times New Roman"/>
          <w:b w:val="0"/>
          <w:sz w:val="28"/>
          <w:szCs w:val="28"/>
        </w:rPr>
        <w:t>бази</w:t>
      </w:r>
      <w:r w:rsidRPr="00127E2E">
        <w:rPr>
          <w:rFonts w:ascii="Times New Roman" w:hAnsi="Times New Roman"/>
          <w:b w:val="0"/>
          <w:spacing w:val="-2"/>
          <w:sz w:val="28"/>
          <w:szCs w:val="28"/>
        </w:rPr>
        <w:t xml:space="preserve"> </w:t>
      </w:r>
      <w:r w:rsidRPr="00127E2E">
        <w:rPr>
          <w:rFonts w:ascii="Times New Roman" w:hAnsi="Times New Roman"/>
          <w:b w:val="0"/>
          <w:sz w:val="28"/>
          <w:szCs w:val="28"/>
        </w:rPr>
        <w:t>України</w:t>
      </w:r>
      <w:r w:rsidRPr="00127E2E">
        <w:rPr>
          <w:rFonts w:ascii="Times New Roman" w:hAnsi="Times New Roman"/>
          <w:b w:val="0"/>
          <w:spacing w:val="-2"/>
          <w:sz w:val="28"/>
          <w:szCs w:val="28"/>
        </w:rPr>
        <w:t xml:space="preserve"> </w:t>
      </w:r>
      <w:r w:rsidRPr="00127E2E">
        <w:rPr>
          <w:rFonts w:ascii="Times New Roman" w:hAnsi="Times New Roman"/>
          <w:b w:val="0"/>
          <w:sz w:val="28"/>
          <w:szCs w:val="28"/>
        </w:rPr>
        <w:t>на</w:t>
      </w:r>
      <w:r w:rsidRPr="00127E2E">
        <w:rPr>
          <w:rFonts w:ascii="Times New Roman" w:hAnsi="Times New Roman"/>
          <w:b w:val="0"/>
          <w:spacing w:val="-1"/>
          <w:sz w:val="28"/>
          <w:szCs w:val="28"/>
        </w:rPr>
        <w:t xml:space="preserve"> </w:t>
      </w:r>
      <w:r w:rsidRPr="00127E2E">
        <w:rPr>
          <w:rFonts w:ascii="Times New Roman" w:hAnsi="Times New Roman"/>
          <w:b w:val="0"/>
          <w:sz w:val="28"/>
          <w:szCs w:val="28"/>
        </w:rPr>
        <w:t>період</w:t>
      </w:r>
      <w:r w:rsidRPr="00127E2E">
        <w:rPr>
          <w:rFonts w:ascii="Times New Roman" w:hAnsi="Times New Roman"/>
          <w:b w:val="0"/>
          <w:spacing w:val="-2"/>
          <w:sz w:val="28"/>
          <w:szCs w:val="28"/>
        </w:rPr>
        <w:t xml:space="preserve"> </w:t>
      </w:r>
      <w:r w:rsidRPr="00127E2E">
        <w:rPr>
          <w:rFonts w:ascii="Times New Roman" w:hAnsi="Times New Roman"/>
          <w:b w:val="0"/>
          <w:sz w:val="28"/>
          <w:szCs w:val="28"/>
        </w:rPr>
        <w:t>до</w:t>
      </w:r>
      <w:r w:rsidRPr="00127E2E">
        <w:rPr>
          <w:rFonts w:ascii="Times New Roman" w:hAnsi="Times New Roman"/>
          <w:b w:val="0"/>
          <w:spacing w:val="-2"/>
          <w:sz w:val="28"/>
          <w:szCs w:val="28"/>
        </w:rPr>
        <w:t xml:space="preserve"> </w:t>
      </w:r>
      <w:r w:rsidRPr="00127E2E">
        <w:rPr>
          <w:rFonts w:ascii="Times New Roman" w:hAnsi="Times New Roman"/>
          <w:b w:val="0"/>
          <w:sz w:val="28"/>
          <w:szCs w:val="28"/>
        </w:rPr>
        <w:t>2030</w:t>
      </w:r>
      <w:r w:rsidRPr="00127E2E">
        <w:rPr>
          <w:rFonts w:ascii="Times New Roman" w:hAnsi="Times New Roman"/>
          <w:b w:val="0"/>
          <w:spacing w:val="-1"/>
          <w:sz w:val="28"/>
          <w:szCs w:val="28"/>
        </w:rPr>
        <w:t xml:space="preserve"> </w:t>
      </w:r>
      <w:r w:rsidRPr="00127E2E">
        <w:rPr>
          <w:rFonts w:ascii="Times New Roman" w:hAnsi="Times New Roman"/>
          <w:b w:val="0"/>
          <w:sz w:val="28"/>
          <w:szCs w:val="28"/>
        </w:rPr>
        <w:t>року</w:t>
      </w:r>
      <w:r>
        <w:rPr>
          <w:rFonts w:ascii="Times New Roman" w:hAnsi="Times New Roman"/>
          <w:b w:val="0"/>
          <w:sz w:val="28"/>
          <w:szCs w:val="28"/>
        </w:rPr>
        <w:br/>
        <w:t>______________________________________________________</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Верховна</w:t>
      </w:r>
      <w:r w:rsidRPr="00127E2E">
        <w:rPr>
          <w:rFonts w:ascii="Times New Roman" w:hAnsi="Times New Roman"/>
          <w:spacing w:val="-8"/>
          <w:sz w:val="28"/>
          <w:szCs w:val="28"/>
        </w:rPr>
        <w:t xml:space="preserve"> </w:t>
      </w:r>
      <w:r w:rsidRPr="00127E2E">
        <w:rPr>
          <w:rFonts w:ascii="Times New Roman" w:hAnsi="Times New Roman"/>
          <w:sz w:val="28"/>
          <w:szCs w:val="28"/>
        </w:rPr>
        <w:t>Рада</w:t>
      </w:r>
      <w:r w:rsidRPr="00127E2E">
        <w:rPr>
          <w:rFonts w:ascii="Times New Roman" w:hAnsi="Times New Roman"/>
          <w:spacing w:val="-7"/>
          <w:sz w:val="28"/>
          <w:szCs w:val="28"/>
        </w:rPr>
        <w:t xml:space="preserve"> </w:t>
      </w:r>
      <w:r w:rsidRPr="00127E2E">
        <w:rPr>
          <w:rFonts w:ascii="Times New Roman" w:hAnsi="Times New Roman"/>
          <w:sz w:val="28"/>
          <w:szCs w:val="28"/>
        </w:rPr>
        <w:t>України</w:t>
      </w:r>
      <w:r w:rsidRPr="00127E2E">
        <w:rPr>
          <w:rFonts w:ascii="Times New Roman" w:hAnsi="Times New Roman"/>
          <w:spacing w:val="-8"/>
          <w:sz w:val="28"/>
          <w:szCs w:val="28"/>
        </w:rPr>
        <w:t xml:space="preserve"> </w:t>
      </w:r>
      <w:r w:rsidRPr="00127E2E">
        <w:rPr>
          <w:rFonts w:ascii="Times New Roman" w:hAnsi="Times New Roman"/>
          <w:sz w:val="28"/>
          <w:szCs w:val="28"/>
        </w:rPr>
        <w:t>п</w:t>
      </w:r>
      <w:r>
        <w:rPr>
          <w:rFonts w:ascii="Times New Roman" w:hAnsi="Times New Roman"/>
          <w:sz w:val="28"/>
          <w:szCs w:val="28"/>
        </w:rPr>
        <w:t xml:space="preserve"> </w:t>
      </w:r>
      <w:r w:rsidRPr="00127E2E">
        <w:rPr>
          <w:rFonts w:ascii="Times New Roman" w:hAnsi="Times New Roman"/>
          <w:sz w:val="28"/>
          <w:szCs w:val="28"/>
        </w:rPr>
        <w:t>о</w:t>
      </w:r>
      <w:r>
        <w:rPr>
          <w:rFonts w:ascii="Times New Roman" w:hAnsi="Times New Roman"/>
          <w:sz w:val="28"/>
          <w:szCs w:val="28"/>
        </w:rPr>
        <w:t xml:space="preserve"> </w:t>
      </w:r>
      <w:r w:rsidRPr="00127E2E">
        <w:rPr>
          <w:rFonts w:ascii="Times New Roman" w:hAnsi="Times New Roman"/>
          <w:sz w:val="28"/>
          <w:szCs w:val="28"/>
        </w:rPr>
        <w:t>с</w:t>
      </w:r>
      <w:r>
        <w:rPr>
          <w:rFonts w:ascii="Times New Roman" w:hAnsi="Times New Roman"/>
          <w:sz w:val="28"/>
          <w:szCs w:val="28"/>
        </w:rPr>
        <w:t xml:space="preserve"> </w:t>
      </w:r>
      <w:r w:rsidRPr="00127E2E">
        <w:rPr>
          <w:rFonts w:ascii="Times New Roman" w:hAnsi="Times New Roman"/>
          <w:sz w:val="28"/>
          <w:szCs w:val="28"/>
        </w:rPr>
        <w:t>т</w:t>
      </w:r>
      <w:r>
        <w:rPr>
          <w:rFonts w:ascii="Times New Roman" w:hAnsi="Times New Roman"/>
          <w:sz w:val="28"/>
          <w:szCs w:val="28"/>
        </w:rPr>
        <w:t xml:space="preserve"> </w:t>
      </w:r>
      <w:r w:rsidRPr="00127E2E">
        <w:rPr>
          <w:rFonts w:ascii="Times New Roman" w:hAnsi="Times New Roman"/>
          <w:sz w:val="28"/>
          <w:szCs w:val="28"/>
        </w:rPr>
        <w:t>а</w:t>
      </w:r>
      <w:r>
        <w:rPr>
          <w:rFonts w:ascii="Times New Roman" w:hAnsi="Times New Roman"/>
          <w:sz w:val="28"/>
          <w:szCs w:val="28"/>
        </w:rPr>
        <w:t xml:space="preserve"> </w:t>
      </w:r>
      <w:r w:rsidRPr="00127E2E">
        <w:rPr>
          <w:rFonts w:ascii="Times New Roman" w:hAnsi="Times New Roman"/>
          <w:sz w:val="28"/>
          <w:szCs w:val="28"/>
        </w:rPr>
        <w:t>н</w:t>
      </w:r>
      <w:r>
        <w:rPr>
          <w:rFonts w:ascii="Times New Roman" w:hAnsi="Times New Roman"/>
          <w:sz w:val="28"/>
          <w:szCs w:val="28"/>
        </w:rPr>
        <w:t xml:space="preserve"> </w:t>
      </w:r>
      <w:r w:rsidRPr="00127E2E">
        <w:rPr>
          <w:rFonts w:ascii="Times New Roman" w:hAnsi="Times New Roman"/>
          <w:sz w:val="28"/>
          <w:szCs w:val="28"/>
        </w:rPr>
        <w:t>о</w:t>
      </w:r>
      <w:r>
        <w:rPr>
          <w:rFonts w:ascii="Times New Roman" w:hAnsi="Times New Roman"/>
          <w:sz w:val="28"/>
          <w:szCs w:val="28"/>
        </w:rPr>
        <w:t xml:space="preserve"> </w:t>
      </w:r>
      <w:r w:rsidRPr="00127E2E">
        <w:rPr>
          <w:rFonts w:ascii="Times New Roman" w:hAnsi="Times New Roman"/>
          <w:sz w:val="28"/>
          <w:szCs w:val="28"/>
        </w:rPr>
        <w:t>в</w:t>
      </w:r>
      <w:r>
        <w:rPr>
          <w:rFonts w:ascii="Times New Roman" w:hAnsi="Times New Roman"/>
          <w:sz w:val="28"/>
          <w:szCs w:val="28"/>
        </w:rPr>
        <w:t xml:space="preserve"> </w:t>
      </w:r>
      <w:r w:rsidRPr="00127E2E">
        <w:rPr>
          <w:rFonts w:ascii="Times New Roman" w:hAnsi="Times New Roman"/>
          <w:sz w:val="28"/>
          <w:szCs w:val="28"/>
        </w:rPr>
        <w:t>л</w:t>
      </w:r>
      <w:r>
        <w:rPr>
          <w:rFonts w:ascii="Times New Roman" w:hAnsi="Times New Roman"/>
          <w:sz w:val="28"/>
          <w:szCs w:val="28"/>
        </w:rPr>
        <w:t xml:space="preserve"> </w:t>
      </w:r>
      <w:r w:rsidRPr="00127E2E">
        <w:rPr>
          <w:rFonts w:ascii="Times New Roman" w:hAnsi="Times New Roman"/>
          <w:sz w:val="28"/>
          <w:szCs w:val="28"/>
        </w:rPr>
        <w:t>я</w:t>
      </w:r>
      <w:r>
        <w:rPr>
          <w:rFonts w:ascii="Times New Roman" w:hAnsi="Times New Roman"/>
          <w:sz w:val="28"/>
          <w:szCs w:val="28"/>
        </w:rPr>
        <w:t xml:space="preserve"> </w:t>
      </w:r>
      <w:r w:rsidRPr="00127E2E">
        <w:rPr>
          <w:rFonts w:ascii="Times New Roman" w:hAnsi="Times New Roman"/>
          <w:sz w:val="28"/>
          <w:szCs w:val="28"/>
        </w:rPr>
        <w:t>є:</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en-US"/>
        </w:rPr>
        <w:t>I</w:t>
      </w:r>
      <w:r w:rsidRPr="00127E2E">
        <w:rPr>
          <w:rFonts w:ascii="Times New Roman" w:hAnsi="Times New Roman"/>
          <w:sz w:val="28"/>
          <w:szCs w:val="28"/>
        </w:rPr>
        <w:t>. Внести</w:t>
      </w:r>
      <w:r w:rsidRPr="00127E2E">
        <w:rPr>
          <w:rFonts w:ascii="Times New Roman" w:hAnsi="Times New Roman"/>
          <w:spacing w:val="-13"/>
          <w:sz w:val="28"/>
          <w:szCs w:val="28"/>
        </w:rPr>
        <w:t xml:space="preserve"> </w:t>
      </w:r>
      <w:r w:rsidRPr="00127E2E">
        <w:rPr>
          <w:rFonts w:ascii="Times New Roman" w:hAnsi="Times New Roman"/>
          <w:sz w:val="28"/>
          <w:szCs w:val="28"/>
        </w:rPr>
        <w:t>до</w:t>
      </w:r>
      <w:r w:rsidRPr="00127E2E">
        <w:rPr>
          <w:rFonts w:ascii="Times New Roman" w:hAnsi="Times New Roman"/>
          <w:spacing w:val="-12"/>
          <w:sz w:val="28"/>
          <w:szCs w:val="28"/>
        </w:rPr>
        <w:t xml:space="preserve"> </w:t>
      </w:r>
      <w:r w:rsidRPr="00127E2E">
        <w:rPr>
          <w:rFonts w:ascii="Times New Roman" w:hAnsi="Times New Roman"/>
          <w:sz w:val="28"/>
          <w:szCs w:val="28"/>
        </w:rPr>
        <w:t>Загальнодержавної</w:t>
      </w:r>
      <w:r w:rsidRPr="00127E2E">
        <w:rPr>
          <w:rFonts w:ascii="Times New Roman" w:hAnsi="Times New Roman"/>
          <w:spacing w:val="-12"/>
          <w:sz w:val="28"/>
          <w:szCs w:val="28"/>
        </w:rPr>
        <w:t xml:space="preserve"> </w:t>
      </w:r>
      <w:r w:rsidRPr="00127E2E">
        <w:rPr>
          <w:rFonts w:ascii="Times New Roman" w:hAnsi="Times New Roman"/>
          <w:sz w:val="28"/>
          <w:szCs w:val="28"/>
        </w:rPr>
        <w:t>програми</w:t>
      </w:r>
      <w:r w:rsidRPr="00127E2E">
        <w:rPr>
          <w:rFonts w:ascii="Times New Roman" w:hAnsi="Times New Roman"/>
          <w:spacing w:val="-12"/>
          <w:sz w:val="28"/>
          <w:szCs w:val="28"/>
        </w:rPr>
        <w:t xml:space="preserve"> </w:t>
      </w:r>
      <w:r w:rsidRPr="00127E2E">
        <w:rPr>
          <w:rFonts w:ascii="Times New Roman" w:hAnsi="Times New Roman"/>
          <w:sz w:val="28"/>
          <w:szCs w:val="28"/>
        </w:rPr>
        <w:t>розвитку</w:t>
      </w:r>
      <w:r w:rsidRPr="00127E2E">
        <w:rPr>
          <w:rFonts w:ascii="Times New Roman" w:hAnsi="Times New Roman"/>
          <w:spacing w:val="-12"/>
          <w:sz w:val="28"/>
          <w:szCs w:val="28"/>
        </w:rPr>
        <w:t xml:space="preserve"> </w:t>
      </w:r>
      <w:r w:rsidRPr="00127E2E">
        <w:rPr>
          <w:rFonts w:ascii="Times New Roman" w:hAnsi="Times New Roman"/>
          <w:sz w:val="28"/>
          <w:szCs w:val="28"/>
        </w:rPr>
        <w:t>мінерально-сировинної бази</w:t>
      </w:r>
      <w:r w:rsidRPr="00127E2E">
        <w:rPr>
          <w:rFonts w:ascii="Times New Roman" w:hAnsi="Times New Roman"/>
          <w:spacing w:val="-3"/>
          <w:sz w:val="28"/>
          <w:szCs w:val="28"/>
        </w:rPr>
        <w:t xml:space="preserve"> </w:t>
      </w:r>
      <w:r w:rsidRPr="00127E2E">
        <w:rPr>
          <w:rFonts w:ascii="Times New Roman" w:hAnsi="Times New Roman"/>
          <w:sz w:val="28"/>
          <w:szCs w:val="28"/>
        </w:rPr>
        <w:t>України</w:t>
      </w:r>
      <w:r w:rsidRPr="00127E2E">
        <w:rPr>
          <w:rFonts w:ascii="Times New Roman" w:hAnsi="Times New Roman"/>
          <w:spacing w:val="-2"/>
          <w:sz w:val="28"/>
          <w:szCs w:val="28"/>
        </w:rPr>
        <w:t xml:space="preserve"> </w:t>
      </w:r>
      <w:r w:rsidRPr="00127E2E">
        <w:rPr>
          <w:rFonts w:ascii="Times New Roman" w:hAnsi="Times New Roman"/>
          <w:sz w:val="28"/>
          <w:szCs w:val="28"/>
        </w:rPr>
        <w:t>на</w:t>
      </w:r>
      <w:r w:rsidRPr="00127E2E">
        <w:rPr>
          <w:rFonts w:ascii="Times New Roman" w:hAnsi="Times New Roman"/>
          <w:spacing w:val="-3"/>
          <w:sz w:val="28"/>
          <w:szCs w:val="28"/>
        </w:rPr>
        <w:t xml:space="preserve"> </w:t>
      </w:r>
      <w:r w:rsidRPr="00127E2E">
        <w:rPr>
          <w:rFonts w:ascii="Times New Roman" w:hAnsi="Times New Roman"/>
          <w:sz w:val="28"/>
          <w:szCs w:val="28"/>
        </w:rPr>
        <w:t>період</w:t>
      </w:r>
      <w:r w:rsidRPr="00127E2E">
        <w:rPr>
          <w:rFonts w:ascii="Times New Roman" w:hAnsi="Times New Roman"/>
          <w:spacing w:val="-2"/>
          <w:sz w:val="28"/>
          <w:szCs w:val="28"/>
        </w:rPr>
        <w:t xml:space="preserve"> </w:t>
      </w:r>
      <w:r w:rsidRPr="00127E2E">
        <w:rPr>
          <w:rFonts w:ascii="Times New Roman" w:hAnsi="Times New Roman"/>
          <w:sz w:val="28"/>
          <w:szCs w:val="28"/>
        </w:rPr>
        <w:t>до</w:t>
      </w:r>
      <w:r w:rsidRPr="00127E2E">
        <w:rPr>
          <w:rFonts w:ascii="Times New Roman" w:hAnsi="Times New Roman"/>
          <w:spacing w:val="13"/>
          <w:sz w:val="28"/>
          <w:szCs w:val="28"/>
        </w:rPr>
        <w:t xml:space="preserve"> </w:t>
      </w:r>
      <w:r w:rsidRPr="00127E2E">
        <w:rPr>
          <w:rFonts w:ascii="Times New Roman" w:hAnsi="Times New Roman"/>
          <w:sz w:val="28"/>
          <w:szCs w:val="28"/>
        </w:rPr>
        <w:t>2030</w:t>
      </w:r>
      <w:r w:rsidRPr="00127E2E">
        <w:rPr>
          <w:rFonts w:ascii="Times New Roman" w:hAnsi="Times New Roman"/>
          <w:spacing w:val="-3"/>
          <w:sz w:val="28"/>
          <w:szCs w:val="28"/>
        </w:rPr>
        <w:t xml:space="preserve"> </w:t>
      </w:r>
      <w:r w:rsidRPr="00127E2E">
        <w:rPr>
          <w:rFonts w:ascii="Times New Roman" w:hAnsi="Times New Roman"/>
          <w:sz w:val="28"/>
          <w:szCs w:val="28"/>
        </w:rPr>
        <w:t>року,</w:t>
      </w:r>
      <w:r w:rsidRPr="00127E2E">
        <w:rPr>
          <w:rFonts w:ascii="Times New Roman" w:hAnsi="Times New Roman"/>
          <w:spacing w:val="-2"/>
          <w:sz w:val="28"/>
          <w:szCs w:val="28"/>
        </w:rPr>
        <w:t xml:space="preserve"> </w:t>
      </w:r>
      <w:r w:rsidRPr="00127E2E">
        <w:rPr>
          <w:rFonts w:ascii="Times New Roman" w:hAnsi="Times New Roman"/>
          <w:sz w:val="28"/>
          <w:szCs w:val="28"/>
        </w:rPr>
        <w:t>затвердженої</w:t>
      </w:r>
      <w:r w:rsidRPr="00127E2E">
        <w:rPr>
          <w:rFonts w:ascii="Times New Roman" w:hAnsi="Times New Roman"/>
          <w:spacing w:val="-3"/>
          <w:sz w:val="28"/>
          <w:szCs w:val="28"/>
        </w:rPr>
        <w:t xml:space="preserve"> </w:t>
      </w:r>
      <w:r w:rsidRPr="00127E2E">
        <w:rPr>
          <w:rFonts w:ascii="Times New Roman" w:hAnsi="Times New Roman"/>
          <w:sz w:val="28"/>
          <w:szCs w:val="28"/>
        </w:rPr>
        <w:t>Законом</w:t>
      </w:r>
      <w:r w:rsidRPr="00127E2E">
        <w:rPr>
          <w:rFonts w:ascii="Times New Roman" w:hAnsi="Times New Roman"/>
          <w:spacing w:val="-2"/>
          <w:sz w:val="28"/>
          <w:szCs w:val="28"/>
        </w:rPr>
        <w:t xml:space="preserve"> </w:t>
      </w:r>
      <w:r w:rsidRPr="00127E2E">
        <w:rPr>
          <w:rFonts w:ascii="Times New Roman" w:hAnsi="Times New Roman"/>
          <w:sz w:val="28"/>
          <w:szCs w:val="28"/>
        </w:rPr>
        <w:t>України</w:t>
      </w:r>
      <w:r w:rsidRPr="00127E2E">
        <w:rPr>
          <w:rFonts w:ascii="Times New Roman" w:hAnsi="Times New Roman"/>
          <w:spacing w:val="13"/>
          <w:sz w:val="28"/>
          <w:szCs w:val="28"/>
        </w:rPr>
        <w:t xml:space="preserve"> </w:t>
      </w:r>
      <w:r>
        <w:rPr>
          <w:rFonts w:ascii="Times New Roman" w:hAnsi="Times New Roman"/>
          <w:sz w:val="28"/>
          <w:szCs w:val="28"/>
        </w:rPr>
        <w:t>“</w:t>
      </w:r>
      <w:r w:rsidRPr="00127E2E">
        <w:rPr>
          <w:rFonts w:ascii="Times New Roman" w:hAnsi="Times New Roman"/>
          <w:sz w:val="28"/>
          <w:szCs w:val="28"/>
        </w:rPr>
        <w:t>Про</w:t>
      </w:r>
      <w:r w:rsidRPr="00127E2E">
        <w:rPr>
          <w:rFonts w:ascii="Times New Roman" w:hAnsi="Times New Roman"/>
          <w:spacing w:val="1"/>
          <w:sz w:val="28"/>
          <w:szCs w:val="28"/>
        </w:rPr>
        <w:t xml:space="preserve"> </w:t>
      </w:r>
      <w:r w:rsidRPr="00127E2E">
        <w:rPr>
          <w:rFonts w:ascii="Times New Roman" w:hAnsi="Times New Roman"/>
          <w:sz w:val="28"/>
          <w:szCs w:val="28"/>
        </w:rPr>
        <w:t>затвердження Загальнодержавної програми розвитку мінерально-сировинної</w:t>
      </w:r>
      <w:r w:rsidRPr="00127E2E">
        <w:rPr>
          <w:rFonts w:ascii="Times New Roman" w:hAnsi="Times New Roman"/>
          <w:spacing w:val="1"/>
          <w:sz w:val="28"/>
          <w:szCs w:val="28"/>
        </w:rPr>
        <w:t xml:space="preserve"> </w:t>
      </w:r>
      <w:r w:rsidRPr="00127E2E">
        <w:rPr>
          <w:rFonts w:ascii="Times New Roman" w:hAnsi="Times New Roman"/>
          <w:sz w:val="28"/>
          <w:szCs w:val="28"/>
        </w:rPr>
        <w:t>бази</w:t>
      </w:r>
      <w:r w:rsidRPr="00127E2E">
        <w:rPr>
          <w:rFonts w:ascii="Times New Roman" w:hAnsi="Times New Roman"/>
          <w:spacing w:val="-5"/>
          <w:sz w:val="28"/>
          <w:szCs w:val="28"/>
        </w:rPr>
        <w:t xml:space="preserve"> </w:t>
      </w:r>
      <w:r w:rsidRPr="00127E2E">
        <w:rPr>
          <w:rFonts w:ascii="Times New Roman" w:hAnsi="Times New Roman"/>
          <w:sz w:val="28"/>
          <w:szCs w:val="28"/>
        </w:rPr>
        <w:t>України</w:t>
      </w:r>
      <w:r w:rsidRPr="00127E2E">
        <w:rPr>
          <w:rFonts w:ascii="Times New Roman" w:hAnsi="Times New Roman"/>
          <w:spacing w:val="-4"/>
          <w:sz w:val="28"/>
          <w:szCs w:val="28"/>
        </w:rPr>
        <w:t xml:space="preserve"> </w:t>
      </w:r>
      <w:r w:rsidRPr="00127E2E">
        <w:rPr>
          <w:rFonts w:ascii="Times New Roman" w:hAnsi="Times New Roman"/>
          <w:sz w:val="28"/>
          <w:szCs w:val="28"/>
        </w:rPr>
        <w:t>на</w:t>
      </w:r>
      <w:r w:rsidRPr="00127E2E">
        <w:rPr>
          <w:rFonts w:ascii="Times New Roman" w:hAnsi="Times New Roman"/>
          <w:spacing w:val="-5"/>
          <w:sz w:val="28"/>
          <w:szCs w:val="28"/>
        </w:rPr>
        <w:t xml:space="preserve"> </w:t>
      </w:r>
      <w:r w:rsidRPr="00127E2E">
        <w:rPr>
          <w:rFonts w:ascii="Times New Roman" w:hAnsi="Times New Roman"/>
          <w:sz w:val="28"/>
          <w:szCs w:val="28"/>
        </w:rPr>
        <w:t>період</w:t>
      </w:r>
      <w:r w:rsidRPr="00127E2E">
        <w:rPr>
          <w:rFonts w:ascii="Times New Roman" w:hAnsi="Times New Roman"/>
          <w:spacing w:val="-4"/>
          <w:sz w:val="28"/>
          <w:szCs w:val="28"/>
        </w:rPr>
        <w:t xml:space="preserve"> </w:t>
      </w:r>
      <w:r w:rsidRPr="00127E2E">
        <w:rPr>
          <w:rFonts w:ascii="Times New Roman" w:hAnsi="Times New Roman"/>
          <w:sz w:val="28"/>
          <w:szCs w:val="28"/>
        </w:rPr>
        <w:t>до</w:t>
      </w:r>
      <w:r w:rsidRPr="00127E2E">
        <w:rPr>
          <w:rFonts w:ascii="Times New Roman" w:hAnsi="Times New Roman"/>
          <w:spacing w:val="10"/>
          <w:sz w:val="28"/>
          <w:szCs w:val="28"/>
        </w:rPr>
        <w:t xml:space="preserve"> </w:t>
      </w:r>
      <w:r w:rsidRPr="00127E2E">
        <w:rPr>
          <w:rFonts w:ascii="Times New Roman" w:hAnsi="Times New Roman"/>
          <w:sz w:val="28"/>
          <w:szCs w:val="28"/>
        </w:rPr>
        <w:t>2030</w:t>
      </w:r>
      <w:r w:rsidRPr="00127E2E">
        <w:rPr>
          <w:rFonts w:ascii="Times New Roman" w:hAnsi="Times New Roman"/>
          <w:spacing w:val="-5"/>
          <w:sz w:val="28"/>
          <w:szCs w:val="28"/>
        </w:rPr>
        <w:t xml:space="preserve"> </w:t>
      </w:r>
      <w:r w:rsidRPr="00127E2E">
        <w:rPr>
          <w:rFonts w:ascii="Times New Roman" w:hAnsi="Times New Roman"/>
          <w:sz w:val="28"/>
          <w:szCs w:val="28"/>
        </w:rPr>
        <w:t>року</w:t>
      </w:r>
      <w:r>
        <w:rPr>
          <w:rFonts w:ascii="Times New Roman" w:hAnsi="Times New Roman"/>
          <w:sz w:val="28"/>
          <w:szCs w:val="28"/>
        </w:rPr>
        <w:t>”</w:t>
      </w:r>
      <w:r w:rsidRPr="00127E2E">
        <w:rPr>
          <w:rFonts w:ascii="Times New Roman" w:hAnsi="Times New Roman"/>
          <w:spacing w:val="10"/>
          <w:sz w:val="28"/>
          <w:szCs w:val="28"/>
        </w:rPr>
        <w:t xml:space="preserve"> </w:t>
      </w:r>
      <w:r w:rsidRPr="00127E2E">
        <w:rPr>
          <w:rFonts w:ascii="Times New Roman" w:hAnsi="Times New Roman"/>
          <w:sz w:val="28"/>
          <w:szCs w:val="28"/>
        </w:rPr>
        <w:t>(Відомості</w:t>
      </w:r>
      <w:r w:rsidRPr="00127E2E">
        <w:rPr>
          <w:rFonts w:ascii="Times New Roman" w:hAnsi="Times New Roman"/>
          <w:spacing w:val="-4"/>
          <w:sz w:val="28"/>
          <w:szCs w:val="28"/>
        </w:rPr>
        <w:t xml:space="preserve"> </w:t>
      </w:r>
      <w:r w:rsidRPr="00127E2E">
        <w:rPr>
          <w:rFonts w:ascii="Times New Roman" w:hAnsi="Times New Roman"/>
          <w:sz w:val="28"/>
          <w:szCs w:val="28"/>
        </w:rPr>
        <w:t>Верховної</w:t>
      </w:r>
      <w:r w:rsidRPr="00127E2E">
        <w:rPr>
          <w:rFonts w:ascii="Times New Roman" w:hAnsi="Times New Roman"/>
          <w:spacing w:val="-5"/>
          <w:sz w:val="28"/>
          <w:szCs w:val="28"/>
        </w:rPr>
        <w:t xml:space="preserve"> </w:t>
      </w:r>
      <w:r w:rsidRPr="00127E2E">
        <w:rPr>
          <w:rFonts w:ascii="Times New Roman" w:hAnsi="Times New Roman"/>
          <w:sz w:val="28"/>
          <w:szCs w:val="28"/>
        </w:rPr>
        <w:t>Ради</w:t>
      </w:r>
      <w:r w:rsidRPr="00127E2E">
        <w:rPr>
          <w:rFonts w:ascii="Times New Roman" w:hAnsi="Times New Roman"/>
          <w:spacing w:val="-4"/>
          <w:sz w:val="28"/>
          <w:szCs w:val="28"/>
        </w:rPr>
        <w:t xml:space="preserve"> </w:t>
      </w:r>
      <w:r w:rsidRPr="00127E2E">
        <w:rPr>
          <w:rFonts w:ascii="Times New Roman" w:hAnsi="Times New Roman"/>
          <w:sz w:val="28"/>
          <w:szCs w:val="28"/>
        </w:rPr>
        <w:t>України,</w:t>
      </w:r>
      <w:r w:rsidRPr="00127E2E">
        <w:rPr>
          <w:rFonts w:ascii="Times New Roman" w:hAnsi="Times New Roman"/>
          <w:spacing w:val="10"/>
          <w:sz w:val="28"/>
          <w:szCs w:val="28"/>
        </w:rPr>
        <w:t xml:space="preserve"> </w:t>
      </w:r>
      <w:r w:rsidRPr="00127E2E">
        <w:rPr>
          <w:rFonts w:ascii="Times New Roman" w:hAnsi="Times New Roman"/>
          <w:sz w:val="28"/>
          <w:szCs w:val="28"/>
        </w:rPr>
        <w:t>2011</w:t>
      </w:r>
      <w:r w:rsidR="008137F7">
        <w:rPr>
          <w:rFonts w:ascii="Times New Roman" w:hAnsi="Times New Roman"/>
          <w:sz w:val="28"/>
          <w:szCs w:val="28"/>
        </w:rPr>
        <w:t xml:space="preserve"> р.</w:t>
      </w:r>
      <w:r w:rsidRPr="00127E2E">
        <w:rPr>
          <w:rFonts w:ascii="Times New Roman" w:hAnsi="Times New Roman"/>
          <w:sz w:val="28"/>
          <w:szCs w:val="28"/>
        </w:rPr>
        <w:t>, №</w:t>
      </w:r>
      <w:r w:rsidRPr="00127E2E">
        <w:rPr>
          <w:rFonts w:ascii="Times New Roman" w:hAnsi="Times New Roman"/>
          <w:spacing w:val="-3"/>
          <w:sz w:val="28"/>
          <w:szCs w:val="28"/>
        </w:rPr>
        <w:t xml:space="preserve"> </w:t>
      </w:r>
      <w:r w:rsidRPr="00127E2E">
        <w:rPr>
          <w:rFonts w:ascii="Times New Roman" w:hAnsi="Times New Roman"/>
          <w:sz w:val="28"/>
          <w:szCs w:val="28"/>
        </w:rPr>
        <w:t>44,</w:t>
      </w:r>
      <w:r w:rsidRPr="00127E2E">
        <w:rPr>
          <w:rFonts w:ascii="Times New Roman" w:hAnsi="Times New Roman"/>
          <w:spacing w:val="-2"/>
          <w:sz w:val="28"/>
          <w:szCs w:val="28"/>
        </w:rPr>
        <w:t xml:space="preserve"> </w:t>
      </w:r>
      <w:r w:rsidRPr="00127E2E">
        <w:rPr>
          <w:rFonts w:ascii="Times New Roman" w:hAnsi="Times New Roman"/>
          <w:sz w:val="28"/>
          <w:szCs w:val="28"/>
        </w:rPr>
        <w:t>ст.</w:t>
      </w:r>
      <w:r w:rsidRPr="00127E2E">
        <w:rPr>
          <w:rFonts w:ascii="Times New Roman" w:hAnsi="Times New Roman"/>
          <w:spacing w:val="-2"/>
          <w:sz w:val="28"/>
          <w:szCs w:val="28"/>
        </w:rPr>
        <w:t xml:space="preserve"> </w:t>
      </w:r>
      <w:r w:rsidRPr="00127E2E">
        <w:rPr>
          <w:rFonts w:ascii="Times New Roman" w:hAnsi="Times New Roman"/>
          <w:sz w:val="28"/>
          <w:szCs w:val="28"/>
        </w:rPr>
        <w:t>457)</w:t>
      </w:r>
      <w:r w:rsidR="007517BA">
        <w:rPr>
          <w:rFonts w:ascii="Times New Roman" w:hAnsi="Times New Roman"/>
          <w:sz w:val="28"/>
          <w:szCs w:val="28"/>
        </w:rPr>
        <w:t>,</w:t>
      </w:r>
      <w:r w:rsidRPr="00127E2E">
        <w:rPr>
          <w:rFonts w:ascii="Times New Roman" w:hAnsi="Times New Roman"/>
          <w:spacing w:val="-2"/>
          <w:sz w:val="28"/>
          <w:szCs w:val="28"/>
        </w:rPr>
        <w:t xml:space="preserve"> </w:t>
      </w:r>
      <w:r w:rsidRPr="00127E2E">
        <w:rPr>
          <w:rFonts w:ascii="Times New Roman" w:hAnsi="Times New Roman"/>
          <w:sz w:val="28"/>
          <w:szCs w:val="28"/>
        </w:rPr>
        <w:t>такі</w:t>
      </w:r>
      <w:r w:rsidRPr="00127E2E">
        <w:rPr>
          <w:rFonts w:ascii="Times New Roman" w:hAnsi="Times New Roman"/>
          <w:spacing w:val="-2"/>
          <w:sz w:val="28"/>
          <w:szCs w:val="28"/>
        </w:rPr>
        <w:t xml:space="preserve"> </w:t>
      </w:r>
      <w:r w:rsidRPr="00127E2E">
        <w:rPr>
          <w:rFonts w:ascii="Times New Roman" w:hAnsi="Times New Roman"/>
          <w:sz w:val="28"/>
          <w:szCs w:val="28"/>
        </w:rPr>
        <w:t>зміни:</w:t>
      </w:r>
    </w:p>
    <w:p w:rsidR="00127E2E" w:rsidRDefault="00127E2E" w:rsidP="00127E2E">
      <w:pPr>
        <w:pStyle w:val="a3"/>
        <w:rPr>
          <w:rFonts w:ascii="Times New Roman" w:hAnsi="Times New Roman"/>
          <w:sz w:val="28"/>
          <w:szCs w:val="28"/>
        </w:rPr>
      </w:pPr>
      <w:r w:rsidRPr="00127E2E">
        <w:rPr>
          <w:rFonts w:ascii="Times New Roman" w:hAnsi="Times New Roman"/>
          <w:sz w:val="28"/>
          <w:szCs w:val="28"/>
        </w:rPr>
        <w:t>1. Розділ</w:t>
      </w:r>
      <w:r w:rsidRPr="00127E2E">
        <w:rPr>
          <w:rFonts w:ascii="Times New Roman" w:hAnsi="Times New Roman"/>
          <w:spacing w:val="-6"/>
          <w:sz w:val="28"/>
          <w:szCs w:val="28"/>
        </w:rPr>
        <w:t xml:space="preserve"> </w:t>
      </w:r>
      <w:r w:rsidRPr="00127E2E">
        <w:rPr>
          <w:rFonts w:ascii="Times New Roman" w:hAnsi="Times New Roman"/>
          <w:sz w:val="28"/>
          <w:szCs w:val="28"/>
        </w:rPr>
        <w:t>І</w:t>
      </w:r>
      <w:r w:rsidRPr="00127E2E">
        <w:rPr>
          <w:rFonts w:ascii="Times New Roman" w:hAnsi="Times New Roman"/>
          <w:spacing w:val="-5"/>
          <w:sz w:val="28"/>
          <w:szCs w:val="28"/>
        </w:rPr>
        <w:t xml:space="preserve"> </w:t>
      </w:r>
      <w:r w:rsidRPr="00127E2E">
        <w:rPr>
          <w:rFonts w:ascii="Times New Roman" w:hAnsi="Times New Roman"/>
          <w:sz w:val="28"/>
          <w:szCs w:val="28"/>
        </w:rPr>
        <w:t>викласти</w:t>
      </w:r>
      <w:r w:rsidRPr="00127E2E">
        <w:rPr>
          <w:rFonts w:ascii="Times New Roman" w:hAnsi="Times New Roman"/>
          <w:spacing w:val="-6"/>
          <w:sz w:val="28"/>
          <w:szCs w:val="28"/>
        </w:rPr>
        <w:t xml:space="preserve"> </w:t>
      </w:r>
      <w:r w:rsidR="008137F7">
        <w:rPr>
          <w:rFonts w:ascii="Times New Roman" w:hAnsi="Times New Roman"/>
          <w:sz w:val="28"/>
          <w:szCs w:val="28"/>
        </w:rPr>
        <w:t>в</w:t>
      </w:r>
      <w:r w:rsidRPr="00127E2E">
        <w:rPr>
          <w:rFonts w:ascii="Times New Roman" w:hAnsi="Times New Roman"/>
          <w:spacing w:val="-5"/>
          <w:sz w:val="28"/>
          <w:szCs w:val="28"/>
        </w:rPr>
        <w:t xml:space="preserve"> </w:t>
      </w:r>
      <w:r w:rsidRPr="00127E2E">
        <w:rPr>
          <w:rFonts w:ascii="Times New Roman" w:hAnsi="Times New Roman"/>
          <w:sz w:val="28"/>
          <w:szCs w:val="28"/>
        </w:rPr>
        <w:t>такій</w:t>
      </w:r>
      <w:r w:rsidRPr="00127E2E">
        <w:rPr>
          <w:rFonts w:ascii="Times New Roman" w:hAnsi="Times New Roman"/>
          <w:spacing w:val="-6"/>
          <w:sz w:val="28"/>
          <w:szCs w:val="28"/>
        </w:rPr>
        <w:t xml:space="preserve"> </w:t>
      </w:r>
      <w:r w:rsidRPr="00127E2E">
        <w:rPr>
          <w:rFonts w:ascii="Times New Roman" w:hAnsi="Times New Roman"/>
          <w:sz w:val="28"/>
          <w:szCs w:val="28"/>
        </w:rPr>
        <w:t>редакції:</w:t>
      </w:r>
    </w:p>
    <w:p w:rsidR="008137F7" w:rsidRPr="008137F7" w:rsidRDefault="008137F7" w:rsidP="007D51A4">
      <w:pPr>
        <w:pStyle w:val="a3"/>
        <w:spacing w:before="240" w:after="120"/>
        <w:ind w:firstLine="0"/>
        <w:jc w:val="center"/>
        <w:rPr>
          <w:rFonts w:ascii="Times New Roman" w:hAnsi="Times New Roman"/>
          <w:sz w:val="28"/>
          <w:szCs w:val="28"/>
        </w:rPr>
      </w:pPr>
      <w:r>
        <w:rPr>
          <w:rFonts w:ascii="Times New Roman" w:hAnsi="Times New Roman"/>
          <w:sz w:val="28"/>
          <w:szCs w:val="28"/>
        </w:rPr>
        <w:t xml:space="preserve">“Розділ </w:t>
      </w:r>
      <w:r>
        <w:rPr>
          <w:rFonts w:ascii="Times New Roman" w:hAnsi="Times New Roman"/>
          <w:sz w:val="28"/>
          <w:szCs w:val="28"/>
          <w:lang w:val="en-US"/>
        </w:rPr>
        <w:t>I</w:t>
      </w:r>
      <w:r w:rsidR="00014114">
        <w:rPr>
          <w:rFonts w:ascii="Times New Roman" w:hAnsi="Times New Roman"/>
          <w:sz w:val="28"/>
          <w:szCs w:val="28"/>
        </w:rPr>
        <w:t xml:space="preserve">. </w:t>
      </w:r>
      <w:r>
        <w:rPr>
          <w:rFonts w:ascii="Times New Roman" w:hAnsi="Times New Roman"/>
          <w:sz w:val="28"/>
          <w:szCs w:val="28"/>
        </w:rPr>
        <w:t>Загальна частина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Основою</w:t>
      </w:r>
      <w:r w:rsidRPr="00127E2E">
        <w:rPr>
          <w:rFonts w:ascii="Times New Roman" w:hAnsi="Times New Roman"/>
          <w:spacing w:val="-10"/>
          <w:sz w:val="28"/>
          <w:szCs w:val="28"/>
        </w:rPr>
        <w:t xml:space="preserve"> </w:t>
      </w:r>
      <w:r w:rsidRPr="00127E2E">
        <w:rPr>
          <w:rFonts w:ascii="Times New Roman" w:hAnsi="Times New Roman"/>
          <w:sz w:val="28"/>
          <w:szCs w:val="28"/>
        </w:rPr>
        <w:t>сталого</w:t>
      </w:r>
      <w:r w:rsidRPr="00127E2E">
        <w:rPr>
          <w:rFonts w:ascii="Times New Roman" w:hAnsi="Times New Roman"/>
          <w:spacing w:val="-9"/>
          <w:sz w:val="28"/>
          <w:szCs w:val="28"/>
        </w:rPr>
        <w:t xml:space="preserve"> </w:t>
      </w:r>
      <w:r w:rsidRPr="00127E2E">
        <w:rPr>
          <w:rFonts w:ascii="Times New Roman" w:hAnsi="Times New Roman"/>
          <w:sz w:val="28"/>
          <w:szCs w:val="28"/>
        </w:rPr>
        <w:t>та</w:t>
      </w:r>
      <w:r w:rsidRPr="00127E2E">
        <w:rPr>
          <w:rFonts w:ascii="Times New Roman" w:hAnsi="Times New Roman"/>
          <w:spacing w:val="-9"/>
          <w:sz w:val="28"/>
          <w:szCs w:val="28"/>
        </w:rPr>
        <w:t xml:space="preserve"> </w:t>
      </w:r>
      <w:r w:rsidRPr="00127E2E">
        <w:rPr>
          <w:rFonts w:ascii="Times New Roman" w:hAnsi="Times New Roman"/>
          <w:sz w:val="28"/>
          <w:szCs w:val="28"/>
        </w:rPr>
        <w:t>ефективного</w:t>
      </w:r>
      <w:r w:rsidRPr="00127E2E">
        <w:rPr>
          <w:rFonts w:ascii="Times New Roman" w:hAnsi="Times New Roman"/>
          <w:spacing w:val="-10"/>
          <w:sz w:val="28"/>
          <w:szCs w:val="28"/>
        </w:rPr>
        <w:t xml:space="preserve"> </w:t>
      </w:r>
      <w:r w:rsidRPr="00127E2E">
        <w:rPr>
          <w:rFonts w:ascii="Times New Roman" w:hAnsi="Times New Roman"/>
          <w:sz w:val="28"/>
          <w:szCs w:val="28"/>
        </w:rPr>
        <w:t>розвитку</w:t>
      </w:r>
      <w:r w:rsidRPr="00127E2E">
        <w:rPr>
          <w:rFonts w:ascii="Times New Roman" w:hAnsi="Times New Roman"/>
          <w:spacing w:val="-9"/>
          <w:sz w:val="28"/>
          <w:szCs w:val="28"/>
        </w:rPr>
        <w:t xml:space="preserve"> </w:t>
      </w:r>
      <w:r w:rsidRPr="00127E2E">
        <w:rPr>
          <w:rFonts w:ascii="Times New Roman" w:hAnsi="Times New Roman"/>
          <w:sz w:val="28"/>
          <w:szCs w:val="28"/>
        </w:rPr>
        <w:t>національної</w:t>
      </w:r>
      <w:r w:rsidR="00014114">
        <w:rPr>
          <w:rFonts w:ascii="Times New Roman" w:hAnsi="Times New Roman"/>
          <w:sz w:val="28"/>
          <w:szCs w:val="28"/>
        </w:rPr>
        <w:t xml:space="preserve"> економіки</w:t>
      </w:r>
      <w:r w:rsidRPr="00127E2E">
        <w:rPr>
          <w:rFonts w:ascii="Times New Roman" w:hAnsi="Times New Roman"/>
          <w:sz w:val="28"/>
          <w:szCs w:val="28"/>
        </w:rPr>
        <w:t>,</w:t>
      </w:r>
      <w:r w:rsidRPr="00127E2E">
        <w:rPr>
          <w:rFonts w:ascii="Times New Roman" w:hAnsi="Times New Roman"/>
          <w:spacing w:val="-67"/>
          <w:sz w:val="28"/>
          <w:szCs w:val="28"/>
        </w:rPr>
        <w:t xml:space="preserve"> </w:t>
      </w:r>
      <w:r w:rsidRPr="00127E2E">
        <w:rPr>
          <w:rFonts w:ascii="Times New Roman" w:hAnsi="Times New Roman"/>
          <w:sz w:val="28"/>
          <w:szCs w:val="28"/>
        </w:rPr>
        <w:t>особливо її видобувної та переробної галузей, є потужний вітчизняний</w:t>
      </w:r>
      <w:r w:rsidRPr="00127E2E">
        <w:rPr>
          <w:rFonts w:ascii="Times New Roman" w:hAnsi="Times New Roman"/>
          <w:spacing w:val="1"/>
          <w:sz w:val="28"/>
          <w:szCs w:val="28"/>
        </w:rPr>
        <w:t xml:space="preserve"> </w:t>
      </w:r>
      <w:r w:rsidRPr="00127E2E">
        <w:rPr>
          <w:rFonts w:ascii="Times New Roman" w:hAnsi="Times New Roman"/>
          <w:sz w:val="28"/>
          <w:szCs w:val="28"/>
        </w:rPr>
        <w:t>мінерально-сировинний комплекс, що формується на власній мінерально-сировинній</w:t>
      </w:r>
      <w:r w:rsidRPr="00127E2E">
        <w:rPr>
          <w:rFonts w:ascii="Times New Roman" w:hAnsi="Times New Roman"/>
          <w:spacing w:val="-2"/>
          <w:sz w:val="28"/>
          <w:szCs w:val="28"/>
        </w:rPr>
        <w:t xml:space="preserve"> </w:t>
      </w:r>
      <w:r w:rsidRPr="00127E2E">
        <w:rPr>
          <w:rFonts w:ascii="Times New Roman" w:hAnsi="Times New Roman"/>
          <w:sz w:val="28"/>
          <w:szCs w:val="28"/>
        </w:rPr>
        <w:t>базі.</w:t>
      </w:r>
    </w:p>
    <w:p w:rsidR="00127E2E" w:rsidRPr="00127E2E" w:rsidRDefault="00300712" w:rsidP="00127E2E">
      <w:pPr>
        <w:pStyle w:val="a3"/>
        <w:rPr>
          <w:rFonts w:ascii="Times New Roman" w:hAnsi="Times New Roman"/>
          <w:sz w:val="28"/>
          <w:szCs w:val="28"/>
        </w:rPr>
      </w:pPr>
      <w:r>
        <w:rPr>
          <w:rFonts w:ascii="Times New Roman" w:hAnsi="Times New Roman"/>
          <w:noProof/>
          <w:sz w:val="28"/>
          <w:szCs w:val="28"/>
          <w:lang w:eastAsia="uk-UA"/>
        </w:rPr>
        <w:drawing>
          <wp:anchor distT="0" distB="0" distL="0" distR="0" simplePos="0" relativeHeight="251657728" behindDoc="1" locked="0" layoutInCell="1" allowOverlap="1">
            <wp:simplePos x="0" y="0"/>
            <wp:positionH relativeFrom="page">
              <wp:posOffset>1116330</wp:posOffset>
            </wp:positionH>
            <wp:positionV relativeFrom="paragraph">
              <wp:posOffset>10011410</wp:posOffset>
            </wp:positionV>
            <wp:extent cx="2754630" cy="641985"/>
            <wp:effectExtent l="0" t="0" r="7620" b="5715"/>
            <wp:wrapNone/>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4630" cy="641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27E2E" w:rsidRPr="00127E2E">
        <w:rPr>
          <w:rFonts w:ascii="Times New Roman" w:hAnsi="Times New Roman"/>
          <w:sz w:val="28"/>
          <w:szCs w:val="28"/>
        </w:rPr>
        <w:t>Мінерально-сировинна</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 xml:space="preserve">база (далі </w:t>
      </w:r>
      <w:r w:rsidR="00127E2E">
        <w:rPr>
          <w:rFonts w:ascii="Times New Roman" w:hAnsi="Times New Roman"/>
          <w:sz w:val="28"/>
          <w:szCs w:val="28"/>
        </w:rPr>
        <w:t>—</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 xml:space="preserve">МСБ) </w:t>
      </w:r>
      <w:r w:rsidR="00127E2E">
        <w:rPr>
          <w:rFonts w:ascii="Times New Roman" w:hAnsi="Times New Roman"/>
          <w:sz w:val="28"/>
          <w:szCs w:val="28"/>
        </w:rPr>
        <w:t>—</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 xml:space="preserve"> сукупність родовищ корисних копалин, у тому числі техногенних, а також відходів від видобування та переробки корисних копалин, придатних для промислового використання. МСБ  країни створюється шляхом проведення комплексу геолого-зйомочних, пошукових та розвідувальних робіт.</w:t>
      </w:r>
      <w:r w:rsidR="00127E2E" w:rsidRPr="00127E2E">
        <w:rPr>
          <w:rFonts w:ascii="Times New Roman" w:hAnsi="Times New Roman"/>
          <w:spacing w:val="-5"/>
          <w:sz w:val="28"/>
          <w:szCs w:val="28"/>
        </w:rPr>
        <w:t xml:space="preserve"> </w:t>
      </w:r>
      <w:r w:rsidR="00127E2E" w:rsidRPr="00127E2E">
        <w:rPr>
          <w:rFonts w:ascii="Times New Roman" w:hAnsi="Times New Roman"/>
          <w:sz w:val="28"/>
          <w:szCs w:val="28"/>
        </w:rPr>
        <w:t>За</w:t>
      </w:r>
      <w:r w:rsidR="00127E2E" w:rsidRPr="00127E2E">
        <w:rPr>
          <w:rFonts w:ascii="Times New Roman" w:hAnsi="Times New Roman"/>
          <w:spacing w:val="-4"/>
          <w:sz w:val="28"/>
          <w:szCs w:val="28"/>
        </w:rPr>
        <w:t xml:space="preserve"> </w:t>
      </w:r>
      <w:r w:rsidR="00127E2E" w:rsidRPr="00127E2E">
        <w:rPr>
          <w:rFonts w:ascii="Times New Roman" w:hAnsi="Times New Roman"/>
          <w:sz w:val="28"/>
          <w:szCs w:val="28"/>
        </w:rPr>
        <w:t>їх</w:t>
      </w:r>
      <w:r w:rsidR="00127E2E" w:rsidRPr="00127E2E">
        <w:rPr>
          <w:rFonts w:ascii="Times New Roman" w:hAnsi="Times New Roman"/>
          <w:spacing w:val="-5"/>
          <w:sz w:val="28"/>
          <w:szCs w:val="28"/>
        </w:rPr>
        <w:t xml:space="preserve"> </w:t>
      </w:r>
      <w:r w:rsidR="00127E2E" w:rsidRPr="00127E2E">
        <w:rPr>
          <w:rFonts w:ascii="Times New Roman" w:hAnsi="Times New Roman"/>
          <w:sz w:val="28"/>
          <w:szCs w:val="28"/>
        </w:rPr>
        <w:t>результатами</w:t>
      </w:r>
      <w:r w:rsidR="00127E2E" w:rsidRPr="00127E2E">
        <w:rPr>
          <w:rFonts w:ascii="Times New Roman" w:hAnsi="Times New Roman"/>
          <w:spacing w:val="-5"/>
          <w:sz w:val="28"/>
          <w:szCs w:val="28"/>
        </w:rPr>
        <w:t xml:space="preserve"> </w:t>
      </w:r>
      <w:r w:rsidR="00127E2E" w:rsidRPr="00127E2E">
        <w:rPr>
          <w:rFonts w:ascii="Times New Roman" w:hAnsi="Times New Roman"/>
          <w:sz w:val="28"/>
          <w:szCs w:val="28"/>
        </w:rPr>
        <w:t>в</w:t>
      </w:r>
      <w:r w:rsidR="00127E2E" w:rsidRPr="00127E2E">
        <w:rPr>
          <w:rFonts w:ascii="Times New Roman" w:hAnsi="Times New Roman"/>
          <w:spacing w:val="-4"/>
          <w:sz w:val="28"/>
          <w:szCs w:val="28"/>
        </w:rPr>
        <w:t xml:space="preserve"> </w:t>
      </w:r>
      <w:r w:rsidR="00127E2E" w:rsidRPr="00127E2E">
        <w:rPr>
          <w:rFonts w:ascii="Times New Roman" w:hAnsi="Times New Roman"/>
          <w:sz w:val="28"/>
          <w:szCs w:val="28"/>
        </w:rPr>
        <w:t>надрах</w:t>
      </w:r>
      <w:r w:rsidR="00127E2E" w:rsidRPr="00127E2E">
        <w:rPr>
          <w:rFonts w:ascii="Times New Roman" w:hAnsi="Times New Roman"/>
          <w:spacing w:val="-67"/>
          <w:sz w:val="28"/>
          <w:szCs w:val="28"/>
        </w:rPr>
        <w:t xml:space="preserve"> </w:t>
      </w:r>
      <w:r w:rsidR="00127E2E" w:rsidRPr="00127E2E">
        <w:rPr>
          <w:rFonts w:ascii="Times New Roman" w:hAnsi="Times New Roman"/>
          <w:sz w:val="28"/>
          <w:szCs w:val="28"/>
        </w:rPr>
        <w:t>України розвідано близько</w:t>
      </w:r>
      <w:r w:rsidR="00127E2E" w:rsidRPr="00127E2E">
        <w:rPr>
          <w:rFonts w:ascii="Times New Roman" w:hAnsi="Times New Roman"/>
          <w:spacing w:val="1"/>
          <w:sz w:val="28"/>
          <w:szCs w:val="28"/>
        </w:rPr>
        <w:t xml:space="preserve"> </w:t>
      </w:r>
      <w:r w:rsidR="00127E2E" w:rsidRPr="00127E2E">
        <w:rPr>
          <w:rFonts w:ascii="Times New Roman" w:hAnsi="Times New Roman"/>
          <w:sz w:val="28"/>
          <w:szCs w:val="28"/>
        </w:rPr>
        <w:t>8,8 тис</w:t>
      </w:r>
      <w:r w:rsidR="00014114">
        <w:rPr>
          <w:rFonts w:ascii="Times New Roman" w:hAnsi="Times New Roman"/>
          <w:sz w:val="28"/>
          <w:szCs w:val="28"/>
        </w:rPr>
        <w:t>.</w:t>
      </w:r>
      <w:r w:rsidR="00127E2E" w:rsidRPr="00127E2E">
        <w:rPr>
          <w:rFonts w:ascii="Times New Roman" w:hAnsi="Times New Roman"/>
          <w:sz w:val="28"/>
          <w:szCs w:val="28"/>
        </w:rPr>
        <w:t xml:space="preserve"> родовищ промислового значення з майже</w:t>
      </w:r>
      <w:r w:rsidR="00127E2E" w:rsidRPr="00127E2E">
        <w:rPr>
          <w:rFonts w:ascii="Times New Roman" w:hAnsi="Times New Roman"/>
          <w:spacing w:val="1"/>
          <w:sz w:val="28"/>
          <w:szCs w:val="28"/>
        </w:rPr>
        <w:t xml:space="preserve"> </w:t>
      </w:r>
      <w:r w:rsidR="00127E2E" w:rsidRPr="00127E2E">
        <w:rPr>
          <w:rFonts w:ascii="Times New Roman" w:hAnsi="Times New Roman"/>
          <w:sz w:val="28"/>
          <w:szCs w:val="28"/>
        </w:rPr>
        <w:t>100 видами корисних копалин. За обсягом розвіданих запасів вугілля, залізних,</w:t>
      </w:r>
      <w:r w:rsidR="00127E2E" w:rsidRPr="00127E2E">
        <w:rPr>
          <w:rFonts w:ascii="Times New Roman" w:hAnsi="Times New Roman"/>
          <w:spacing w:val="1"/>
          <w:sz w:val="28"/>
          <w:szCs w:val="28"/>
        </w:rPr>
        <w:t xml:space="preserve"> </w:t>
      </w:r>
      <w:r w:rsidR="00127E2E" w:rsidRPr="00127E2E">
        <w:rPr>
          <w:rFonts w:ascii="Times New Roman" w:hAnsi="Times New Roman"/>
          <w:sz w:val="28"/>
          <w:szCs w:val="28"/>
        </w:rPr>
        <w:t>марганцевих</w:t>
      </w:r>
      <w:r w:rsidR="00127E2E" w:rsidRPr="00127E2E">
        <w:rPr>
          <w:rFonts w:ascii="Times New Roman" w:hAnsi="Times New Roman"/>
          <w:spacing w:val="-7"/>
          <w:sz w:val="28"/>
          <w:szCs w:val="28"/>
        </w:rPr>
        <w:t xml:space="preserve"> </w:t>
      </w:r>
      <w:r w:rsidR="00127E2E" w:rsidRPr="00127E2E">
        <w:rPr>
          <w:rFonts w:ascii="Times New Roman" w:hAnsi="Times New Roman"/>
          <w:sz w:val="28"/>
          <w:szCs w:val="28"/>
        </w:rPr>
        <w:t>і</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титано-цирконієвих</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руд,</w:t>
      </w:r>
      <w:r w:rsidR="00127E2E" w:rsidRPr="00127E2E">
        <w:rPr>
          <w:rFonts w:ascii="Times New Roman" w:hAnsi="Times New Roman"/>
          <w:spacing w:val="-6"/>
          <w:sz w:val="28"/>
          <w:szCs w:val="28"/>
        </w:rPr>
        <w:t xml:space="preserve"> </w:t>
      </w:r>
      <w:r w:rsidR="00127E2E" w:rsidRPr="00127E2E">
        <w:rPr>
          <w:rFonts w:ascii="Times New Roman" w:hAnsi="Times New Roman"/>
          <w:sz w:val="28"/>
          <w:szCs w:val="28"/>
        </w:rPr>
        <w:t>граніту,</w:t>
      </w:r>
      <w:r w:rsidR="00127E2E" w:rsidRPr="00127E2E">
        <w:rPr>
          <w:rFonts w:ascii="Times New Roman" w:hAnsi="Times New Roman"/>
          <w:spacing w:val="58"/>
          <w:sz w:val="28"/>
          <w:szCs w:val="28"/>
        </w:rPr>
        <w:t xml:space="preserve"> </w:t>
      </w:r>
      <w:r w:rsidR="00127E2E" w:rsidRPr="00127E2E">
        <w:rPr>
          <w:rFonts w:ascii="Times New Roman" w:hAnsi="Times New Roman"/>
          <w:sz w:val="28"/>
          <w:szCs w:val="28"/>
        </w:rPr>
        <w:t>каоліну,</w:t>
      </w:r>
      <w:r w:rsidR="00127E2E" w:rsidRPr="00127E2E">
        <w:rPr>
          <w:rFonts w:ascii="Times New Roman" w:hAnsi="Times New Roman"/>
          <w:spacing w:val="59"/>
          <w:sz w:val="28"/>
          <w:szCs w:val="28"/>
        </w:rPr>
        <w:t xml:space="preserve"> </w:t>
      </w:r>
      <w:r w:rsidR="00127E2E" w:rsidRPr="00127E2E">
        <w:rPr>
          <w:rFonts w:ascii="Times New Roman" w:hAnsi="Times New Roman"/>
          <w:sz w:val="28"/>
          <w:szCs w:val="28"/>
        </w:rPr>
        <w:t>калійних</w:t>
      </w:r>
      <w:r w:rsidR="00127E2E" w:rsidRPr="00127E2E">
        <w:rPr>
          <w:rFonts w:ascii="Times New Roman" w:hAnsi="Times New Roman"/>
          <w:spacing w:val="-7"/>
          <w:sz w:val="28"/>
          <w:szCs w:val="28"/>
        </w:rPr>
        <w:t xml:space="preserve"> </w:t>
      </w:r>
      <w:r w:rsidR="00127E2E" w:rsidRPr="00127E2E">
        <w:rPr>
          <w:rFonts w:ascii="Times New Roman" w:hAnsi="Times New Roman"/>
          <w:sz w:val="28"/>
          <w:szCs w:val="28"/>
        </w:rPr>
        <w:t>солей,</w:t>
      </w:r>
      <w:r w:rsidR="00127E2E" w:rsidRPr="00127E2E">
        <w:rPr>
          <w:rFonts w:ascii="Times New Roman" w:hAnsi="Times New Roman"/>
          <w:spacing w:val="59"/>
          <w:sz w:val="28"/>
          <w:szCs w:val="28"/>
        </w:rPr>
        <w:t xml:space="preserve"> </w:t>
      </w:r>
      <w:r w:rsidR="00127E2E" w:rsidRPr="00127E2E">
        <w:rPr>
          <w:rFonts w:ascii="Times New Roman" w:hAnsi="Times New Roman"/>
          <w:sz w:val="28"/>
          <w:szCs w:val="28"/>
        </w:rPr>
        <w:t xml:space="preserve">сірки, вогнетривких глин, облицювального каменю, скляного піску </w:t>
      </w:r>
      <w:r w:rsidR="00014114">
        <w:rPr>
          <w:rFonts w:ascii="Times New Roman" w:hAnsi="Times New Roman"/>
          <w:sz w:val="28"/>
          <w:szCs w:val="28"/>
        </w:rPr>
        <w:t>та</w:t>
      </w:r>
      <w:r w:rsidR="00127E2E" w:rsidRPr="00127E2E">
        <w:rPr>
          <w:rFonts w:ascii="Times New Roman" w:hAnsi="Times New Roman"/>
          <w:sz w:val="28"/>
          <w:szCs w:val="28"/>
        </w:rPr>
        <w:t xml:space="preserve"> інших корисних копалин Україна належить до провідних країн світу. З видобутком та використанням корисних копалин пов’язано близько половини промислового потенціалу країни та до 20 відсотків її трудових ресурсів. За рахунок експорту корисних копалин та продуктів її переробки Україна </w:t>
      </w:r>
      <w:r w:rsidR="00127E2E" w:rsidRPr="00127E2E">
        <w:rPr>
          <w:rFonts w:ascii="Times New Roman" w:hAnsi="Times New Roman"/>
          <w:sz w:val="28"/>
          <w:szCs w:val="28"/>
        </w:rPr>
        <w:lastRenderedPageBreak/>
        <w:t>отримує близько 60 відсотків загальної суми експортних надходжень. При цьому надра України ще мають значний потенціал для суттєвого нарощування МСБ.</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 промислово-економічним значенням передбачається розподіл видів корисних копалин загальнодержавного значення, як складової мінерально-сировинної бази України, на такі категорії: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категорія А </w:t>
      </w:r>
      <w:r>
        <w:rPr>
          <w:rFonts w:ascii="Times New Roman" w:hAnsi="Times New Roman"/>
          <w:sz w:val="28"/>
          <w:szCs w:val="28"/>
        </w:rPr>
        <w:t>—</w:t>
      </w:r>
      <w:r w:rsidRPr="00127E2E">
        <w:rPr>
          <w:rFonts w:ascii="Times New Roman" w:hAnsi="Times New Roman"/>
          <w:sz w:val="28"/>
          <w:szCs w:val="28"/>
        </w:rPr>
        <w:t xml:space="preserve"> види корисних копалин, що інтенсивно видобуваються в Україні та відчутно впливають на економіку держави, вони характеризуються значними розвіданими запасами та є предметом експорту або можуть розглядатися такими з метою забезпечення в стислі строки надходжень до державного бюджету;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категорія Б </w:t>
      </w:r>
      <w:r>
        <w:rPr>
          <w:rFonts w:ascii="Times New Roman" w:hAnsi="Times New Roman"/>
          <w:sz w:val="28"/>
          <w:szCs w:val="28"/>
        </w:rPr>
        <w:t>—</w:t>
      </w:r>
      <w:r w:rsidRPr="00127E2E">
        <w:rPr>
          <w:rFonts w:ascii="Times New Roman" w:hAnsi="Times New Roman"/>
          <w:sz w:val="28"/>
          <w:szCs w:val="28"/>
        </w:rPr>
        <w:t xml:space="preserve"> види корисних копалин, що нині в Україні видобуваються в обмежених обсягах, собівартість їх видобутку забезпечує граничний економічно вигідний рівень рентабельності, розробка ускладнюється екологічними проблемами, розвідані запаси родовищ невеликі або виснажені, нові родовища недостатньо вивчені, водночас потреба в таких видах корисних копалин зумовлена розвитком промисловості. Нестача таких видів корисних копалин покривається за рахунок імпорту;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категорія В </w:t>
      </w:r>
      <w:r>
        <w:rPr>
          <w:rFonts w:ascii="Times New Roman" w:hAnsi="Times New Roman"/>
          <w:sz w:val="28"/>
          <w:szCs w:val="28"/>
        </w:rPr>
        <w:t>—</w:t>
      </w:r>
      <w:r w:rsidRPr="00127E2E">
        <w:rPr>
          <w:rFonts w:ascii="Times New Roman" w:hAnsi="Times New Roman"/>
          <w:sz w:val="28"/>
          <w:szCs w:val="28"/>
        </w:rPr>
        <w:t xml:space="preserve"> види корисних копалин, родовища яких в Україні наявні, запаси їх (у тому числі значні) розвідані, але видобуваються в обмежених обсягах або не видобувається взагалі. Згідно з техніко-економічними розрахунками така корисна копалина за нинішнього економічного становища країни не є конкурентоспроможною, порівняно з імпортною, і не може бути рентабельно перероблена на вітчизняних підприємствах із застосуванням існуючих технологій. Водночас потреба в таких корисних копалинах може відновитися в результаті впровадження новітніх технологій збагачування або попередньої переробки відповідних руд;</w:t>
      </w:r>
    </w:p>
    <w:p w:rsid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категорія Г </w:t>
      </w:r>
      <w:r>
        <w:rPr>
          <w:rFonts w:ascii="Times New Roman" w:hAnsi="Times New Roman"/>
          <w:sz w:val="28"/>
          <w:szCs w:val="28"/>
        </w:rPr>
        <w:t>—</w:t>
      </w:r>
      <w:r w:rsidRPr="00127E2E">
        <w:rPr>
          <w:rFonts w:ascii="Times New Roman" w:hAnsi="Times New Roman"/>
          <w:sz w:val="28"/>
          <w:szCs w:val="28"/>
        </w:rPr>
        <w:t xml:space="preserve"> види корисних копалин, родовища яких сьогодні в Україні не розробляються і недостатньо вивчені, але в перспективі можуть стати важливими для економіки держави, враховуючи потреби інших галузей промисловості.</w:t>
      </w: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7D51A4" w:rsidRDefault="007D51A4"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lastRenderedPageBreak/>
        <w:t>Поділ видів корисних копалин за промислово-економічним значенням</w:t>
      </w:r>
    </w:p>
    <w:tbl>
      <w:tblPr>
        <w:tblW w:w="949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1645"/>
        <w:gridCol w:w="2102"/>
        <w:gridCol w:w="1681"/>
        <w:gridCol w:w="2113"/>
        <w:gridCol w:w="1952"/>
      </w:tblGrid>
      <w:tr w:rsidR="00127E2E" w:rsidRPr="00127E2E" w:rsidTr="00127E2E">
        <w:trPr>
          <w:trHeight w:val="960"/>
        </w:trPr>
        <w:tc>
          <w:tcPr>
            <w:tcW w:w="1645" w:type="dxa"/>
            <w:tcBorders>
              <w:top w:val="outset" w:sz="6" w:space="0" w:color="auto"/>
              <w:left w:val="nil"/>
              <w:bottom w:val="outset" w:sz="6" w:space="0" w:color="auto"/>
              <w:right w:val="outset" w:sz="6" w:space="0" w:color="auto"/>
            </w:tcBorders>
            <w:shd w:val="clear" w:color="auto" w:fill="auto"/>
            <w:vAlign w:val="center"/>
            <w:hideMark/>
          </w:tcPr>
          <w:p w:rsidR="00127E2E" w:rsidRPr="00127E2E" w:rsidRDefault="00127E2E" w:rsidP="00127E2E">
            <w:pPr>
              <w:pStyle w:val="a3"/>
              <w:spacing w:line="223" w:lineRule="auto"/>
              <w:ind w:firstLine="0"/>
              <w:jc w:val="center"/>
              <w:rPr>
                <w:rFonts w:ascii="Times New Roman" w:hAnsi="Times New Roman"/>
                <w:szCs w:val="26"/>
              </w:rPr>
            </w:pPr>
            <w:r w:rsidRPr="00127E2E">
              <w:rPr>
                <w:rFonts w:ascii="Times New Roman" w:hAnsi="Times New Roman"/>
                <w:szCs w:val="26"/>
              </w:rPr>
              <w:t>Види корисних копалин</w:t>
            </w:r>
          </w:p>
        </w:tc>
        <w:tc>
          <w:tcPr>
            <w:tcW w:w="210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27E2E" w:rsidRPr="00127E2E" w:rsidRDefault="00127E2E" w:rsidP="00127E2E">
            <w:pPr>
              <w:pStyle w:val="a3"/>
              <w:spacing w:line="223" w:lineRule="auto"/>
              <w:ind w:firstLine="0"/>
              <w:jc w:val="center"/>
              <w:rPr>
                <w:rFonts w:ascii="Times New Roman" w:hAnsi="Times New Roman"/>
                <w:szCs w:val="26"/>
              </w:rPr>
            </w:pPr>
            <w:r w:rsidRPr="00127E2E">
              <w:rPr>
                <w:rFonts w:ascii="Times New Roman" w:hAnsi="Times New Roman"/>
                <w:szCs w:val="26"/>
              </w:rPr>
              <w:t>Категорія А: значні запаси, інтенсивно видобуваються</w:t>
            </w:r>
          </w:p>
        </w:tc>
        <w:tc>
          <w:tcPr>
            <w:tcW w:w="168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27E2E" w:rsidRPr="00127E2E" w:rsidRDefault="00127E2E" w:rsidP="00127E2E">
            <w:pPr>
              <w:pStyle w:val="a3"/>
              <w:spacing w:line="223" w:lineRule="auto"/>
              <w:ind w:firstLine="0"/>
              <w:jc w:val="center"/>
              <w:rPr>
                <w:rFonts w:ascii="Times New Roman" w:hAnsi="Times New Roman"/>
                <w:szCs w:val="26"/>
              </w:rPr>
            </w:pPr>
            <w:r w:rsidRPr="00127E2E">
              <w:rPr>
                <w:rFonts w:ascii="Times New Roman" w:hAnsi="Times New Roman"/>
                <w:szCs w:val="26"/>
              </w:rPr>
              <w:t>Категорія Б: запаси невеликі або виснажені, обмежений видобуток, предмет імпорту</w:t>
            </w:r>
          </w:p>
        </w:tc>
        <w:tc>
          <w:tcPr>
            <w:tcW w:w="211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27E2E" w:rsidRPr="00127E2E" w:rsidRDefault="00127E2E" w:rsidP="00127E2E">
            <w:pPr>
              <w:pStyle w:val="a3"/>
              <w:spacing w:line="223" w:lineRule="auto"/>
              <w:ind w:left="-22" w:right="-80" w:firstLine="0"/>
              <w:jc w:val="center"/>
              <w:rPr>
                <w:rFonts w:ascii="Times New Roman" w:hAnsi="Times New Roman"/>
                <w:szCs w:val="26"/>
              </w:rPr>
            </w:pPr>
            <w:r w:rsidRPr="00127E2E">
              <w:rPr>
                <w:rFonts w:ascii="Times New Roman" w:hAnsi="Times New Roman"/>
                <w:szCs w:val="26"/>
              </w:rPr>
              <w:t>Категорія В: значні запаси, обмежений або відсутній видобуток (нерентабельний)</w:t>
            </w:r>
          </w:p>
          <w:p w:rsidR="00127E2E" w:rsidRPr="00127E2E" w:rsidRDefault="00127E2E" w:rsidP="00127E2E">
            <w:pPr>
              <w:pStyle w:val="a3"/>
              <w:spacing w:line="223" w:lineRule="auto"/>
              <w:ind w:firstLine="0"/>
              <w:jc w:val="center"/>
              <w:rPr>
                <w:rFonts w:ascii="Times New Roman" w:hAnsi="Times New Roman"/>
                <w:szCs w:val="26"/>
              </w:rPr>
            </w:pPr>
          </w:p>
        </w:tc>
        <w:tc>
          <w:tcPr>
            <w:tcW w:w="1952" w:type="dxa"/>
            <w:tcBorders>
              <w:top w:val="outset" w:sz="6" w:space="0" w:color="auto"/>
              <w:left w:val="outset" w:sz="6" w:space="0" w:color="auto"/>
              <w:bottom w:val="outset" w:sz="6" w:space="0" w:color="auto"/>
              <w:right w:val="nil"/>
            </w:tcBorders>
            <w:shd w:val="clear" w:color="auto" w:fill="auto"/>
            <w:vAlign w:val="center"/>
            <w:hideMark/>
          </w:tcPr>
          <w:p w:rsidR="00127E2E" w:rsidRPr="00127E2E" w:rsidRDefault="00127E2E" w:rsidP="00127E2E">
            <w:pPr>
              <w:pStyle w:val="a3"/>
              <w:spacing w:line="223" w:lineRule="auto"/>
              <w:ind w:firstLine="0"/>
              <w:jc w:val="center"/>
              <w:rPr>
                <w:rFonts w:ascii="Times New Roman" w:hAnsi="Times New Roman"/>
                <w:szCs w:val="26"/>
              </w:rPr>
            </w:pPr>
            <w:r w:rsidRPr="00127E2E">
              <w:rPr>
                <w:rFonts w:ascii="Times New Roman" w:hAnsi="Times New Roman"/>
                <w:szCs w:val="26"/>
              </w:rPr>
              <w:t>Категорія Г: запаси не розробляються і недостатньо вивчені</w:t>
            </w:r>
          </w:p>
        </w:tc>
      </w:tr>
      <w:tr w:rsidR="00127E2E" w:rsidRPr="00127E2E" w:rsidTr="00127E2E">
        <w:trPr>
          <w:trHeight w:val="1440"/>
        </w:trPr>
        <w:tc>
          <w:tcPr>
            <w:tcW w:w="1645" w:type="dxa"/>
            <w:tcBorders>
              <w:top w:val="outset" w:sz="6" w:space="0" w:color="auto"/>
            </w:tcBorders>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Паливно-енергетичні ресурси</w:t>
            </w:r>
          </w:p>
        </w:tc>
        <w:tc>
          <w:tcPr>
            <w:tcW w:w="2102" w:type="dxa"/>
            <w:tcBorders>
              <w:top w:val="outset" w:sz="6" w:space="0" w:color="auto"/>
            </w:tcBorders>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 xml:space="preserve">природний </w:t>
            </w:r>
            <w:r>
              <w:rPr>
                <w:rFonts w:ascii="Times New Roman" w:hAnsi="Times New Roman"/>
                <w:bCs/>
                <w:szCs w:val="26"/>
              </w:rPr>
              <w:t xml:space="preserve"> </w:t>
            </w:r>
            <w:r w:rsidRPr="00127E2E">
              <w:rPr>
                <w:rFonts w:ascii="Times New Roman" w:hAnsi="Times New Roman"/>
                <w:bCs/>
                <w:szCs w:val="26"/>
              </w:rPr>
              <w:t>газ</w:t>
            </w:r>
            <w:r>
              <w:rPr>
                <w:rFonts w:ascii="Times New Roman" w:hAnsi="Times New Roman"/>
                <w:bCs/>
                <w:szCs w:val="26"/>
              </w:rPr>
              <w:t xml:space="preserve"> </w:t>
            </w:r>
            <w:r w:rsidRPr="00127E2E">
              <w:rPr>
                <w:rFonts w:ascii="Times New Roman" w:hAnsi="Times New Roman"/>
                <w:bCs/>
                <w:szCs w:val="26"/>
              </w:rPr>
              <w:t>нафта і конденсат</w:t>
            </w:r>
            <w:r>
              <w:rPr>
                <w:rFonts w:ascii="Times New Roman" w:hAnsi="Times New Roman"/>
                <w:bCs/>
                <w:szCs w:val="26"/>
              </w:rPr>
              <w:t xml:space="preserve"> </w:t>
            </w:r>
            <w:r w:rsidRPr="00127E2E">
              <w:rPr>
                <w:rFonts w:ascii="Times New Roman" w:hAnsi="Times New Roman"/>
                <w:bCs/>
                <w:szCs w:val="26"/>
              </w:rPr>
              <w:t>уран</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кам’яне</w:t>
            </w:r>
          </w:p>
          <w:p w:rsidR="00127E2E" w:rsidRPr="00127E2E" w:rsidRDefault="00127E2E" w:rsidP="00127E2E">
            <w:pPr>
              <w:pStyle w:val="a3"/>
              <w:spacing w:before="0" w:line="223" w:lineRule="auto"/>
              <w:ind w:firstLine="0"/>
              <w:jc w:val="left"/>
              <w:rPr>
                <w:rFonts w:ascii="Times New Roman" w:hAnsi="Times New Roman"/>
                <w:szCs w:val="26"/>
                <w:vertAlign w:val="superscript"/>
              </w:rPr>
            </w:pPr>
            <w:r w:rsidRPr="00127E2E">
              <w:rPr>
                <w:rFonts w:ascii="Times New Roman" w:hAnsi="Times New Roman"/>
                <w:bCs/>
                <w:szCs w:val="26"/>
              </w:rPr>
              <w:t>вугілля</w:t>
            </w:r>
            <w:r w:rsidRPr="00127E2E">
              <w:rPr>
                <w:rFonts w:ascii="Times New Roman" w:hAnsi="Times New Roman"/>
                <w:szCs w:val="26"/>
                <w:vertAlign w:val="superscript"/>
              </w:rPr>
              <w:t xml:space="preserve"> </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коксівне</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антрацитне вугілля</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буре вугілля</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szCs w:val="26"/>
              </w:rPr>
              <w:t>торф</w:t>
            </w:r>
          </w:p>
        </w:tc>
        <w:tc>
          <w:tcPr>
            <w:tcW w:w="1681" w:type="dxa"/>
            <w:tcBorders>
              <w:top w:val="outset" w:sz="6" w:space="0" w:color="auto"/>
            </w:tcBorders>
            <w:shd w:val="clear" w:color="auto" w:fill="auto"/>
            <w:hideMark/>
          </w:tcPr>
          <w:p w:rsidR="00127E2E" w:rsidRPr="00127E2E" w:rsidRDefault="00127E2E" w:rsidP="00127E2E">
            <w:pPr>
              <w:pStyle w:val="a3"/>
              <w:spacing w:before="0" w:line="223" w:lineRule="auto"/>
              <w:ind w:firstLine="0"/>
              <w:jc w:val="left"/>
              <w:rPr>
                <w:rFonts w:ascii="Times New Roman" w:hAnsi="Times New Roman"/>
                <w:szCs w:val="26"/>
              </w:rPr>
            </w:pPr>
          </w:p>
        </w:tc>
        <w:tc>
          <w:tcPr>
            <w:tcW w:w="2113" w:type="dxa"/>
            <w:tcBorders>
              <w:top w:val="outset" w:sz="6" w:space="0" w:color="auto"/>
            </w:tcBorders>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газ центрально-басейного типу</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газ (метан) вугільних пластів</w:t>
            </w:r>
          </w:p>
        </w:tc>
        <w:tc>
          <w:tcPr>
            <w:tcW w:w="1952" w:type="dxa"/>
            <w:tcBorders>
              <w:top w:val="outset" w:sz="6" w:space="0" w:color="auto"/>
            </w:tcBorders>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газ сланцевих товщ</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метан із газогідратів</w:t>
            </w:r>
          </w:p>
        </w:tc>
      </w:tr>
      <w:tr w:rsidR="00127E2E" w:rsidRPr="00127E2E" w:rsidTr="00127E2E">
        <w:trPr>
          <w:trHeight w:val="1207"/>
        </w:trPr>
        <w:tc>
          <w:tcPr>
            <w:tcW w:w="1645" w:type="dxa"/>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Металічні руди</w:t>
            </w:r>
          </w:p>
        </w:tc>
        <w:tc>
          <w:tcPr>
            <w:tcW w:w="2102"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залізо</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марганець</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титан</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bCs/>
                <w:szCs w:val="26"/>
              </w:rPr>
              <w:t>цирконій і гафній</w:t>
            </w:r>
          </w:p>
        </w:tc>
        <w:tc>
          <w:tcPr>
            <w:tcW w:w="1681"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нікель і кобальт</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свинець і цинк</w:t>
            </w:r>
          </w:p>
          <w:p w:rsid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алюміній</w:t>
            </w:r>
          </w:p>
          <w:p w:rsidR="00193F58" w:rsidRPr="00127E2E" w:rsidRDefault="00193F58" w:rsidP="00127E2E">
            <w:pPr>
              <w:pStyle w:val="a3"/>
              <w:spacing w:before="0" w:line="223" w:lineRule="auto"/>
              <w:ind w:firstLine="0"/>
              <w:jc w:val="left"/>
              <w:rPr>
                <w:rFonts w:ascii="Times New Roman" w:hAnsi="Times New Roman"/>
                <w:szCs w:val="26"/>
              </w:rPr>
            </w:pPr>
            <w:r>
              <w:rPr>
                <w:rFonts w:ascii="Times New Roman" w:hAnsi="Times New Roman"/>
                <w:bCs/>
                <w:szCs w:val="26"/>
              </w:rPr>
              <w:t>магній</w:t>
            </w:r>
          </w:p>
        </w:tc>
        <w:tc>
          <w:tcPr>
            <w:tcW w:w="2113"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 xml:space="preserve">тантал і </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ніобій</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літій</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берилій</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рідк</w:t>
            </w:r>
            <w:r w:rsidR="00193F58">
              <w:rPr>
                <w:rFonts w:ascii="Times New Roman" w:hAnsi="Times New Roman"/>
                <w:bCs/>
                <w:szCs w:val="26"/>
              </w:rPr>
              <w:t>існо</w:t>
            </w:r>
            <w:r w:rsidRPr="00127E2E">
              <w:rPr>
                <w:rFonts w:ascii="Times New Roman" w:hAnsi="Times New Roman"/>
                <w:bCs/>
                <w:szCs w:val="26"/>
              </w:rPr>
              <w:t>земельні елементи (зокрема, скандій, ітрій, церій)</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 xml:space="preserve">золото і </w:t>
            </w:r>
          </w:p>
          <w:p w:rsid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срібло</w:t>
            </w:r>
          </w:p>
          <w:p w:rsidR="00193F58" w:rsidRPr="00127E2E" w:rsidRDefault="00193F58" w:rsidP="00127E2E">
            <w:pPr>
              <w:pStyle w:val="a3"/>
              <w:spacing w:before="0" w:line="223" w:lineRule="auto"/>
              <w:ind w:firstLine="0"/>
              <w:jc w:val="left"/>
              <w:rPr>
                <w:rFonts w:ascii="Times New Roman" w:hAnsi="Times New Roman"/>
                <w:szCs w:val="26"/>
              </w:rPr>
            </w:pPr>
            <w:r>
              <w:rPr>
                <w:rFonts w:ascii="Times New Roman" w:hAnsi="Times New Roman"/>
                <w:bCs/>
                <w:szCs w:val="26"/>
              </w:rPr>
              <w:t>германій</w:t>
            </w:r>
          </w:p>
        </w:tc>
        <w:tc>
          <w:tcPr>
            <w:tcW w:w="1952"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хром</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мідь</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вольфрам</w:t>
            </w:r>
          </w:p>
          <w:p w:rsid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платиноїди</w:t>
            </w:r>
            <w:r w:rsidRPr="00127E2E">
              <w:rPr>
                <w:rFonts w:ascii="Times New Roman" w:hAnsi="Times New Roman"/>
                <w:szCs w:val="26"/>
                <w:vertAlign w:val="superscript"/>
              </w:rPr>
              <w:t xml:space="preserve"> </w:t>
            </w:r>
            <w:r w:rsidRPr="00127E2E">
              <w:rPr>
                <w:rFonts w:ascii="Times New Roman" w:hAnsi="Times New Roman"/>
                <w:bCs/>
                <w:szCs w:val="26"/>
              </w:rPr>
              <w:t>молібден</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ванадій</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вісмут</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галій</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індій</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стихій (сурма)</w:t>
            </w:r>
          </w:p>
          <w:p w:rsidR="00193F58" w:rsidRDefault="00193F58" w:rsidP="00127E2E">
            <w:pPr>
              <w:pStyle w:val="a3"/>
              <w:spacing w:before="0" w:line="223" w:lineRule="auto"/>
              <w:ind w:firstLine="0"/>
              <w:jc w:val="left"/>
              <w:rPr>
                <w:rFonts w:ascii="Times New Roman" w:hAnsi="Times New Roman"/>
                <w:bCs/>
                <w:szCs w:val="26"/>
                <w:lang w:val="en-US"/>
              </w:rPr>
            </w:pPr>
            <w:r>
              <w:rPr>
                <w:rFonts w:ascii="Times New Roman" w:hAnsi="Times New Roman"/>
                <w:bCs/>
                <w:szCs w:val="26"/>
              </w:rPr>
              <w:t>арсен (миш</w:t>
            </w:r>
            <w:r>
              <w:rPr>
                <w:rFonts w:ascii="Times New Roman" w:hAnsi="Times New Roman"/>
                <w:bCs/>
                <w:szCs w:val="26"/>
                <w:lang w:val="en-US"/>
              </w:rPr>
              <w:t>’</w:t>
            </w:r>
            <w:r>
              <w:rPr>
                <w:rFonts w:ascii="Times New Roman" w:hAnsi="Times New Roman"/>
                <w:bCs/>
                <w:szCs w:val="26"/>
              </w:rPr>
              <w:t>як)</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стронцій</w:t>
            </w:r>
          </w:p>
          <w:p w:rsidR="00193F58" w:rsidRDefault="00193F58" w:rsidP="00127E2E">
            <w:pPr>
              <w:pStyle w:val="a3"/>
              <w:spacing w:before="0" w:line="223" w:lineRule="auto"/>
              <w:ind w:firstLine="0"/>
              <w:jc w:val="left"/>
              <w:rPr>
                <w:rFonts w:ascii="Times New Roman" w:hAnsi="Times New Roman"/>
                <w:bCs/>
                <w:szCs w:val="26"/>
              </w:rPr>
            </w:pPr>
            <w:r>
              <w:rPr>
                <w:rFonts w:ascii="Times New Roman" w:hAnsi="Times New Roman"/>
                <w:bCs/>
                <w:szCs w:val="26"/>
              </w:rPr>
              <w:t>телур</w:t>
            </w:r>
          </w:p>
          <w:p w:rsidR="00127E2E" w:rsidRPr="00127E2E" w:rsidRDefault="00193F58" w:rsidP="00193F58">
            <w:pPr>
              <w:pStyle w:val="a3"/>
              <w:spacing w:before="0" w:line="223" w:lineRule="auto"/>
              <w:ind w:firstLine="0"/>
              <w:jc w:val="left"/>
              <w:rPr>
                <w:rFonts w:ascii="Times New Roman" w:hAnsi="Times New Roman"/>
                <w:szCs w:val="26"/>
              </w:rPr>
            </w:pPr>
            <w:r>
              <w:rPr>
                <w:rFonts w:ascii="Times New Roman" w:hAnsi="Times New Roman"/>
                <w:bCs/>
                <w:szCs w:val="26"/>
              </w:rPr>
              <w:t>цезій</w:t>
            </w:r>
          </w:p>
        </w:tc>
      </w:tr>
      <w:tr w:rsidR="00127E2E" w:rsidRPr="00127E2E" w:rsidTr="00127E2E">
        <w:trPr>
          <w:trHeight w:val="2400"/>
        </w:trPr>
        <w:tc>
          <w:tcPr>
            <w:tcW w:w="1645" w:type="dxa"/>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Нерудна сировина</w:t>
            </w:r>
          </w:p>
        </w:tc>
        <w:tc>
          <w:tcPr>
            <w:tcW w:w="2102"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піски формувальні</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вторинні каоліни</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тугоплавкі глини</w:t>
            </w:r>
          </w:p>
          <w:p w:rsidR="00127E2E" w:rsidRPr="00127E2E" w:rsidRDefault="00127E2E" w:rsidP="00127E2E">
            <w:pPr>
              <w:pStyle w:val="a3"/>
              <w:spacing w:before="0" w:line="223" w:lineRule="auto"/>
              <w:ind w:firstLine="0"/>
              <w:jc w:val="left"/>
              <w:rPr>
                <w:rFonts w:ascii="Times New Roman" w:hAnsi="Times New Roman"/>
                <w:szCs w:val="26"/>
                <w:lang w:val="ru-RU"/>
              </w:rPr>
            </w:pPr>
            <w:r w:rsidRPr="00127E2E">
              <w:rPr>
                <w:rFonts w:ascii="Times New Roman" w:hAnsi="Times New Roman"/>
                <w:bCs/>
                <w:szCs w:val="26"/>
              </w:rPr>
              <w:t>кварцити</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графіт</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 xml:space="preserve">первинні каоліни і </w:t>
            </w:r>
          </w:p>
          <w:p w:rsidR="00127E2E" w:rsidRPr="00127E2E" w:rsidRDefault="00127E2E" w:rsidP="00127E2E">
            <w:pPr>
              <w:pStyle w:val="a3"/>
              <w:spacing w:before="0" w:line="223" w:lineRule="auto"/>
              <w:ind w:firstLine="0"/>
              <w:jc w:val="left"/>
              <w:rPr>
                <w:rFonts w:ascii="Times New Roman" w:hAnsi="Times New Roman"/>
                <w:szCs w:val="26"/>
                <w:vertAlign w:val="superscript"/>
              </w:rPr>
            </w:pPr>
            <w:r w:rsidRPr="00127E2E">
              <w:rPr>
                <w:rFonts w:ascii="Times New Roman" w:hAnsi="Times New Roman"/>
                <w:szCs w:val="26"/>
              </w:rPr>
              <w:t>опоки</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кварцовий пісок</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будівельне каміння</w:t>
            </w:r>
          </w:p>
        </w:tc>
        <w:tc>
          <w:tcPr>
            <w:tcW w:w="1681"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калійні солі</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сірка самородна</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вапняки для цукрової промисло</w:t>
            </w:r>
            <w:r>
              <w:rPr>
                <w:rFonts w:ascii="Times New Roman" w:hAnsi="Times New Roman"/>
                <w:bCs/>
                <w:szCs w:val="26"/>
              </w:rPr>
              <w:t>-</w:t>
            </w:r>
            <w:r w:rsidRPr="00127E2E">
              <w:rPr>
                <w:rFonts w:ascii="Times New Roman" w:hAnsi="Times New Roman"/>
                <w:bCs/>
                <w:szCs w:val="26"/>
              </w:rPr>
              <w:t>вості</w:t>
            </w:r>
          </w:p>
          <w:p w:rsidR="00127E2E" w:rsidRPr="00127E2E" w:rsidRDefault="00127E2E" w:rsidP="00127E2E">
            <w:pPr>
              <w:pStyle w:val="a3"/>
              <w:spacing w:before="0" w:line="223" w:lineRule="auto"/>
              <w:ind w:firstLine="0"/>
              <w:jc w:val="left"/>
              <w:rPr>
                <w:rFonts w:ascii="Times New Roman" w:hAnsi="Times New Roman"/>
                <w:szCs w:val="26"/>
                <w:lang w:val="ru-RU"/>
              </w:rPr>
            </w:pPr>
          </w:p>
        </w:tc>
        <w:tc>
          <w:tcPr>
            <w:tcW w:w="2113"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флюсові вапняки і доломіти</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бентонітові глини</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барит</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п</w:t>
            </w:r>
            <w:r w:rsidRPr="00127E2E">
              <w:rPr>
                <w:rFonts w:ascii="Times New Roman" w:hAnsi="Times New Roman"/>
                <w:bCs/>
                <w:szCs w:val="26"/>
                <w:lang w:val="ru-RU"/>
              </w:rPr>
              <w:t>’</w:t>
            </w:r>
            <w:r w:rsidRPr="00127E2E">
              <w:rPr>
                <w:rFonts w:ascii="Times New Roman" w:hAnsi="Times New Roman"/>
                <w:bCs/>
                <w:szCs w:val="26"/>
              </w:rPr>
              <w:t>єзокварц</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напівдорогоцін</w:t>
            </w:r>
            <w:r>
              <w:rPr>
                <w:rFonts w:ascii="Times New Roman" w:hAnsi="Times New Roman"/>
                <w:szCs w:val="26"/>
              </w:rPr>
              <w:t>-</w:t>
            </w:r>
            <w:r w:rsidRPr="00127E2E">
              <w:rPr>
                <w:rFonts w:ascii="Times New Roman" w:hAnsi="Times New Roman"/>
                <w:szCs w:val="26"/>
              </w:rPr>
              <w:t>не каміння</w:t>
            </w:r>
          </w:p>
        </w:tc>
        <w:tc>
          <w:tcPr>
            <w:tcW w:w="1952"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флюорит</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 xml:space="preserve">магнезит </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високо</w:t>
            </w:r>
            <w:r>
              <w:rPr>
                <w:rFonts w:ascii="Times New Roman" w:hAnsi="Times New Roman"/>
                <w:bCs/>
                <w:szCs w:val="26"/>
              </w:rPr>
              <w:t>-</w:t>
            </w:r>
            <w:r w:rsidRPr="00127E2E">
              <w:rPr>
                <w:rFonts w:ascii="Times New Roman" w:hAnsi="Times New Roman"/>
                <w:bCs/>
                <w:szCs w:val="26"/>
              </w:rPr>
              <w:t>глиноземна сировина</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апатит</w:t>
            </w:r>
          </w:p>
          <w:p w:rsidR="00127E2E" w:rsidRPr="00127E2E" w:rsidRDefault="00127E2E" w:rsidP="00127E2E">
            <w:pPr>
              <w:pStyle w:val="a3"/>
              <w:spacing w:before="0" w:line="223" w:lineRule="auto"/>
              <w:ind w:firstLine="0"/>
              <w:jc w:val="left"/>
              <w:rPr>
                <w:rFonts w:ascii="Times New Roman" w:hAnsi="Times New Roman"/>
                <w:bCs/>
                <w:szCs w:val="26"/>
              </w:rPr>
            </w:pPr>
            <w:r w:rsidRPr="00127E2E">
              <w:rPr>
                <w:rFonts w:ascii="Times New Roman" w:hAnsi="Times New Roman"/>
                <w:bCs/>
                <w:szCs w:val="26"/>
              </w:rPr>
              <w:t>фосфорити</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алмази</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польовий шпат</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глауконіт</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техногенна сировина</w:t>
            </w:r>
          </w:p>
        </w:tc>
      </w:tr>
      <w:tr w:rsidR="00127E2E" w:rsidRPr="00127E2E" w:rsidTr="00127E2E">
        <w:trPr>
          <w:trHeight w:val="960"/>
        </w:trPr>
        <w:tc>
          <w:tcPr>
            <w:tcW w:w="1645" w:type="dxa"/>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Підземні води та лікувальні грязі</w:t>
            </w:r>
          </w:p>
        </w:tc>
        <w:tc>
          <w:tcPr>
            <w:tcW w:w="2102" w:type="dxa"/>
            <w:shd w:val="clear" w:color="auto" w:fill="auto"/>
            <w:hideMark/>
          </w:tcPr>
          <w:p w:rsidR="00127E2E" w:rsidRPr="00127E2E" w:rsidRDefault="00127E2E" w:rsidP="00127E2E">
            <w:pPr>
              <w:pStyle w:val="a3"/>
              <w:spacing w:line="223" w:lineRule="auto"/>
              <w:ind w:firstLine="0"/>
              <w:jc w:val="left"/>
              <w:rPr>
                <w:rFonts w:ascii="Times New Roman" w:hAnsi="Times New Roman"/>
                <w:bCs/>
                <w:szCs w:val="26"/>
              </w:rPr>
            </w:pPr>
            <w:r w:rsidRPr="00127E2E">
              <w:rPr>
                <w:rFonts w:ascii="Times New Roman" w:hAnsi="Times New Roman"/>
                <w:bCs/>
                <w:szCs w:val="26"/>
              </w:rPr>
              <w:t>питні</w:t>
            </w:r>
            <w:r w:rsidRPr="00127E2E">
              <w:rPr>
                <w:rFonts w:ascii="Times New Roman" w:hAnsi="Times New Roman"/>
                <w:szCs w:val="26"/>
              </w:rPr>
              <w:t xml:space="preserve"> та технічні </w:t>
            </w:r>
            <w:r w:rsidRPr="00127E2E">
              <w:rPr>
                <w:rFonts w:ascii="Times New Roman" w:hAnsi="Times New Roman"/>
                <w:bCs/>
                <w:szCs w:val="26"/>
              </w:rPr>
              <w:t>підземні води</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bCs/>
                <w:szCs w:val="26"/>
              </w:rPr>
              <w:t>мінеральні води</w:t>
            </w:r>
          </w:p>
        </w:tc>
        <w:tc>
          <w:tcPr>
            <w:tcW w:w="1681" w:type="dxa"/>
            <w:shd w:val="clear" w:color="auto" w:fill="auto"/>
            <w:hideMark/>
          </w:tcPr>
          <w:p w:rsidR="00127E2E" w:rsidRPr="00127E2E" w:rsidRDefault="00127E2E" w:rsidP="00127E2E">
            <w:pPr>
              <w:pStyle w:val="a3"/>
              <w:spacing w:line="223" w:lineRule="auto"/>
              <w:ind w:firstLine="0"/>
              <w:jc w:val="left"/>
              <w:rPr>
                <w:rFonts w:ascii="Times New Roman" w:hAnsi="Times New Roman"/>
                <w:szCs w:val="26"/>
              </w:rPr>
            </w:pPr>
            <w:r w:rsidRPr="00127E2E">
              <w:rPr>
                <w:rFonts w:ascii="Times New Roman" w:hAnsi="Times New Roman"/>
                <w:szCs w:val="26"/>
              </w:rPr>
              <w:t>теплоенерге</w:t>
            </w:r>
            <w:r>
              <w:rPr>
                <w:rFonts w:ascii="Times New Roman" w:hAnsi="Times New Roman"/>
                <w:szCs w:val="26"/>
              </w:rPr>
              <w:t>-</w:t>
            </w:r>
            <w:r w:rsidRPr="00127E2E">
              <w:rPr>
                <w:rFonts w:ascii="Times New Roman" w:hAnsi="Times New Roman"/>
                <w:szCs w:val="26"/>
              </w:rPr>
              <w:t>тичні води</w:t>
            </w:r>
          </w:p>
          <w:p w:rsidR="00127E2E" w:rsidRPr="00127E2E" w:rsidRDefault="00127E2E" w:rsidP="00127E2E">
            <w:pPr>
              <w:pStyle w:val="a3"/>
              <w:spacing w:before="0" w:line="223" w:lineRule="auto"/>
              <w:ind w:firstLine="0"/>
              <w:jc w:val="left"/>
              <w:rPr>
                <w:rFonts w:ascii="Times New Roman" w:hAnsi="Times New Roman"/>
                <w:szCs w:val="26"/>
              </w:rPr>
            </w:pPr>
            <w:r w:rsidRPr="00127E2E">
              <w:rPr>
                <w:rFonts w:ascii="Times New Roman" w:hAnsi="Times New Roman"/>
                <w:szCs w:val="26"/>
              </w:rPr>
              <w:t>лікувальні грязі</w:t>
            </w:r>
          </w:p>
        </w:tc>
        <w:tc>
          <w:tcPr>
            <w:tcW w:w="2113" w:type="dxa"/>
            <w:shd w:val="clear" w:color="auto" w:fill="auto"/>
            <w:hideMark/>
          </w:tcPr>
          <w:p w:rsidR="00127E2E" w:rsidRPr="00127E2E" w:rsidRDefault="00127E2E" w:rsidP="00127E2E">
            <w:pPr>
              <w:pStyle w:val="a3"/>
              <w:spacing w:before="0" w:line="223" w:lineRule="auto"/>
              <w:ind w:firstLine="0"/>
              <w:jc w:val="left"/>
              <w:rPr>
                <w:rFonts w:ascii="Times New Roman" w:hAnsi="Times New Roman"/>
                <w:szCs w:val="26"/>
              </w:rPr>
            </w:pPr>
          </w:p>
        </w:tc>
        <w:tc>
          <w:tcPr>
            <w:tcW w:w="1952" w:type="dxa"/>
            <w:shd w:val="clear" w:color="auto" w:fill="auto"/>
            <w:hideMark/>
          </w:tcPr>
          <w:p w:rsidR="00127E2E" w:rsidRPr="00127E2E" w:rsidRDefault="00127E2E" w:rsidP="00127E2E">
            <w:pPr>
              <w:pStyle w:val="a3"/>
              <w:spacing w:before="0" w:line="223" w:lineRule="auto"/>
              <w:ind w:firstLine="0"/>
              <w:jc w:val="left"/>
              <w:rPr>
                <w:rFonts w:ascii="Times New Roman" w:hAnsi="Times New Roman"/>
                <w:szCs w:val="26"/>
              </w:rPr>
            </w:pPr>
          </w:p>
        </w:tc>
      </w:tr>
    </w:tbl>
    <w:p w:rsidR="00127E2E" w:rsidRPr="00127E2E" w:rsidRDefault="00127E2E"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Перелік металічних руд та неметалічних корисних копалин, які мають стратегічне значення для сталого розвитку економіки та обороноздатності держави</w:t>
      </w:r>
      <w:r w:rsidRPr="00127E2E">
        <w:rPr>
          <w:rFonts w:ascii="Times New Roman" w:hAnsi="Times New Roman"/>
          <w:sz w:val="28"/>
          <w:szCs w:val="28"/>
          <w:lang w:val="ru-RU"/>
        </w:rPr>
        <w:t>,</w:t>
      </w:r>
      <w:r w:rsidRPr="00127E2E">
        <w:rPr>
          <w:rFonts w:ascii="Times New Roman" w:hAnsi="Times New Roman"/>
          <w:sz w:val="28"/>
          <w:szCs w:val="28"/>
        </w:rPr>
        <w:t xml:space="preserve"> схвалено рішенням Ради національної безпеки і оборони України від 16 липня 2021 року </w:t>
      </w:r>
      <w:r>
        <w:rPr>
          <w:rFonts w:ascii="Times New Roman" w:hAnsi="Times New Roman"/>
          <w:sz w:val="28"/>
          <w:szCs w:val="28"/>
        </w:rPr>
        <w:t>“</w:t>
      </w:r>
      <w:r w:rsidRPr="00127E2E">
        <w:rPr>
          <w:rFonts w:ascii="Times New Roman" w:hAnsi="Times New Roman"/>
          <w:sz w:val="28"/>
          <w:szCs w:val="28"/>
        </w:rPr>
        <w:t>Про стимулювання пошуку, видобутку та збагачення корисних копалин, які мають стратегічне значення для сталого розвитку економіки та обороноздатності держави</w:t>
      </w:r>
      <w:r>
        <w:rPr>
          <w:rFonts w:ascii="Times New Roman" w:hAnsi="Times New Roman"/>
          <w:sz w:val="28"/>
          <w:szCs w:val="28"/>
        </w:rPr>
        <w:t>”</w:t>
      </w:r>
      <w:r w:rsidRPr="00127E2E">
        <w:rPr>
          <w:rFonts w:ascii="Times New Roman" w:hAnsi="Times New Roman"/>
          <w:sz w:val="28"/>
          <w:szCs w:val="28"/>
        </w:rPr>
        <w:t>, яке введено в дію Указом Президента України від 23 липня 2021 року № 306/2021.</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Кабінет Міністрів України щорічно до 1 січня надає на розгляд Ради національної безпеки і оборони України актуалізований перелік металічних руд та неметалічних корисних копалин, які мають стратегічне значення для сталого розвитку економіки та обороноздатності держави.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останні десятиріччя, через суттєве скорочення видатків держбюджету на геологорозвідувальні роботи в розвитку МСБ, спостерігаються негативні явища та тенденції </w:t>
      </w:r>
      <w:r>
        <w:rPr>
          <w:rFonts w:ascii="Times New Roman" w:hAnsi="Times New Roman"/>
          <w:sz w:val="28"/>
          <w:szCs w:val="28"/>
        </w:rPr>
        <w:t>—</w:t>
      </w:r>
      <w:r w:rsidRPr="00127E2E">
        <w:rPr>
          <w:rFonts w:ascii="Times New Roman" w:hAnsi="Times New Roman"/>
          <w:sz w:val="28"/>
          <w:szCs w:val="28"/>
        </w:rPr>
        <w:t xml:space="preserve"> скорочуються обсяги видобування корисних копалин, приріст запасів більшості корисних копалин стратегічного значення не компенсує обсяги їх видобутку, збільшився імпорт корисних копалин, темпи відтворення МСБ не відповідають потребам країни. Крім того, наявна інформація про родовища та рудопрояви втрачає актуальність, первинна геологічна інформація втрачається, що призводить до втрат доказової бази наявності родовища, що, у свою чергу, унеможливлює їх залучення до видобутку за рахунок інвестицій.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Подальше зволікання із вжиттям дієвих заходів зумовить нестачу низки видів власних корисних копалин, що загрожує економічній та політичній незалежності країни. Одним з таких заходів є прийняття актуалізованої Загальнодержавної програми розвитку МСБ з урахуванням сучасних ринкових умов господарювання та надрокористування.</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 Розділ ІI </w:t>
      </w:r>
      <w:r>
        <w:rPr>
          <w:rFonts w:ascii="Times New Roman" w:hAnsi="Times New Roman"/>
          <w:sz w:val="28"/>
          <w:szCs w:val="28"/>
        </w:rPr>
        <w:t>“</w:t>
      </w:r>
      <w:r w:rsidRPr="00127E2E">
        <w:rPr>
          <w:rFonts w:ascii="Times New Roman" w:hAnsi="Times New Roman"/>
          <w:sz w:val="28"/>
          <w:szCs w:val="28"/>
        </w:rPr>
        <w:t>МЕТА ПРОГРАМИ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kern w:val="28"/>
          <w:sz w:val="28"/>
          <w:szCs w:val="28"/>
        </w:rPr>
      </w:pPr>
      <w:r>
        <w:rPr>
          <w:rFonts w:ascii="Times New Roman" w:hAnsi="Times New Roman"/>
          <w:sz w:val="28"/>
          <w:szCs w:val="28"/>
        </w:rPr>
        <w:t>“</w:t>
      </w:r>
      <w:r w:rsidRPr="00127E2E">
        <w:rPr>
          <w:rFonts w:ascii="Times New Roman" w:hAnsi="Times New Roman"/>
          <w:kern w:val="28"/>
          <w:sz w:val="28"/>
          <w:szCs w:val="28"/>
        </w:rPr>
        <w:t>Метою Програми є забезпечення потреб національної економіки в мінеральних ресурсах за рахунок власного видобутку, зменшення залежності України від імпорту мінеральних ресурсів та збільшення експортного потенціалу країни за рахунок видобутку корисних копалин, що мають великий попит на світовому ринку. Мета Програми у повній мірі відповідає сучасним європейським принципам сталого розвитку та найкращим світовим практикам.</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Досягнення зазначеної мети передбачається за рахунок концентрації зусиль в умовах обмежених фінансових ресурсів, на удосконаленні структури запасів та перспективних ресурсів </w:t>
      </w:r>
      <w:r w:rsidRPr="00127E2E">
        <w:rPr>
          <w:rFonts w:ascii="Times New Roman" w:hAnsi="Times New Roman"/>
          <w:sz w:val="28"/>
          <w:szCs w:val="28"/>
        </w:rPr>
        <w:t>корисних копалин стратегічного значення</w:t>
      </w:r>
      <w:r w:rsidRPr="00127E2E">
        <w:rPr>
          <w:rFonts w:ascii="Times New Roman" w:hAnsi="Times New Roman"/>
          <w:kern w:val="28"/>
          <w:sz w:val="28"/>
          <w:szCs w:val="28"/>
        </w:rPr>
        <w:t>, а також активізації геологічного вивчення надр із застосуванням сучасних пошуково-розвідувальних та інформаційних технологій.</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Загальнодержавна програма в сучасних умовах господарювання орієнтована на пошуки </w:t>
      </w:r>
      <w:r w:rsidRPr="00127E2E">
        <w:rPr>
          <w:rFonts w:ascii="Times New Roman" w:hAnsi="Times New Roman"/>
          <w:sz w:val="28"/>
          <w:szCs w:val="28"/>
        </w:rPr>
        <w:t>корисних копалин стратегічного значення</w:t>
      </w:r>
      <w:r w:rsidRPr="00127E2E">
        <w:rPr>
          <w:rFonts w:ascii="Times New Roman" w:hAnsi="Times New Roman"/>
          <w:kern w:val="28"/>
          <w:sz w:val="28"/>
          <w:szCs w:val="28"/>
        </w:rPr>
        <w:t xml:space="preserve"> і забезпечення швидкого та прозорого залучення інвестицій, з метою освоєння виявлених перспективних ділянок для геологорозвідувальних та видобувних робіт на найбільш доцільних для народу України умовах.</w:t>
      </w:r>
    </w:p>
    <w:p w:rsidR="00127E2E" w:rsidRPr="00127E2E" w:rsidRDefault="00127E2E" w:rsidP="00127E2E">
      <w:pPr>
        <w:pStyle w:val="a3"/>
        <w:rPr>
          <w:rFonts w:ascii="Times New Roman" w:hAnsi="Times New Roman"/>
          <w:sz w:val="28"/>
          <w:szCs w:val="28"/>
        </w:rPr>
      </w:pPr>
      <w:r w:rsidRPr="00127E2E">
        <w:rPr>
          <w:rFonts w:ascii="Times New Roman" w:hAnsi="Times New Roman"/>
          <w:kern w:val="28"/>
          <w:sz w:val="28"/>
          <w:szCs w:val="28"/>
        </w:rPr>
        <w:t xml:space="preserve">Сучасні умови ринкової економіки вимагають наукового обґрунтування та невідкладної розробки стратегії надрокористування, сталого державного стимулювання та фінансування пошуково-розвідувальних робіт і дій, спрямованих на прискорення залучення до промислової розробки </w:t>
      </w:r>
      <w:r w:rsidRPr="00127E2E">
        <w:rPr>
          <w:rFonts w:ascii="Times New Roman" w:hAnsi="Times New Roman"/>
          <w:sz w:val="28"/>
          <w:szCs w:val="28"/>
        </w:rPr>
        <w:t>корисних копалин стратегічного значення</w:t>
      </w:r>
      <w:r w:rsidRPr="00127E2E">
        <w:rPr>
          <w:rFonts w:ascii="Times New Roman" w:hAnsi="Times New Roman"/>
          <w:kern w:val="28"/>
          <w:sz w:val="28"/>
          <w:szCs w:val="28"/>
        </w:rPr>
        <w:t>, а також оперативного регулювання пріоритетів розвитку МСБ залежно від кон’юнктури світового ринку та української економіки.</w:t>
      </w:r>
      <w:r>
        <w:rPr>
          <w:rFonts w:ascii="Times New Roman" w:hAnsi="Times New Roman"/>
          <w:sz w:val="28"/>
          <w:szCs w:val="28"/>
        </w:rPr>
        <w:t>”</w:t>
      </w:r>
      <w:r w:rsidRPr="00127E2E">
        <w:rPr>
          <w:rFonts w:ascii="Times New Roman" w:hAnsi="Times New Roman"/>
          <w:kern w:val="28"/>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 Після розділу II доповнити розділом III </w:t>
      </w:r>
      <w:r>
        <w:rPr>
          <w:rFonts w:ascii="Times New Roman" w:hAnsi="Times New Roman"/>
          <w:sz w:val="28"/>
          <w:szCs w:val="28"/>
        </w:rPr>
        <w:t>“</w:t>
      </w:r>
      <w:r w:rsidRPr="00127E2E">
        <w:rPr>
          <w:rFonts w:ascii="Times New Roman" w:hAnsi="Times New Roman"/>
          <w:caps/>
          <w:sz w:val="28"/>
          <w:szCs w:val="28"/>
        </w:rPr>
        <w:t>ШЛЯХИ І СПОСОБИ РОЗВ'ЯЗАННЯ ПРОБЛЕМИ</w:t>
      </w:r>
      <w:r>
        <w:rPr>
          <w:rFonts w:ascii="Times New Roman" w:hAnsi="Times New Roman"/>
          <w:sz w:val="28"/>
          <w:szCs w:val="28"/>
        </w:rPr>
        <w:t>”</w:t>
      </w:r>
      <w:r w:rsidRPr="00127E2E">
        <w:rPr>
          <w:rFonts w:ascii="Times New Roman" w:hAnsi="Times New Roman"/>
          <w:sz w:val="28"/>
          <w:szCs w:val="28"/>
        </w:rPr>
        <w:t xml:space="preserve">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Проблема розвитку МСБ як матеріальної основи зростання національної економіки потребує зваженого системного підходу, оптимальним варіантом якого є збалансоване використання ресурсів держави і приватного бізнесу та запровадження інноваційно-інвестиційного механізму надрокористування. Це дасть змогу підвищити ефективність засобів впливу з боку держави на розвиток геологічної галузі, забезпечити впровадження сучасних ефективних форм господарювання, створити додаткові робочі місця на підприємствах мінерально-сировинного комплексу та збільшити його внесок у розвиток національної економіки, зменшити її залежність від імпорту окремих видів корисних копалин та зміцнити експортний потенціал.</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Проблеми передбачається розв'язати шляхом: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концентрації зусиль, у тому числі фінансових ресурсів, на пріоритетних напрямах розвитку мінерально-сировинної бази, пошуках та розвідці родовищ корисних копалин, насамперед </w:t>
      </w:r>
      <w:r w:rsidRPr="00127E2E">
        <w:rPr>
          <w:rFonts w:ascii="Times New Roman" w:hAnsi="Times New Roman"/>
          <w:sz w:val="28"/>
          <w:szCs w:val="28"/>
          <w:shd w:val="clear" w:color="auto" w:fill="FFFFFF"/>
        </w:rPr>
        <w:t>стратегічного значення для сталого розвитку економіки та обороноздатності держави</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активізації робіт щодо геологічного вивчення надр з використанням сучасних засобів нагромадження, систематизації та обробки геологічної інформації, впровадження нових методів і технологій пошуків і розвідки родовищ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диференційного підходу до оцінки запасів і перспективних корисних копалин, впровадження раціональних способів розробки комплексних родовищ і вилучення супутніх компонентів, відтворення ресурсного потенціалу регіонів з інтенсивним видобутком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активізації міжнародного співробітництва з питань геологічного вивчення, раціонального використання і охорони надр.</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Значну частину витрачених на реалізацію Програми коштів передбачається компенсувати ще під час її реалізації за рахунок надходжень від продажу спеціальних дозволів на користування надрами у межах конкретних ділянок, на виділені під час виконання Програми ділянки, а також від продажу геологічної інформації, створеної при виконанні Програми.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розділи </w:t>
      </w:r>
      <w:r w:rsidRPr="00127E2E">
        <w:rPr>
          <w:rFonts w:ascii="Times New Roman" w:hAnsi="Times New Roman"/>
          <w:sz w:val="28"/>
          <w:szCs w:val="28"/>
          <w:lang w:val="en-US"/>
        </w:rPr>
        <w:t>III</w:t>
      </w:r>
      <w:r>
        <w:rPr>
          <w:rFonts w:ascii="Times New Roman" w:hAnsi="Times New Roman"/>
          <w:sz w:val="28"/>
          <w:szCs w:val="28"/>
        </w:rPr>
        <w:t>—</w:t>
      </w:r>
      <w:r w:rsidRPr="00127E2E">
        <w:rPr>
          <w:rFonts w:ascii="Times New Roman" w:hAnsi="Times New Roman"/>
          <w:sz w:val="28"/>
          <w:szCs w:val="28"/>
          <w:lang w:val="en-US"/>
        </w:rPr>
        <w:t>V</w:t>
      </w:r>
      <w:r w:rsidRPr="00127E2E">
        <w:rPr>
          <w:rFonts w:ascii="Times New Roman" w:hAnsi="Times New Roman"/>
          <w:sz w:val="28"/>
          <w:szCs w:val="28"/>
        </w:rPr>
        <w:t xml:space="preserve"> вважати розділами </w:t>
      </w:r>
      <w:r w:rsidRPr="00127E2E">
        <w:rPr>
          <w:rFonts w:ascii="Times New Roman" w:hAnsi="Times New Roman"/>
          <w:sz w:val="28"/>
          <w:szCs w:val="28"/>
          <w:lang w:val="en-US"/>
        </w:rPr>
        <w:t>IV</w:t>
      </w:r>
      <w:r>
        <w:rPr>
          <w:rFonts w:ascii="Times New Roman" w:hAnsi="Times New Roman"/>
          <w:sz w:val="28"/>
          <w:szCs w:val="28"/>
        </w:rPr>
        <w:t>—</w:t>
      </w:r>
      <w:r w:rsidRPr="00127E2E">
        <w:rPr>
          <w:rFonts w:ascii="Times New Roman" w:hAnsi="Times New Roman"/>
          <w:sz w:val="28"/>
          <w:szCs w:val="28"/>
          <w:lang w:val="en-US"/>
        </w:rPr>
        <w:t>VI</w:t>
      </w:r>
      <w:r w:rsidRPr="00127E2E">
        <w:rPr>
          <w:rFonts w:ascii="Times New Roman" w:hAnsi="Times New Roman"/>
          <w:sz w:val="28"/>
          <w:szCs w:val="28"/>
        </w:rPr>
        <w:t xml:space="preserve">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 У розділі </w:t>
      </w:r>
      <w:r w:rsidRPr="00127E2E">
        <w:rPr>
          <w:rFonts w:ascii="Times New Roman" w:hAnsi="Times New Roman"/>
          <w:sz w:val="28"/>
          <w:szCs w:val="28"/>
          <w:lang w:val="en-US"/>
        </w:rPr>
        <w:t>IV</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ЗАВДАННЯ І ЗАХОДИ ПРОГРАМИ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назві розділу слово </w:t>
      </w:r>
      <w:r>
        <w:rPr>
          <w:rFonts w:ascii="Times New Roman" w:hAnsi="Times New Roman"/>
          <w:sz w:val="28"/>
          <w:szCs w:val="28"/>
        </w:rPr>
        <w:t>“</w:t>
      </w:r>
      <w:r w:rsidRPr="00127E2E">
        <w:rPr>
          <w:rFonts w:ascii="Times New Roman" w:hAnsi="Times New Roman"/>
          <w:sz w:val="28"/>
          <w:szCs w:val="28"/>
        </w:rPr>
        <w:t>ПРОГРАМИ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абзаци перший </w:t>
      </w:r>
      <w:r>
        <w:rPr>
          <w:rFonts w:ascii="Times New Roman" w:hAnsi="Times New Roman"/>
          <w:sz w:val="28"/>
          <w:szCs w:val="28"/>
        </w:rPr>
        <w:t>—</w:t>
      </w:r>
      <w:r w:rsidRPr="00127E2E">
        <w:rPr>
          <w:rFonts w:ascii="Times New Roman" w:hAnsi="Times New Roman"/>
          <w:sz w:val="28"/>
          <w:szCs w:val="28"/>
        </w:rPr>
        <w:t xml:space="preserve"> д</w:t>
      </w:r>
      <w:r w:rsidRPr="00127E2E">
        <w:rPr>
          <w:rFonts w:ascii="Times New Roman" w:hAnsi="Times New Roman"/>
          <w:sz w:val="28"/>
          <w:szCs w:val="28"/>
          <w:lang w:val="ru-RU"/>
        </w:rPr>
        <w:t>ругий зам</w:t>
      </w:r>
      <w:r w:rsidRPr="00127E2E">
        <w:rPr>
          <w:rFonts w:ascii="Times New Roman" w:hAnsi="Times New Roman"/>
          <w:sz w:val="28"/>
          <w:szCs w:val="28"/>
        </w:rPr>
        <w:t xml:space="preserve">інити трьома </w:t>
      </w:r>
      <w:r w:rsidRPr="00127E2E">
        <w:rPr>
          <w:rFonts w:ascii="Times New Roman" w:hAnsi="Times New Roman"/>
          <w:sz w:val="28"/>
          <w:szCs w:val="28"/>
          <w:lang w:val="ru-RU"/>
        </w:rPr>
        <w:t>абзацами</w:t>
      </w:r>
      <w:r w:rsidRPr="00127E2E">
        <w:rPr>
          <w:rFonts w:ascii="Times New Roman" w:hAnsi="Times New Roman"/>
          <w:sz w:val="28"/>
          <w:szCs w:val="28"/>
        </w:rPr>
        <w:t xml:space="preserve"> наступного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Головне завдання Програми – це стале забезпечення зростаючих потреб національної економіки в корисних копалинах. Україна володіє потужною мінерально-сировинною базою з багатьох видів корисних копалин, її надра мають величезний потенціал для подальшого розвитку МСБ і нарощування запасів корисних копалин шляхом сучасної геолого-економічної оцінки нових перспективних ділянок та переоцінки історичних, збільшення видобутку корисних копалин стратегічного значення.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 урахуванням загальних положень сформовано завдання Програми з нарощування запасів і перспективних ресурсів з окремих видів корисних копалин та визначено заходи з практичної реалізації завдань. Програма передбачає використання бюджетних асигнувань для стимулювання результативності проведення робіт з геолого-економічної оцінки за рахунок їх прискорення та покращення якості. Метою є не просто виявлення, а подальше швидке освоєння промислових об’єктів корисних копалин стратегічного значення, ресурсна база яких недостатня, але результати раніше проведених робіт свідчать про їх наявність.</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додатку 2 до Програми окремі види корисних копалин стратегічного значення, а також напрями геологорозвідувальних робіт об‘єднані в групи із загальним фінансуванням для можливості оперативного управління пріоритетними напрямами розвитку МСБ з окремих видів корисних копалин та їх фінансуванням.</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 у главі </w:t>
      </w:r>
      <w:r>
        <w:rPr>
          <w:rFonts w:ascii="Times New Roman" w:hAnsi="Times New Roman"/>
          <w:sz w:val="28"/>
          <w:szCs w:val="28"/>
        </w:rPr>
        <w:t>“</w:t>
      </w:r>
      <w:r w:rsidRPr="00127E2E">
        <w:rPr>
          <w:rFonts w:ascii="Times New Roman" w:hAnsi="Times New Roman"/>
          <w:sz w:val="28"/>
          <w:szCs w:val="28"/>
        </w:rPr>
        <w:t>Газ, нафта, конденсат</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назву глави викласти у такій редакції: </w:t>
      </w:r>
    </w:p>
    <w:p w:rsidR="00127E2E" w:rsidRPr="00127E2E" w:rsidRDefault="00127E2E" w:rsidP="00127E2E">
      <w:pPr>
        <w:pStyle w:val="a3"/>
        <w:rPr>
          <w:rFonts w:ascii="Times New Roman" w:hAnsi="Times New Roman"/>
          <w:sz w:val="28"/>
          <w:szCs w:val="28"/>
          <w:lang w:val="ru-RU"/>
        </w:rPr>
      </w:pPr>
      <w:r>
        <w:rPr>
          <w:rFonts w:ascii="Times New Roman" w:hAnsi="Times New Roman"/>
          <w:sz w:val="28"/>
          <w:szCs w:val="28"/>
        </w:rPr>
        <w:t>“</w:t>
      </w:r>
      <w:r w:rsidRPr="00127E2E">
        <w:rPr>
          <w:rFonts w:ascii="Times New Roman" w:hAnsi="Times New Roman"/>
          <w:sz w:val="28"/>
          <w:szCs w:val="28"/>
        </w:rPr>
        <w:t>Природний газ, нафта, конденсат</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після абзацу</w:t>
      </w:r>
      <w:r w:rsidRPr="00127E2E">
        <w:rPr>
          <w:rFonts w:ascii="Times New Roman" w:hAnsi="Times New Roman"/>
          <w:sz w:val="28"/>
          <w:szCs w:val="28"/>
          <w:lang w:val="ru-RU"/>
        </w:rPr>
        <w:t xml:space="preserve"> </w:t>
      </w:r>
      <w:r w:rsidRPr="00127E2E">
        <w:rPr>
          <w:rFonts w:ascii="Times New Roman" w:hAnsi="Times New Roman"/>
          <w:sz w:val="28"/>
          <w:szCs w:val="28"/>
        </w:rPr>
        <w:t>першого до</w:t>
      </w:r>
      <w:r w:rsidRPr="00127E2E">
        <w:rPr>
          <w:rFonts w:ascii="Times New Roman" w:hAnsi="Times New Roman"/>
          <w:sz w:val="28"/>
          <w:szCs w:val="28"/>
          <w:lang w:val="ru-RU"/>
        </w:rPr>
        <w:t xml:space="preserve">повнити </w:t>
      </w:r>
      <w:r w:rsidRPr="00127E2E">
        <w:rPr>
          <w:rFonts w:ascii="Times New Roman" w:hAnsi="Times New Roman"/>
          <w:sz w:val="28"/>
          <w:szCs w:val="28"/>
        </w:rPr>
        <w:t>абзац</w:t>
      </w:r>
      <w:r w:rsidRPr="00127E2E">
        <w:rPr>
          <w:rFonts w:ascii="Times New Roman" w:hAnsi="Times New Roman"/>
          <w:sz w:val="28"/>
          <w:szCs w:val="28"/>
          <w:lang w:val="ru-RU"/>
        </w:rPr>
        <w:t>ом другим</w:t>
      </w:r>
      <w:r w:rsidRPr="00127E2E">
        <w:rPr>
          <w:rFonts w:ascii="Times New Roman" w:hAnsi="Times New Roman"/>
          <w:sz w:val="28"/>
          <w:szCs w:val="28"/>
        </w:rPr>
        <w:t xml:space="preserve">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Держава зацікавлена в максимальному заміщенні імпорту вуглеводнів, оскільки ці дії матимуть значний позитивний ефект на економічне зростання країни та гарантуватимуть її стале енергозабезпечення. Інвестиції в розвиток вітчизняного видобутку нафти і газу та їх переробки призведуть до створення нових робочих місць і розширення податкової̈ бази по всьому ланцюжку задіяних послуг та товарів у суміжних галузях.</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w:t>
      </w:r>
      <w:r w:rsidRPr="00127E2E">
        <w:rPr>
          <w:rFonts w:ascii="Times New Roman" w:hAnsi="Times New Roman"/>
          <w:sz w:val="28"/>
          <w:szCs w:val="28"/>
          <w:lang w:val="ru-RU"/>
        </w:rPr>
        <w:t>ц</w:t>
      </w:r>
      <w:r w:rsidRPr="00127E2E">
        <w:rPr>
          <w:rFonts w:ascii="Times New Roman" w:hAnsi="Times New Roman"/>
          <w:sz w:val="28"/>
          <w:szCs w:val="28"/>
        </w:rPr>
        <w:t xml:space="preserve">им абзаци другий – </w:t>
      </w:r>
      <w:r w:rsidRPr="00127E2E">
        <w:rPr>
          <w:rFonts w:ascii="Times New Roman" w:hAnsi="Times New Roman"/>
          <w:sz w:val="28"/>
          <w:szCs w:val="28"/>
          <w:lang w:val="ru-RU"/>
        </w:rPr>
        <w:t>дванадця</w:t>
      </w:r>
      <w:r w:rsidRPr="00127E2E">
        <w:rPr>
          <w:rFonts w:ascii="Times New Roman" w:hAnsi="Times New Roman"/>
          <w:sz w:val="28"/>
          <w:szCs w:val="28"/>
        </w:rPr>
        <w:t>тий вважати абзацами третім – тринадцятим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в</w:t>
      </w:r>
      <w:r w:rsidRPr="00127E2E">
        <w:rPr>
          <w:rFonts w:ascii="Times New Roman" w:hAnsi="Times New Roman"/>
          <w:sz w:val="28"/>
          <w:szCs w:val="28"/>
        </w:rPr>
        <w:t xml:space="preserve"> абзаці </w:t>
      </w:r>
      <w:r w:rsidRPr="00127E2E">
        <w:rPr>
          <w:rFonts w:ascii="Times New Roman" w:hAnsi="Times New Roman"/>
          <w:sz w:val="28"/>
          <w:szCs w:val="28"/>
          <w:lang w:val="ru-RU"/>
        </w:rPr>
        <w:t>треть</w:t>
      </w:r>
      <w:r w:rsidRPr="00127E2E">
        <w:rPr>
          <w:rFonts w:ascii="Times New Roman" w:hAnsi="Times New Roman"/>
          <w:sz w:val="28"/>
          <w:szCs w:val="28"/>
        </w:rPr>
        <w:t xml:space="preserve">ому цифри та слово </w:t>
      </w:r>
      <w:r>
        <w:rPr>
          <w:rFonts w:ascii="Times New Roman" w:hAnsi="Times New Roman"/>
          <w:sz w:val="28"/>
          <w:szCs w:val="28"/>
        </w:rPr>
        <w:t>“</w:t>
      </w:r>
      <w:r w:rsidRPr="00127E2E">
        <w:rPr>
          <w:rFonts w:ascii="Times New Roman" w:hAnsi="Times New Roman"/>
          <w:sz w:val="28"/>
          <w:szCs w:val="28"/>
        </w:rPr>
        <w:t>381 родовищем</w:t>
      </w:r>
      <w:r>
        <w:rPr>
          <w:rFonts w:ascii="Times New Roman" w:hAnsi="Times New Roman"/>
          <w:sz w:val="28"/>
          <w:szCs w:val="28"/>
        </w:rPr>
        <w:t>”</w:t>
      </w:r>
      <w:r w:rsidRPr="00127E2E">
        <w:rPr>
          <w:rFonts w:ascii="Times New Roman" w:hAnsi="Times New Roman"/>
          <w:sz w:val="28"/>
          <w:szCs w:val="28"/>
        </w:rPr>
        <w:t xml:space="preserve"> замінити цифрами та слов</w:t>
      </w:r>
      <w:r w:rsidRPr="00127E2E">
        <w:rPr>
          <w:rFonts w:ascii="Times New Roman" w:hAnsi="Times New Roman"/>
          <w:sz w:val="28"/>
          <w:szCs w:val="28"/>
          <w:lang w:val="ru-RU"/>
        </w:rPr>
        <w:t>а</w:t>
      </w:r>
      <w:r w:rsidRPr="00127E2E">
        <w:rPr>
          <w:rFonts w:ascii="Times New Roman" w:hAnsi="Times New Roman"/>
          <w:sz w:val="28"/>
          <w:szCs w:val="28"/>
        </w:rPr>
        <w:t>м</w:t>
      </w:r>
      <w:r w:rsidRPr="00127E2E">
        <w:rPr>
          <w:rFonts w:ascii="Times New Roman" w:hAnsi="Times New Roman"/>
          <w:sz w:val="28"/>
          <w:szCs w:val="28"/>
          <w:lang w:val="ru-RU"/>
        </w:rPr>
        <w:t>и</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426 родовищами</w:t>
      </w:r>
      <w:r w:rsidRPr="00127E2E">
        <w:rPr>
          <w:rFonts w:ascii="Times New Roman" w:hAnsi="Times New Roman"/>
          <w:sz w:val="28"/>
          <w:szCs w:val="28"/>
          <w:lang w:val="ru-RU"/>
        </w:rPr>
        <w:t xml:space="preserve">, </w:t>
      </w:r>
      <w:r w:rsidRPr="00127E2E">
        <w:rPr>
          <w:rFonts w:ascii="Times New Roman" w:hAnsi="Times New Roman"/>
          <w:sz w:val="28"/>
          <w:szCs w:val="28"/>
        </w:rPr>
        <w:t>з них 50 законсервовані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абзаці </w:t>
      </w:r>
      <w:r w:rsidRPr="00127E2E">
        <w:rPr>
          <w:rFonts w:ascii="Times New Roman" w:hAnsi="Times New Roman"/>
          <w:sz w:val="28"/>
          <w:szCs w:val="28"/>
          <w:lang w:val="ru-RU"/>
        </w:rPr>
        <w:t>четверт</w:t>
      </w:r>
      <w:r w:rsidRPr="00127E2E">
        <w:rPr>
          <w:rFonts w:ascii="Times New Roman" w:hAnsi="Times New Roman"/>
          <w:sz w:val="28"/>
          <w:szCs w:val="28"/>
        </w:rPr>
        <w:t>ому</w:t>
      </w:r>
      <w:r w:rsidRPr="00127E2E">
        <w:rPr>
          <w:rFonts w:ascii="Times New Roman" w:hAnsi="Times New Roman"/>
          <w:sz w:val="28"/>
          <w:szCs w:val="28"/>
          <w:lang w:val="ru-RU"/>
        </w:rPr>
        <w:t>:</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pacing w:val="-2"/>
          <w:sz w:val="28"/>
          <w:szCs w:val="28"/>
        </w:rPr>
      </w:pPr>
      <w:r w:rsidRPr="00127E2E">
        <w:rPr>
          <w:rFonts w:ascii="Times New Roman" w:hAnsi="Times New Roman"/>
          <w:spacing w:val="-2"/>
          <w:sz w:val="28"/>
          <w:szCs w:val="28"/>
        </w:rPr>
        <w:t xml:space="preserve">цифри </w:t>
      </w:r>
      <w:r>
        <w:rPr>
          <w:rFonts w:ascii="Times New Roman" w:hAnsi="Times New Roman"/>
          <w:sz w:val="28"/>
          <w:szCs w:val="28"/>
        </w:rPr>
        <w:t>“</w:t>
      </w:r>
      <w:r w:rsidRPr="00127E2E">
        <w:rPr>
          <w:rFonts w:ascii="Times New Roman" w:hAnsi="Times New Roman"/>
          <w:spacing w:val="-2"/>
          <w:sz w:val="28"/>
          <w:szCs w:val="28"/>
        </w:rPr>
        <w:t>211</w:t>
      </w:r>
      <w:r>
        <w:rPr>
          <w:rFonts w:ascii="Times New Roman" w:hAnsi="Times New Roman"/>
          <w:sz w:val="28"/>
          <w:szCs w:val="28"/>
        </w:rPr>
        <w:t>”</w:t>
      </w:r>
      <w:r w:rsidRPr="00127E2E">
        <w:rPr>
          <w:rFonts w:ascii="Times New Roman" w:hAnsi="Times New Roman"/>
          <w:spacing w:val="-2"/>
          <w:sz w:val="28"/>
          <w:szCs w:val="28"/>
        </w:rPr>
        <w:t xml:space="preserve">, </w:t>
      </w:r>
      <w:r>
        <w:rPr>
          <w:rFonts w:ascii="Times New Roman" w:hAnsi="Times New Roman"/>
          <w:sz w:val="28"/>
          <w:szCs w:val="28"/>
        </w:rPr>
        <w:t>“</w:t>
      </w:r>
      <w:r w:rsidRPr="00127E2E">
        <w:rPr>
          <w:rFonts w:ascii="Times New Roman" w:hAnsi="Times New Roman"/>
          <w:spacing w:val="-2"/>
          <w:sz w:val="28"/>
          <w:szCs w:val="28"/>
        </w:rPr>
        <w:t>112</w:t>
      </w:r>
      <w:r>
        <w:rPr>
          <w:rFonts w:ascii="Times New Roman" w:hAnsi="Times New Roman"/>
          <w:sz w:val="28"/>
          <w:szCs w:val="28"/>
        </w:rPr>
        <w:t>”</w:t>
      </w:r>
      <w:r w:rsidRPr="00127E2E">
        <w:rPr>
          <w:rFonts w:ascii="Times New Roman" w:hAnsi="Times New Roman"/>
          <w:spacing w:val="-2"/>
          <w:sz w:val="28"/>
          <w:szCs w:val="28"/>
        </w:rPr>
        <w:t xml:space="preserve">, </w:t>
      </w:r>
      <w:r>
        <w:rPr>
          <w:rFonts w:ascii="Times New Roman" w:hAnsi="Times New Roman"/>
          <w:sz w:val="28"/>
          <w:szCs w:val="28"/>
        </w:rPr>
        <w:t>“</w:t>
      </w:r>
      <w:r w:rsidRPr="00127E2E">
        <w:rPr>
          <w:rFonts w:ascii="Times New Roman" w:hAnsi="Times New Roman"/>
          <w:spacing w:val="-2"/>
          <w:sz w:val="28"/>
          <w:szCs w:val="28"/>
        </w:rPr>
        <w:t>45</w:t>
      </w:r>
      <w:r>
        <w:rPr>
          <w:rFonts w:ascii="Times New Roman" w:hAnsi="Times New Roman"/>
          <w:sz w:val="28"/>
          <w:szCs w:val="28"/>
        </w:rPr>
        <w:t>”</w:t>
      </w:r>
      <w:r w:rsidRPr="00127E2E">
        <w:rPr>
          <w:rFonts w:ascii="Times New Roman" w:hAnsi="Times New Roman"/>
          <w:spacing w:val="-2"/>
          <w:sz w:val="28"/>
          <w:szCs w:val="28"/>
        </w:rPr>
        <w:t xml:space="preserve"> замінити цифрами </w:t>
      </w:r>
      <w:r>
        <w:rPr>
          <w:rFonts w:ascii="Times New Roman" w:hAnsi="Times New Roman"/>
          <w:sz w:val="28"/>
          <w:szCs w:val="28"/>
        </w:rPr>
        <w:t>“</w:t>
      </w:r>
      <w:r w:rsidRPr="00127E2E">
        <w:rPr>
          <w:rFonts w:ascii="Times New Roman" w:hAnsi="Times New Roman"/>
          <w:spacing w:val="-2"/>
          <w:sz w:val="28"/>
          <w:szCs w:val="28"/>
        </w:rPr>
        <w:t>2</w:t>
      </w:r>
      <w:r w:rsidRPr="00127E2E">
        <w:rPr>
          <w:rFonts w:ascii="Times New Roman" w:hAnsi="Times New Roman"/>
          <w:spacing w:val="-2"/>
          <w:sz w:val="28"/>
          <w:szCs w:val="28"/>
          <w:lang w:val="ru-RU"/>
        </w:rPr>
        <w:t>53</w:t>
      </w:r>
      <w:r>
        <w:rPr>
          <w:rFonts w:ascii="Times New Roman" w:hAnsi="Times New Roman"/>
          <w:sz w:val="28"/>
          <w:szCs w:val="28"/>
        </w:rPr>
        <w:t>”</w:t>
      </w:r>
      <w:r w:rsidRPr="00127E2E">
        <w:rPr>
          <w:rFonts w:ascii="Times New Roman" w:hAnsi="Times New Roman"/>
          <w:spacing w:val="-2"/>
          <w:sz w:val="28"/>
          <w:szCs w:val="28"/>
        </w:rPr>
        <w:t xml:space="preserve">, </w:t>
      </w:r>
      <w:r>
        <w:rPr>
          <w:rFonts w:ascii="Times New Roman" w:hAnsi="Times New Roman"/>
          <w:sz w:val="28"/>
          <w:szCs w:val="28"/>
        </w:rPr>
        <w:t>“</w:t>
      </w:r>
      <w:r w:rsidRPr="00127E2E">
        <w:rPr>
          <w:rFonts w:ascii="Times New Roman" w:hAnsi="Times New Roman"/>
          <w:spacing w:val="-2"/>
          <w:sz w:val="28"/>
          <w:szCs w:val="28"/>
        </w:rPr>
        <w:t>1</w:t>
      </w:r>
      <w:r w:rsidRPr="00127E2E">
        <w:rPr>
          <w:rFonts w:ascii="Times New Roman" w:hAnsi="Times New Roman"/>
          <w:spacing w:val="-2"/>
          <w:sz w:val="28"/>
          <w:szCs w:val="28"/>
          <w:lang w:val="ru-RU"/>
        </w:rPr>
        <w:t>16</w:t>
      </w:r>
      <w:r>
        <w:rPr>
          <w:rFonts w:ascii="Times New Roman" w:hAnsi="Times New Roman"/>
          <w:sz w:val="28"/>
          <w:szCs w:val="28"/>
        </w:rPr>
        <w:t>”</w:t>
      </w:r>
      <w:r w:rsidRPr="00127E2E">
        <w:rPr>
          <w:rFonts w:ascii="Times New Roman" w:hAnsi="Times New Roman"/>
          <w:spacing w:val="-2"/>
          <w:sz w:val="28"/>
          <w:szCs w:val="28"/>
        </w:rPr>
        <w:t xml:space="preserve">, </w:t>
      </w:r>
      <w:r>
        <w:rPr>
          <w:rFonts w:ascii="Times New Roman" w:hAnsi="Times New Roman"/>
          <w:sz w:val="28"/>
          <w:szCs w:val="28"/>
        </w:rPr>
        <w:t>“</w:t>
      </w:r>
      <w:r w:rsidRPr="00127E2E">
        <w:rPr>
          <w:rFonts w:ascii="Times New Roman" w:hAnsi="Times New Roman"/>
          <w:spacing w:val="-2"/>
          <w:sz w:val="28"/>
          <w:szCs w:val="28"/>
        </w:rPr>
        <w:t>4</w:t>
      </w:r>
      <w:r w:rsidRPr="00127E2E">
        <w:rPr>
          <w:rFonts w:ascii="Times New Roman" w:hAnsi="Times New Roman"/>
          <w:spacing w:val="-2"/>
          <w:sz w:val="28"/>
          <w:szCs w:val="28"/>
          <w:lang w:val="ru-RU"/>
        </w:rPr>
        <w:t>2</w:t>
      </w:r>
      <w:r>
        <w:rPr>
          <w:rFonts w:ascii="Times New Roman" w:hAnsi="Times New Roman"/>
          <w:sz w:val="28"/>
          <w:szCs w:val="28"/>
        </w:rPr>
        <w:t>”</w:t>
      </w:r>
      <w:r w:rsidRPr="00127E2E">
        <w:rPr>
          <w:rFonts w:ascii="Times New Roman" w:hAnsi="Times New Roman"/>
          <w:spacing w:val="-2"/>
          <w:sz w:val="28"/>
          <w:szCs w:val="28"/>
        </w:rPr>
        <w:t xml:space="preserve"> відповідно;</w:t>
      </w:r>
      <w:r w:rsidRPr="00127E2E">
        <w:rPr>
          <w:rFonts w:ascii="Times New Roman" w:hAnsi="Times New Roman"/>
          <w:spacing w:val="-2"/>
          <w:sz w:val="28"/>
          <w:szCs w:val="28"/>
          <w:lang w:val="ru-RU"/>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доповнити </w:t>
      </w:r>
      <w:r w:rsidRPr="00127E2E">
        <w:rPr>
          <w:rFonts w:ascii="Times New Roman" w:hAnsi="Times New Roman"/>
          <w:sz w:val="28"/>
          <w:szCs w:val="28"/>
          <w:lang w:val="ru-RU"/>
        </w:rPr>
        <w:t>абзац п</w:t>
      </w:r>
      <w:r w:rsidRPr="00127E2E">
        <w:rPr>
          <w:rFonts w:ascii="Times New Roman" w:hAnsi="Times New Roman"/>
          <w:sz w:val="28"/>
          <w:szCs w:val="28"/>
        </w:rPr>
        <w:t xml:space="preserve">ісля слова </w:t>
      </w:r>
      <w:r>
        <w:rPr>
          <w:rFonts w:ascii="Times New Roman" w:hAnsi="Times New Roman"/>
          <w:sz w:val="28"/>
          <w:szCs w:val="28"/>
        </w:rPr>
        <w:t>“</w:t>
      </w:r>
      <w:r w:rsidRPr="00127E2E">
        <w:rPr>
          <w:rFonts w:ascii="Times New Roman" w:hAnsi="Times New Roman"/>
          <w:sz w:val="28"/>
          <w:szCs w:val="28"/>
        </w:rPr>
        <w:t>Південному</w:t>
      </w:r>
      <w:r>
        <w:rPr>
          <w:rFonts w:ascii="Times New Roman" w:hAnsi="Times New Roman"/>
          <w:sz w:val="28"/>
          <w:szCs w:val="28"/>
        </w:rPr>
        <w:t>”</w:t>
      </w:r>
      <w:r w:rsidRPr="00127E2E">
        <w:rPr>
          <w:rFonts w:ascii="Times New Roman" w:hAnsi="Times New Roman"/>
          <w:sz w:val="28"/>
          <w:szCs w:val="28"/>
        </w:rPr>
        <w:t xml:space="preserve"> словами </w:t>
      </w:r>
      <w:r>
        <w:rPr>
          <w:rFonts w:ascii="Times New Roman" w:hAnsi="Times New Roman"/>
          <w:sz w:val="28"/>
          <w:szCs w:val="28"/>
        </w:rPr>
        <w:t>“</w:t>
      </w:r>
      <w:r w:rsidRPr="00127E2E">
        <w:rPr>
          <w:rFonts w:ascii="Times New Roman" w:hAnsi="Times New Roman"/>
          <w:sz w:val="28"/>
          <w:szCs w:val="28"/>
        </w:rPr>
        <w:t>15 з них перебувають на континентальному шельфі і виключній (морській) економічній зоні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 п’ятий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абзаци шостий </w:t>
      </w:r>
      <w:r>
        <w:rPr>
          <w:rFonts w:ascii="Times New Roman" w:hAnsi="Times New Roman"/>
          <w:sz w:val="28"/>
          <w:szCs w:val="28"/>
        </w:rPr>
        <w:t>—</w:t>
      </w:r>
      <w:r w:rsidRPr="00127E2E">
        <w:rPr>
          <w:rFonts w:ascii="Times New Roman" w:hAnsi="Times New Roman"/>
          <w:sz w:val="28"/>
          <w:szCs w:val="28"/>
        </w:rPr>
        <w:t xml:space="preserve"> тринадцятий вважати абзацами п’ятим – дванадцятим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 xml:space="preserve">в </w:t>
      </w:r>
      <w:r w:rsidRPr="00127E2E">
        <w:rPr>
          <w:rFonts w:ascii="Times New Roman" w:hAnsi="Times New Roman"/>
          <w:sz w:val="28"/>
          <w:szCs w:val="28"/>
        </w:rPr>
        <w:t>абзаці п</w:t>
      </w:r>
      <w:r w:rsidRPr="00127E2E">
        <w:rPr>
          <w:rFonts w:ascii="Times New Roman" w:hAnsi="Times New Roman"/>
          <w:sz w:val="28"/>
          <w:szCs w:val="28"/>
          <w:lang w:val="ru-RU"/>
        </w:rPr>
        <w:t>’</w:t>
      </w:r>
      <w:r w:rsidRPr="00127E2E">
        <w:rPr>
          <w:rFonts w:ascii="Times New Roman" w:hAnsi="Times New Roman"/>
          <w:sz w:val="28"/>
          <w:szCs w:val="28"/>
        </w:rPr>
        <w:t>ятому: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цифри та слова </w:t>
      </w:r>
      <w:r>
        <w:rPr>
          <w:rFonts w:ascii="Times New Roman" w:hAnsi="Times New Roman"/>
          <w:sz w:val="28"/>
          <w:szCs w:val="28"/>
        </w:rPr>
        <w:t>“</w:t>
      </w:r>
      <w:r w:rsidRPr="00127E2E">
        <w:rPr>
          <w:rFonts w:ascii="Times New Roman" w:hAnsi="Times New Roman"/>
          <w:sz w:val="28"/>
          <w:szCs w:val="28"/>
        </w:rPr>
        <w:t>1 січня 2010 року становили 5425,4</w:t>
      </w:r>
      <w:r>
        <w:rPr>
          <w:rFonts w:ascii="Times New Roman" w:hAnsi="Times New Roman"/>
          <w:sz w:val="28"/>
          <w:szCs w:val="28"/>
        </w:rPr>
        <w:t>”</w:t>
      </w:r>
      <w:r w:rsidRPr="00127E2E">
        <w:rPr>
          <w:rFonts w:ascii="Times New Roman" w:hAnsi="Times New Roman"/>
          <w:sz w:val="28"/>
          <w:szCs w:val="28"/>
        </w:rPr>
        <w:t xml:space="preserve"> замінити цифрами та словами </w:t>
      </w:r>
      <w:r>
        <w:rPr>
          <w:rFonts w:ascii="Times New Roman" w:hAnsi="Times New Roman"/>
          <w:sz w:val="28"/>
          <w:szCs w:val="28"/>
        </w:rPr>
        <w:t>“</w:t>
      </w:r>
      <w:r w:rsidRPr="00127E2E">
        <w:rPr>
          <w:rFonts w:ascii="Times New Roman" w:hAnsi="Times New Roman"/>
          <w:sz w:val="28"/>
          <w:szCs w:val="28"/>
        </w:rPr>
        <w:t>2019 рік обліковані 5319,0</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цифри </w:t>
      </w:r>
      <w:r>
        <w:rPr>
          <w:rFonts w:ascii="Times New Roman" w:hAnsi="Times New Roman"/>
          <w:sz w:val="28"/>
          <w:szCs w:val="28"/>
        </w:rPr>
        <w:t>“</w:t>
      </w:r>
      <w:r w:rsidRPr="00127E2E">
        <w:rPr>
          <w:rFonts w:ascii="Times New Roman" w:hAnsi="Times New Roman"/>
          <w:sz w:val="28"/>
          <w:szCs w:val="28"/>
        </w:rPr>
        <w:t>4636,7</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788,7</w:t>
      </w:r>
      <w:r>
        <w:rPr>
          <w:rFonts w:ascii="Times New Roman" w:hAnsi="Times New Roman"/>
          <w:sz w:val="28"/>
          <w:szCs w:val="28"/>
        </w:rPr>
        <w:t>”</w:t>
      </w:r>
      <w:r w:rsidRPr="00127E2E">
        <w:rPr>
          <w:rFonts w:ascii="Times New Roman" w:hAnsi="Times New Roman"/>
          <w:sz w:val="28"/>
          <w:szCs w:val="28"/>
        </w:rPr>
        <w:t xml:space="preserve"> замінити цифрами </w:t>
      </w:r>
      <w:r>
        <w:rPr>
          <w:rFonts w:ascii="Times New Roman" w:hAnsi="Times New Roman"/>
          <w:sz w:val="28"/>
          <w:szCs w:val="28"/>
        </w:rPr>
        <w:t>“</w:t>
      </w:r>
      <w:r w:rsidRPr="00127E2E">
        <w:rPr>
          <w:rFonts w:ascii="Times New Roman" w:hAnsi="Times New Roman"/>
          <w:sz w:val="28"/>
          <w:szCs w:val="28"/>
        </w:rPr>
        <w:t>4545,8</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773,2</w:t>
      </w:r>
      <w:r>
        <w:rPr>
          <w:rFonts w:ascii="Times New Roman" w:hAnsi="Times New Roman"/>
          <w:sz w:val="28"/>
          <w:szCs w:val="28"/>
        </w:rPr>
        <w:t>”</w:t>
      </w:r>
      <w:r w:rsidRPr="00127E2E">
        <w:rPr>
          <w:rFonts w:ascii="Times New Roman" w:hAnsi="Times New Roman"/>
          <w:sz w:val="28"/>
          <w:szCs w:val="28"/>
        </w:rPr>
        <w:t xml:space="preserve">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 сьомий</w:t>
      </w:r>
      <w:r w:rsidRPr="00127E2E">
        <w:rPr>
          <w:rFonts w:ascii="Times New Roman" w:hAnsi="Times New Roman"/>
          <w:sz w:val="28"/>
          <w:szCs w:val="28"/>
          <w:lang w:val="ru-RU"/>
        </w:rPr>
        <w:t xml:space="preserve"> –</w:t>
      </w:r>
      <w:r>
        <w:rPr>
          <w:rFonts w:ascii="Times New Roman" w:hAnsi="Times New Roman"/>
          <w:sz w:val="28"/>
          <w:szCs w:val="28"/>
          <w:lang w:val="ru-RU"/>
        </w:rPr>
        <w:t>—</w:t>
      </w:r>
      <w:r w:rsidRPr="00127E2E">
        <w:rPr>
          <w:rFonts w:ascii="Times New Roman" w:hAnsi="Times New Roman"/>
          <w:sz w:val="28"/>
          <w:szCs w:val="28"/>
          <w:lang w:val="ru-RU"/>
        </w:rPr>
        <w:t xml:space="preserve"> дванадцятий</w:t>
      </w:r>
      <w:r w:rsidRPr="00127E2E">
        <w:rPr>
          <w:rFonts w:ascii="Times New Roman" w:hAnsi="Times New Roman"/>
          <w:sz w:val="28"/>
          <w:szCs w:val="28"/>
        </w:rPr>
        <w:t xml:space="preserve"> замінити десятьма абзацами такого змісту: </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Станом на 2019 рік використано близько 59</w:t>
      </w:r>
      <w:r w:rsidRPr="00127E2E">
        <w:rPr>
          <w:rFonts w:ascii="Times New Roman" w:hAnsi="Times New Roman"/>
          <w:sz w:val="28"/>
          <w:szCs w:val="28"/>
          <w:lang w:val="ru-RU"/>
        </w:rPr>
        <w:t xml:space="preserve"> відсотків</w:t>
      </w:r>
      <w:r w:rsidRPr="00127E2E">
        <w:rPr>
          <w:rFonts w:ascii="Times New Roman" w:hAnsi="Times New Roman"/>
          <w:sz w:val="28"/>
          <w:szCs w:val="28"/>
        </w:rPr>
        <w:t xml:space="preserve"> початкових сумарних ресурсів за сумарним обсягом усіх вуглеводнів. Нерозвідана частка початкових сумарних ресурсів у кількісному відношенні за сумарним обсягом вуглеводнів склала 2193,0 млн</w:t>
      </w:r>
      <w:r>
        <w:rPr>
          <w:rFonts w:ascii="Times New Roman" w:hAnsi="Times New Roman"/>
          <w:sz w:val="28"/>
          <w:szCs w:val="28"/>
        </w:rPr>
        <w:t>.</w:t>
      </w:r>
      <w:r w:rsidRPr="00127E2E">
        <w:rPr>
          <w:rFonts w:ascii="Times New Roman" w:hAnsi="Times New Roman"/>
          <w:sz w:val="28"/>
          <w:szCs w:val="28"/>
        </w:rPr>
        <w:t xml:space="preserve"> тонн умовного палива.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Таким чином, у Східному регіоні залишається значний потенціал для нарощування обсягів видобутку нафти і газу.</w:t>
      </w:r>
    </w:p>
    <w:p w:rsidR="00127E2E" w:rsidRPr="00127E2E" w:rsidRDefault="00127E2E" w:rsidP="00127E2E">
      <w:pPr>
        <w:pStyle w:val="a3"/>
        <w:rPr>
          <w:rFonts w:ascii="Times New Roman" w:hAnsi="Times New Roman"/>
          <w:sz w:val="28"/>
          <w:szCs w:val="28"/>
        </w:rPr>
      </w:pPr>
      <w:r w:rsidRPr="00127E2E">
        <w:rPr>
          <w:rFonts w:ascii="Times New Roman" w:hAnsi="Times New Roman"/>
          <w:kern w:val="28"/>
          <w:sz w:val="28"/>
          <w:szCs w:val="28"/>
        </w:rPr>
        <w:t>Початкові сумарні ресурси Західного регіону за станом на 2019 рік обліковані 1440 млн</w:t>
      </w:r>
      <w:r>
        <w:rPr>
          <w:rFonts w:ascii="Times New Roman" w:hAnsi="Times New Roman"/>
          <w:kern w:val="28"/>
          <w:sz w:val="28"/>
          <w:szCs w:val="28"/>
        </w:rPr>
        <w:t>.</w:t>
      </w:r>
      <w:r w:rsidRPr="00127E2E">
        <w:rPr>
          <w:rFonts w:ascii="Times New Roman" w:hAnsi="Times New Roman"/>
          <w:kern w:val="28"/>
          <w:sz w:val="28"/>
          <w:szCs w:val="28"/>
        </w:rPr>
        <w:t xml:space="preserve"> тонн умовного палива, з них 970 млрд</w:t>
      </w:r>
      <w:r>
        <w:rPr>
          <w:rFonts w:ascii="Times New Roman" w:hAnsi="Times New Roman"/>
          <w:kern w:val="28"/>
          <w:sz w:val="28"/>
          <w:szCs w:val="28"/>
        </w:rPr>
        <w:t>.</w:t>
      </w:r>
      <w:r w:rsidRPr="00127E2E">
        <w:rPr>
          <w:rFonts w:ascii="Times New Roman" w:hAnsi="Times New Roman"/>
          <w:kern w:val="28"/>
          <w:sz w:val="28"/>
          <w:szCs w:val="28"/>
        </w:rPr>
        <w:t xml:space="preserve"> куб. метрів газу та 470 млн</w:t>
      </w:r>
      <w:r>
        <w:rPr>
          <w:rFonts w:ascii="Times New Roman" w:hAnsi="Times New Roman"/>
          <w:kern w:val="28"/>
          <w:sz w:val="28"/>
          <w:szCs w:val="28"/>
        </w:rPr>
        <w:t>.</w:t>
      </w:r>
      <w:r w:rsidRPr="00127E2E">
        <w:rPr>
          <w:rFonts w:ascii="Times New Roman" w:hAnsi="Times New Roman"/>
          <w:kern w:val="28"/>
          <w:sz w:val="28"/>
          <w:szCs w:val="28"/>
        </w:rPr>
        <w:t xml:space="preserve"> тонн нафти і конденсату. Ступінь реалізації початкових сумарних ресурсів вуглеводнів становить 42</w:t>
      </w:r>
      <w:r w:rsidRPr="00127E2E">
        <w:rPr>
          <w:rFonts w:ascii="Times New Roman" w:hAnsi="Times New Roman"/>
          <w:sz w:val="28"/>
          <w:szCs w:val="28"/>
          <w:lang w:val="ru-RU"/>
        </w:rPr>
        <w:t xml:space="preserve"> відсотки</w:t>
      </w:r>
      <w:r w:rsidRPr="00127E2E">
        <w:rPr>
          <w:rFonts w:ascii="Times New Roman" w:hAnsi="Times New Roman"/>
          <w:kern w:val="28"/>
          <w:sz w:val="28"/>
          <w:szCs w:val="28"/>
        </w:rPr>
        <w:t>. Нерозвідана (залишкова) частина близько 850 млн</w:t>
      </w:r>
      <w:r>
        <w:rPr>
          <w:rFonts w:ascii="Times New Roman" w:hAnsi="Times New Roman"/>
          <w:kern w:val="28"/>
          <w:sz w:val="28"/>
          <w:szCs w:val="28"/>
        </w:rPr>
        <w:t>.</w:t>
      </w:r>
      <w:r w:rsidRPr="00127E2E">
        <w:rPr>
          <w:rFonts w:ascii="Times New Roman" w:hAnsi="Times New Roman"/>
          <w:kern w:val="28"/>
          <w:sz w:val="28"/>
          <w:szCs w:val="28"/>
        </w:rPr>
        <w:t xml:space="preserve"> т умовного палива. В Західному регіоні також є значні перспективи для нарощування запасів вуглеводнів та їх видобутку.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Південному регіоні (Причорномор'я, Крим та шельф у межах виключної (морської) економічної зони Чорного та Азовського морів) реалізовано тільки 4 відсотка початкових сумарних ресурсів, що в цілому становить 2100 млн</w:t>
      </w:r>
      <w:r>
        <w:rPr>
          <w:rFonts w:ascii="Times New Roman" w:hAnsi="Times New Roman"/>
          <w:sz w:val="28"/>
          <w:szCs w:val="28"/>
        </w:rPr>
        <w:t>.</w:t>
      </w:r>
      <w:r w:rsidRPr="00127E2E">
        <w:rPr>
          <w:rFonts w:ascii="Times New Roman" w:hAnsi="Times New Roman"/>
          <w:sz w:val="28"/>
          <w:szCs w:val="28"/>
        </w:rPr>
        <w:t xml:space="preserve"> тонн вуглеводнів, з яких газ </w:t>
      </w:r>
      <w:r>
        <w:rPr>
          <w:rFonts w:ascii="Times New Roman" w:hAnsi="Times New Roman"/>
          <w:sz w:val="28"/>
          <w:szCs w:val="28"/>
        </w:rPr>
        <w:t>—</w:t>
      </w:r>
      <w:r w:rsidRPr="00127E2E">
        <w:rPr>
          <w:rFonts w:ascii="Times New Roman" w:hAnsi="Times New Roman"/>
          <w:sz w:val="28"/>
          <w:szCs w:val="28"/>
        </w:rPr>
        <w:t xml:space="preserve"> 1900 млрд</w:t>
      </w:r>
      <w:r>
        <w:rPr>
          <w:rFonts w:ascii="Times New Roman" w:hAnsi="Times New Roman"/>
          <w:sz w:val="28"/>
          <w:szCs w:val="28"/>
        </w:rPr>
        <w:t>.</w:t>
      </w:r>
      <w:r w:rsidRPr="00127E2E">
        <w:rPr>
          <w:rFonts w:ascii="Times New Roman" w:hAnsi="Times New Roman"/>
          <w:sz w:val="28"/>
          <w:szCs w:val="28"/>
        </w:rPr>
        <w:t xml:space="preserve"> куб. метрів і нафта з конденсатом </w:t>
      </w:r>
      <w:r>
        <w:rPr>
          <w:rFonts w:ascii="Times New Roman" w:hAnsi="Times New Roman"/>
          <w:sz w:val="28"/>
          <w:szCs w:val="28"/>
        </w:rPr>
        <w:t>—</w:t>
      </w:r>
      <w:r w:rsidRPr="00127E2E">
        <w:rPr>
          <w:rFonts w:ascii="Times New Roman" w:hAnsi="Times New Roman"/>
          <w:sz w:val="28"/>
          <w:szCs w:val="28"/>
        </w:rPr>
        <w:t xml:space="preserve"> 200 млн</w:t>
      </w:r>
      <w:r>
        <w:rPr>
          <w:rFonts w:ascii="Times New Roman" w:hAnsi="Times New Roman"/>
          <w:sz w:val="28"/>
          <w:szCs w:val="28"/>
        </w:rPr>
        <w:t>.</w:t>
      </w:r>
      <w:r w:rsidRPr="00127E2E">
        <w:rPr>
          <w:rFonts w:ascii="Times New Roman" w:hAnsi="Times New Roman"/>
          <w:sz w:val="28"/>
          <w:szCs w:val="28"/>
        </w:rPr>
        <w:t xml:space="preserve"> тонн. Потенціал цього регіону для приросту запасів є максимальним. У зв’язку з окупацією значної частини території Південного регіону прогнозні ресурси економічної зони України зменшуються до 270 млн</w:t>
      </w:r>
      <w:r>
        <w:rPr>
          <w:rFonts w:ascii="Times New Roman" w:hAnsi="Times New Roman"/>
          <w:sz w:val="28"/>
          <w:szCs w:val="28"/>
        </w:rPr>
        <w:t>.</w:t>
      </w:r>
      <w:r w:rsidRPr="00127E2E">
        <w:rPr>
          <w:rFonts w:ascii="Times New Roman" w:hAnsi="Times New Roman"/>
          <w:sz w:val="28"/>
          <w:szCs w:val="28"/>
        </w:rPr>
        <w:t xml:space="preserve"> тонн умовного палива, у тому числі по Чорному морю </w:t>
      </w:r>
      <w:r>
        <w:rPr>
          <w:rFonts w:ascii="Times New Roman" w:hAnsi="Times New Roman"/>
          <w:sz w:val="28"/>
          <w:szCs w:val="28"/>
        </w:rPr>
        <w:t>—</w:t>
      </w:r>
      <w:r w:rsidRPr="00127E2E">
        <w:rPr>
          <w:rFonts w:ascii="Times New Roman" w:hAnsi="Times New Roman"/>
          <w:sz w:val="28"/>
          <w:szCs w:val="28"/>
        </w:rPr>
        <w:t xml:space="preserve"> 160 млн</w:t>
      </w:r>
      <w:r>
        <w:rPr>
          <w:rFonts w:ascii="Times New Roman" w:hAnsi="Times New Roman"/>
          <w:sz w:val="28"/>
          <w:szCs w:val="28"/>
        </w:rPr>
        <w:t>.</w:t>
      </w:r>
      <w:r w:rsidRPr="00127E2E">
        <w:rPr>
          <w:rFonts w:ascii="Times New Roman" w:hAnsi="Times New Roman"/>
          <w:sz w:val="28"/>
          <w:szCs w:val="28"/>
        </w:rPr>
        <w:t xml:space="preserve"> тонн і по Азовському </w:t>
      </w:r>
      <w:r>
        <w:rPr>
          <w:rFonts w:ascii="Times New Roman" w:hAnsi="Times New Roman"/>
          <w:sz w:val="28"/>
          <w:szCs w:val="28"/>
        </w:rPr>
        <w:t>—</w:t>
      </w:r>
      <w:r w:rsidRPr="00127E2E">
        <w:rPr>
          <w:rFonts w:ascii="Times New Roman" w:hAnsi="Times New Roman"/>
          <w:sz w:val="28"/>
          <w:szCs w:val="28"/>
        </w:rPr>
        <w:t xml:space="preserve"> 110 млн</w:t>
      </w:r>
      <w:r>
        <w:rPr>
          <w:rFonts w:ascii="Times New Roman" w:hAnsi="Times New Roman"/>
          <w:sz w:val="28"/>
          <w:szCs w:val="28"/>
        </w:rPr>
        <w:t>.</w:t>
      </w:r>
      <w:r w:rsidRPr="00127E2E">
        <w:rPr>
          <w:rFonts w:ascii="Times New Roman" w:hAnsi="Times New Roman"/>
          <w:sz w:val="28"/>
          <w:szCs w:val="28"/>
        </w:rPr>
        <w:t xml:space="preserve"> тонн.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 міжнародною системою оцінки PRMS, станом на 2018 рік, комерційно видобувними запасами нафти і газу вважалися приблизно 500 млн тонн нафтового еквіваленту (22 роки споживання), а ресурси з невизначеною вірогідністю комерціалізації </w:t>
      </w:r>
      <w:r>
        <w:rPr>
          <w:rFonts w:ascii="Times New Roman" w:hAnsi="Times New Roman"/>
          <w:sz w:val="28"/>
          <w:szCs w:val="28"/>
        </w:rPr>
        <w:t>—</w:t>
      </w:r>
      <w:r w:rsidRPr="00127E2E">
        <w:rPr>
          <w:rFonts w:ascii="Times New Roman" w:hAnsi="Times New Roman"/>
          <w:sz w:val="28"/>
          <w:szCs w:val="28"/>
        </w:rPr>
        <w:t xml:space="preserve"> 166 млн</w:t>
      </w:r>
      <w:r>
        <w:rPr>
          <w:rFonts w:ascii="Times New Roman" w:hAnsi="Times New Roman"/>
          <w:sz w:val="28"/>
          <w:szCs w:val="28"/>
        </w:rPr>
        <w:t>.</w:t>
      </w:r>
      <w:r w:rsidRPr="00127E2E">
        <w:rPr>
          <w:rFonts w:ascii="Times New Roman" w:hAnsi="Times New Roman"/>
          <w:sz w:val="28"/>
          <w:szCs w:val="28"/>
        </w:rPr>
        <w:t xml:space="preserve"> тонн нафтового еквіваленту.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Понад 70 відсотків перспективних ресурсів (С</w:t>
      </w:r>
      <w:r w:rsidRPr="00127E2E">
        <w:rPr>
          <w:rFonts w:ascii="Times New Roman" w:hAnsi="Times New Roman"/>
          <w:sz w:val="28"/>
          <w:szCs w:val="28"/>
          <w:vertAlign w:val="subscript"/>
        </w:rPr>
        <w:t>3</w:t>
      </w:r>
      <w:r w:rsidRPr="00127E2E">
        <w:rPr>
          <w:rFonts w:ascii="Times New Roman" w:hAnsi="Times New Roman"/>
          <w:sz w:val="28"/>
          <w:szCs w:val="28"/>
        </w:rPr>
        <w:t xml:space="preserve">), які є першочерговими для проведення розвідувальних робіт та пошукового буріння, зосереджені на глибині понад 3 км, значна частина цих ресурсів також залягає на надглибоких горизонтах </w:t>
      </w:r>
      <w:r>
        <w:rPr>
          <w:rFonts w:ascii="Times New Roman" w:hAnsi="Times New Roman"/>
          <w:sz w:val="28"/>
          <w:szCs w:val="28"/>
        </w:rPr>
        <w:t>—</w:t>
      </w:r>
      <w:r w:rsidRPr="00127E2E">
        <w:rPr>
          <w:rFonts w:ascii="Times New Roman" w:hAnsi="Times New Roman"/>
          <w:sz w:val="28"/>
          <w:szCs w:val="28"/>
        </w:rPr>
        <w:t xml:space="preserve"> понад 5 км. Крім того, понад 92 відсотка родовищ мають запаси менше 5 млрд</w:t>
      </w:r>
      <w:r>
        <w:rPr>
          <w:rFonts w:ascii="Times New Roman" w:hAnsi="Times New Roman"/>
          <w:sz w:val="28"/>
          <w:szCs w:val="28"/>
        </w:rPr>
        <w:t>.</w:t>
      </w:r>
      <w:r w:rsidRPr="00127E2E">
        <w:rPr>
          <w:rFonts w:ascii="Times New Roman" w:hAnsi="Times New Roman"/>
          <w:sz w:val="28"/>
          <w:szCs w:val="28"/>
        </w:rPr>
        <w:t xml:space="preserve"> куб. м і 5 млн</w:t>
      </w:r>
      <w:r>
        <w:rPr>
          <w:rFonts w:ascii="Times New Roman" w:hAnsi="Times New Roman"/>
          <w:sz w:val="28"/>
          <w:szCs w:val="28"/>
        </w:rPr>
        <w:t>.</w:t>
      </w:r>
      <w:r w:rsidRPr="00127E2E">
        <w:rPr>
          <w:rFonts w:ascii="Times New Roman" w:hAnsi="Times New Roman"/>
          <w:sz w:val="28"/>
          <w:szCs w:val="28"/>
        </w:rPr>
        <w:t xml:space="preserve"> тонн, та вважаються дрібними і дуже дрібними. На частку великих і середніх родовищ припадає половина запасів та видобутку країни, однак вони перебувають на завершальній̆ стадії̈ розробки та виснажені на понад 70</w:t>
      </w:r>
      <w:r w:rsidRPr="00127E2E">
        <w:rPr>
          <w:rFonts w:ascii="Times New Roman" w:hAnsi="Times New Roman"/>
          <w:sz w:val="28"/>
          <w:szCs w:val="28"/>
          <w:lang w:val="ru-RU"/>
        </w:rPr>
        <w:t xml:space="preserve"> відсотків</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Отже, в надрах нафтогазоносних надрах залишаються нерозвіданими близько половини наявних ресурсів вуглеводнів. Разом з цим їх переважна більшість представлена дрібними, глибокозалягаючими або низькорентабельними об’єктами, освоєння яких є проблемним і не забезпечить необхідного приросту розвіданих запасів та його перевищення над обсягом нафтогазовидобутку.</w:t>
      </w:r>
    </w:p>
    <w:p w:rsidR="00127E2E" w:rsidRPr="00127E2E" w:rsidRDefault="00127E2E" w:rsidP="00127E2E">
      <w:pPr>
        <w:pStyle w:val="a3"/>
        <w:rPr>
          <w:rFonts w:ascii="Times New Roman" w:hAnsi="Times New Roman"/>
          <w:spacing w:val="-2"/>
          <w:sz w:val="28"/>
          <w:szCs w:val="28"/>
        </w:rPr>
      </w:pPr>
      <w:r w:rsidRPr="00127E2E">
        <w:rPr>
          <w:rFonts w:ascii="Times New Roman" w:hAnsi="Times New Roman"/>
          <w:spacing w:val="-2"/>
          <w:sz w:val="28"/>
          <w:szCs w:val="28"/>
        </w:rPr>
        <w:t>Суттєве збільшення видобутку вуглеводнів у перспективі неможливе без значного нарощування ресурсної бази та покращення її якості за рахунок розвідки та підготовки нових об’єктів. Це пріоритетне завдання за попередніми оцінками дозволить приростити до ресурсної бази ще близько 800 млн</w:t>
      </w:r>
      <w:r>
        <w:rPr>
          <w:rFonts w:ascii="Times New Roman" w:hAnsi="Times New Roman"/>
          <w:spacing w:val="-2"/>
          <w:sz w:val="28"/>
          <w:szCs w:val="28"/>
        </w:rPr>
        <w:t>.</w:t>
      </w:r>
      <w:r w:rsidRPr="00127E2E">
        <w:rPr>
          <w:rFonts w:ascii="Times New Roman" w:hAnsi="Times New Roman"/>
          <w:spacing w:val="-2"/>
          <w:sz w:val="28"/>
          <w:szCs w:val="28"/>
        </w:rPr>
        <w:t xml:space="preserve"> тонн умовного палива, зокрема за</w:t>
      </w:r>
      <w:r>
        <w:rPr>
          <w:rFonts w:ascii="Times New Roman" w:hAnsi="Times New Roman"/>
          <w:spacing w:val="-2"/>
          <w:sz w:val="28"/>
          <w:szCs w:val="28"/>
        </w:rPr>
        <w:t xml:space="preserve"> період виконання цієї Програми —</w:t>
      </w:r>
      <w:r w:rsidRPr="00127E2E">
        <w:rPr>
          <w:rFonts w:ascii="Times New Roman" w:hAnsi="Times New Roman"/>
          <w:spacing w:val="-2"/>
          <w:sz w:val="28"/>
          <w:szCs w:val="28"/>
        </w:rPr>
        <w:t xml:space="preserve"> близько 170 млн</w:t>
      </w:r>
      <w:r>
        <w:rPr>
          <w:rFonts w:ascii="Times New Roman" w:hAnsi="Times New Roman"/>
          <w:spacing w:val="-2"/>
          <w:sz w:val="28"/>
          <w:szCs w:val="28"/>
        </w:rPr>
        <w:t>.</w:t>
      </w:r>
      <w:r w:rsidRPr="00127E2E">
        <w:rPr>
          <w:rFonts w:ascii="Times New Roman" w:hAnsi="Times New Roman"/>
          <w:spacing w:val="-2"/>
          <w:sz w:val="28"/>
          <w:szCs w:val="28"/>
        </w:rPr>
        <w:t xml:space="preserve"> тонн умовного палива.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Цей напрям нарощування корисних копалин належить до пріоритетних.</w:t>
      </w:r>
    </w:p>
    <w:p w:rsidR="00127E2E" w:rsidRDefault="00127E2E" w:rsidP="00127E2E">
      <w:pPr>
        <w:pStyle w:val="a3"/>
        <w:rPr>
          <w:rFonts w:ascii="Times New Roman" w:hAnsi="Times New Roman"/>
          <w:sz w:val="28"/>
          <w:szCs w:val="28"/>
        </w:rPr>
      </w:pPr>
      <w:r w:rsidRPr="00127E2E">
        <w:rPr>
          <w:rFonts w:ascii="Times New Roman" w:hAnsi="Times New Roman"/>
          <w:sz w:val="28"/>
          <w:szCs w:val="28"/>
        </w:rPr>
        <w:t>Суттєвим резервом для повного забезпечення економіки України газом власного видобутку є наявні в українських надрах нетрадиційні вуглеводні.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 підрозділ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 xml:space="preserve"> після глави </w:t>
      </w:r>
      <w:r>
        <w:rPr>
          <w:rFonts w:ascii="Times New Roman" w:hAnsi="Times New Roman"/>
          <w:sz w:val="28"/>
          <w:szCs w:val="28"/>
        </w:rPr>
        <w:t>“</w:t>
      </w:r>
      <w:r w:rsidRPr="00127E2E">
        <w:rPr>
          <w:rFonts w:ascii="Times New Roman" w:hAnsi="Times New Roman"/>
          <w:sz w:val="28"/>
          <w:szCs w:val="28"/>
        </w:rPr>
        <w:t>Газ, нафта, конденсат</w:t>
      </w:r>
      <w:r>
        <w:rPr>
          <w:rFonts w:ascii="Times New Roman" w:hAnsi="Times New Roman"/>
          <w:sz w:val="28"/>
          <w:szCs w:val="28"/>
        </w:rPr>
        <w:t>”</w:t>
      </w:r>
      <w:r w:rsidRPr="00127E2E">
        <w:rPr>
          <w:rFonts w:ascii="Times New Roman" w:hAnsi="Times New Roman"/>
          <w:sz w:val="28"/>
          <w:szCs w:val="28"/>
        </w:rPr>
        <w:t xml:space="preserve"> доповнити новими главами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Нетрадиційні вуглеводні</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 xml:space="preserve">До нетрадиційних вуглеводнів належать: газ центрально-басейнового типу, газ сланцевих товщ, газ (метан) вугільних родовищ та газ-метан із газогідратів. Ресурси цих різновидів газу відносять до так званих альтернативних джерел вуглеводнів. Вони є присутніми в українських надрах та характеризуються різними (як правило, складними) гірничо-геологічними умовами залягання та формування і, як наслідок, потребують спеціальних методів та методик їх опошукування, розвідки та видобування і, відповідно, значних витрат на їх освоєння. Усі зазначені різновиди газу характеризуються додатковою капіталомісткістю та підвищеною складністю видобування, але їх ресурси значно перевищують ресурси традиційного природного газу. Запаси нетрадиційних вуглеводнів почали офіційно обліковуватися в державному балансі запасів лише в 2020 році. Водночас, цей вид </w:t>
      </w:r>
      <w:r w:rsidRPr="00127E2E">
        <w:rPr>
          <w:rFonts w:ascii="Times New Roman" w:hAnsi="Times New Roman"/>
          <w:sz w:val="28"/>
          <w:szCs w:val="28"/>
        </w:rPr>
        <w:t>корисної копалини</w:t>
      </w:r>
      <w:r w:rsidRPr="00127E2E">
        <w:rPr>
          <w:rFonts w:ascii="Times New Roman" w:hAnsi="Times New Roman"/>
          <w:bCs/>
          <w:sz w:val="28"/>
          <w:szCs w:val="28"/>
        </w:rPr>
        <w:t xml:space="preserve"> все ще належить до категорії Г.</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Газ центрально-басейнового типу</w:t>
      </w:r>
    </w:p>
    <w:p w:rsidR="00127E2E" w:rsidRPr="00127E2E" w:rsidRDefault="00127E2E" w:rsidP="00127E2E">
      <w:pPr>
        <w:pStyle w:val="a3"/>
        <w:spacing w:before="80"/>
        <w:rPr>
          <w:rFonts w:ascii="Times New Roman" w:hAnsi="Times New Roman"/>
          <w:bCs/>
          <w:sz w:val="28"/>
          <w:szCs w:val="28"/>
        </w:rPr>
      </w:pPr>
      <w:r w:rsidRPr="00127E2E">
        <w:rPr>
          <w:rFonts w:ascii="Times New Roman" w:hAnsi="Times New Roman"/>
          <w:bCs/>
          <w:sz w:val="28"/>
          <w:szCs w:val="28"/>
        </w:rPr>
        <w:t xml:space="preserve">Цей тип природного газу пов’язаний з низькопористими та низькопроникними колекторами, які залягають на великих глибинах </w:t>
      </w:r>
      <w:r>
        <w:rPr>
          <w:rFonts w:ascii="Times New Roman" w:hAnsi="Times New Roman"/>
          <w:bCs/>
          <w:sz w:val="28"/>
          <w:szCs w:val="28"/>
        </w:rPr>
        <w:br/>
      </w:r>
      <w:r w:rsidRPr="00127E2E">
        <w:rPr>
          <w:rFonts w:ascii="Times New Roman" w:hAnsi="Times New Roman"/>
          <w:bCs/>
          <w:sz w:val="28"/>
          <w:szCs w:val="28"/>
        </w:rPr>
        <w:t>(5</w:t>
      </w:r>
      <w:r>
        <w:rPr>
          <w:rFonts w:ascii="Times New Roman" w:hAnsi="Times New Roman"/>
          <w:bCs/>
          <w:sz w:val="28"/>
          <w:szCs w:val="28"/>
        </w:rPr>
        <w:t>—</w:t>
      </w:r>
      <w:r w:rsidRPr="00127E2E">
        <w:rPr>
          <w:rFonts w:ascii="Times New Roman" w:hAnsi="Times New Roman"/>
          <w:bCs/>
          <w:sz w:val="28"/>
          <w:szCs w:val="28"/>
        </w:rPr>
        <w:t xml:space="preserve">8 км) переважно в Центральній та Південно-Східній частині Дніпровсько-Донецької западини. Поряд з низькими фільтраційно-ємкісними властивостями для них характерні, як правило, </w:t>
      </w:r>
      <w:r w:rsidRPr="00127E2E">
        <w:rPr>
          <w:rFonts w:ascii="Times New Roman" w:hAnsi="Times New Roman"/>
          <w:sz w:val="28"/>
          <w:szCs w:val="28"/>
        </w:rPr>
        <w:t xml:space="preserve">низька продуктивність свердловин, що вимагає постійного буріння їх великої кількості, необхідність застосування стимуляції (гідророзрив пласта) та, зокрема, горизонтального буріння, коротка тривалість життя свердловин та швидке падіння їх дебіту, на половину вже у перший рік. </w:t>
      </w:r>
      <w:r w:rsidRPr="00127E2E">
        <w:rPr>
          <w:rFonts w:ascii="Times New Roman" w:hAnsi="Times New Roman"/>
          <w:bCs/>
          <w:sz w:val="28"/>
          <w:szCs w:val="28"/>
        </w:rPr>
        <w:t>Пошуки, розвідка та видобуток цих скупчень газу має свої специфічні особливості, через що він виділений у окремий тип. Його ресурси та запаси раніше не обліковувались, а перші обсяги такого газу у розмірі 98,3 млн</w:t>
      </w:r>
      <w:r>
        <w:rPr>
          <w:rFonts w:ascii="Times New Roman" w:hAnsi="Times New Roman"/>
          <w:bCs/>
          <w:sz w:val="28"/>
          <w:szCs w:val="28"/>
        </w:rPr>
        <w:t>.</w:t>
      </w:r>
      <w:r w:rsidRPr="00127E2E">
        <w:rPr>
          <w:rFonts w:ascii="Times New Roman" w:hAnsi="Times New Roman"/>
          <w:bCs/>
          <w:sz w:val="28"/>
          <w:szCs w:val="28"/>
        </w:rPr>
        <w:t xml:space="preserve"> куб. метрів перспективних ресурсів Святогірського родовища були офіційно облікшвані Державним балансом у 2020 році. </w:t>
      </w:r>
    </w:p>
    <w:p w:rsidR="00127E2E" w:rsidRPr="00127E2E" w:rsidRDefault="00127E2E" w:rsidP="00127E2E">
      <w:pPr>
        <w:pStyle w:val="a3"/>
        <w:spacing w:before="80"/>
        <w:rPr>
          <w:rFonts w:ascii="Times New Roman" w:hAnsi="Times New Roman"/>
          <w:bCs/>
          <w:sz w:val="28"/>
          <w:szCs w:val="28"/>
        </w:rPr>
      </w:pPr>
      <w:r w:rsidRPr="00127E2E">
        <w:rPr>
          <w:rFonts w:ascii="Times New Roman" w:hAnsi="Times New Roman"/>
          <w:bCs/>
          <w:sz w:val="28"/>
          <w:szCs w:val="28"/>
        </w:rPr>
        <w:t xml:space="preserve">За попередніми оцінками ресурси газу центрально-басейнового типу в Україні суттєво перевищують ресурси звичайного природного газу, і тільки по Східному регіону за підрахунками Українського державного геологорозвідувального інституту (далі </w:t>
      </w:r>
      <w:r>
        <w:rPr>
          <w:rFonts w:ascii="Times New Roman" w:hAnsi="Times New Roman"/>
          <w:bCs/>
          <w:sz w:val="28"/>
          <w:szCs w:val="28"/>
        </w:rPr>
        <w:t>—</w:t>
      </w:r>
      <w:r w:rsidRPr="00127E2E">
        <w:rPr>
          <w:rFonts w:ascii="Times New Roman" w:hAnsi="Times New Roman"/>
          <w:bCs/>
          <w:sz w:val="28"/>
          <w:szCs w:val="28"/>
        </w:rPr>
        <w:t xml:space="preserve"> УкрДГРІ), його ресурси до глибини 4500 м за п’ятьма продуктивними комплексами сягають 32 трлн куб. метрів, а видобувні </w:t>
      </w:r>
      <w:r>
        <w:rPr>
          <w:rFonts w:ascii="Times New Roman" w:hAnsi="Times New Roman"/>
          <w:bCs/>
          <w:sz w:val="28"/>
          <w:szCs w:val="28"/>
        </w:rPr>
        <w:t>—</w:t>
      </w:r>
      <w:r w:rsidRPr="00127E2E">
        <w:rPr>
          <w:rFonts w:ascii="Times New Roman" w:hAnsi="Times New Roman"/>
          <w:bCs/>
          <w:sz w:val="28"/>
          <w:szCs w:val="28"/>
        </w:rPr>
        <w:t xml:space="preserve"> 8,5 трлн куб. метрів при коефіцієнті вилучення 0,28</w:t>
      </w:r>
      <w:r w:rsidRPr="00127E2E">
        <w:rPr>
          <w:rFonts w:ascii="Times New Roman" w:hAnsi="Times New Roman"/>
          <w:sz w:val="28"/>
          <w:szCs w:val="28"/>
        </w:rPr>
        <w:t xml:space="preserve"> відсотка</w:t>
      </w:r>
      <w:r w:rsidRPr="00127E2E">
        <w:rPr>
          <w:rFonts w:ascii="Times New Roman" w:hAnsi="Times New Roman"/>
          <w:bCs/>
          <w:sz w:val="28"/>
          <w:szCs w:val="28"/>
        </w:rPr>
        <w:t xml:space="preserve">. </w:t>
      </w:r>
    </w:p>
    <w:p w:rsidR="00127E2E" w:rsidRPr="00127E2E" w:rsidRDefault="00127E2E" w:rsidP="00127E2E">
      <w:pPr>
        <w:pStyle w:val="a3"/>
        <w:spacing w:before="80"/>
        <w:rPr>
          <w:rFonts w:ascii="Times New Roman" w:hAnsi="Times New Roman"/>
          <w:bCs/>
          <w:sz w:val="28"/>
          <w:szCs w:val="28"/>
        </w:rPr>
      </w:pPr>
      <w:r w:rsidRPr="00127E2E">
        <w:rPr>
          <w:rFonts w:ascii="Times New Roman" w:hAnsi="Times New Roman"/>
          <w:bCs/>
          <w:sz w:val="28"/>
          <w:szCs w:val="28"/>
        </w:rPr>
        <w:t>Для оцінки можливості видобувння газу центрально-басейнового типу необхідно:</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провести переінтерпретацію наявних геолого-геофізичних матеріалів та виконати наукове обґрунтування найбільш перспективних ділянок можливих скупчень такого газу;</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виконати комплекс геофізичних досліджень, включаючи 3Д сейсмічне моделювання, виділити пастки та визначити місця закладання параметричних свердловин;</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виконати буріння параметричних свердловин з повним відбором керну у перспективній частині розрізу, а також сучасні комплексні петрофізичні дослідження керну для створення інтерпретаційних моделей;</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провести геолого-економічну оцінку першочергових нафтогазо-перспективних об’єктів і підготувати їх для надання у користування;</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впровадити необхідне технічне регулювання та економічні стимули на рівні держави для залучення інвесторів до пошуку таких ресурсів.</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Повне виконання цих завдань дозволить прирости ресурсну базу газу на 150</w:t>
      </w:r>
      <w:r>
        <w:rPr>
          <w:rFonts w:ascii="Times New Roman" w:hAnsi="Times New Roman"/>
          <w:bCs/>
          <w:sz w:val="28"/>
          <w:szCs w:val="28"/>
        </w:rPr>
        <w:t>—</w:t>
      </w:r>
      <w:r w:rsidRPr="00127E2E">
        <w:rPr>
          <w:rFonts w:ascii="Times New Roman" w:hAnsi="Times New Roman"/>
          <w:bCs/>
          <w:sz w:val="28"/>
          <w:szCs w:val="28"/>
        </w:rPr>
        <w:t>200 млрд</w:t>
      </w:r>
      <w:r>
        <w:rPr>
          <w:rFonts w:ascii="Times New Roman" w:hAnsi="Times New Roman"/>
          <w:bCs/>
          <w:sz w:val="28"/>
          <w:szCs w:val="28"/>
        </w:rPr>
        <w:t>.</w:t>
      </w:r>
      <w:r w:rsidRPr="00127E2E">
        <w:rPr>
          <w:rFonts w:ascii="Times New Roman" w:hAnsi="Times New Roman"/>
          <w:bCs/>
          <w:sz w:val="28"/>
          <w:szCs w:val="28"/>
        </w:rPr>
        <w:t xml:space="preserve"> куб. м, зокрема за період виконання Програми близько </w:t>
      </w:r>
      <w:r w:rsidRPr="00127E2E">
        <w:rPr>
          <w:rFonts w:ascii="Times New Roman" w:hAnsi="Times New Roman"/>
          <w:bCs/>
          <w:sz w:val="28"/>
          <w:szCs w:val="28"/>
        </w:rPr>
        <w:br/>
        <w:t>50 млрд</w:t>
      </w:r>
      <w:r>
        <w:rPr>
          <w:rFonts w:ascii="Times New Roman" w:hAnsi="Times New Roman"/>
          <w:bCs/>
          <w:sz w:val="28"/>
          <w:szCs w:val="28"/>
        </w:rPr>
        <w:t>.</w:t>
      </w:r>
      <w:r w:rsidRPr="00127E2E">
        <w:rPr>
          <w:rFonts w:ascii="Times New Roman" w:hAnsi="Times New Roman"/>
          <w:bCs/>
          <w:sz w:val="28"/>
          <w:szCs w:val="28"/>
        </w:rPr>
        <w:t xml:space="preserve"> куб. метрів.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Газ сланцевих товщ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Газ сланцевих товщ (який вміщують глинисті сланці та аргіліти) – це горючий природний газ, що міститься в низькопорчистих та низькопроникних газоносних сланцевих товщах. У пластових умовах він знаходиться практично в нерухомому стані і може видобуватися через штучно у творені проникні зони та резервуари в навколосвердловинному просторі, які створені з використанням технології гідророзриву або інших технологій розущільнення газоносної сланцевої товщі. Уміщуючими породами газу сланцевих товщ є осадові породи з переважанням глинистої складової (до 50 відсотків), сланцеватої (шаруватої) текстури, збагачені розсіяною органічною речовиною (РОР) від 1 до 25</w:t>
      </w:r>
      <w:r w:rsidRPr="00127E2E">
        <w:rPr>
          <w:rFonts w:ascii="Times New Roman" w:hAnsi="Times New Roman"/>
          <w:sz w:val="28"/>
          <w:szCs w:val="28"/>
          <w:lang w:val="ru-RU"/>
        </w:rPr>
        <w:t xml:space="preserve"> відсотків</w:t>
      </w:r>
      <w:r w:rsidRPr="00127E2E">
        <w:rPr>
          <w:rFonts w:ascii="Times New Roman" w:hAnsi="Times New Roman"/>
          <w:sz w:val="28"/>
          <w:szCs w:val="28"/>
        </w:rPr>
        <w:t xml:space="preserve">, що за ступенем катагенетичних перетворень здатна генерувати й акумулювати гази вуглеводневого складу. Цілеспрямованими теоретичними дослідженнями можливостей видобування природного газу зі сланцевих торщ в Україні почали займатись десять років тому, а практика його видобування відсутня.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Дніпровсько-Донецькій западині високоперспективними вважаються чорносланцеві товщі девону та карбону, які залягають у прибортових частинах западини на глибинах 2000–4000 м. Одним з першочергових об’єктів для пошуків є ділянка надр Олеська та аргіліти силуру Волино-Поділля у Західному регіоні, Руденківське родовище в </w:t>
      </w:r>
      <w:r w:rsidRPr="00127E2E">
        <w:rPr>
          <w:rFonts w:ascii="Times New Roman" w:hAnsi="Times New Roman"/>
          <w:bCs/>
          <w:sz w:val="28"/>
          <w:szCs w:val="28"/>
        </w:rPr>
        <w:t>Дніпровсько-Донецькій западині</w:t>
      </w:r>
      <w:r w:rsidRPr="00127E2E">
        <w:rPr>
          <w:rFonts w:ascii="Times New Roman" w:hAnsi="Times New Roman"/>
          <w:sz w:val="28"/>
          <w:szCs w:val="28"/>
        </w:rPr>
        <w:t xml:space="preserve"> та Кальміус-Торецька площа північно-західної частини Донецького прогину. За попередньою оцінкою видобувні ресурси сланцевого газу в </w:t>
      </w:r>
      <w:r w:rsidRPr="00127E2E">
        <w:rPr>
          <w:rFonts w:ascii="Times New Roman" w:hAnsi="Times New Roman"/>
          <w:bCs/>
          <w:sz w:val="28"/>
          <w:szCs w:val="28"/>
        </w:rPr>
        <w:t>Дніпровсько-Донецькій западині</w:t>
      </w:r>
      <w:r w:rsidRPr="00127E2E">
        <w:rPr>
          <w:rFonts w:ascii="Times New Roman" w:hAnsi="Times New Roman"/>
          <w:sz w:val="28"/>
          <w:szCs w:val="28"/>
        </w:rPr>
        <w:t xml:space="preserve"> сягають 2,2 трлн куб. метрів, у Західному регіоні – до 1,5 трлн куб. метрів.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 метою практичної реалізації Програми з пошуку сланцевого газу необхідним є:</w:t>
      </w:r>
    </w:p>
    <w:p w:rsidR="00127E2E" w:rsidRPr="00127E2E" w:rsidRDefault="00127E2E" w:rsidP="00127E2E">
      <w:pPr>
        <w:pStyle w:val="a3"/>
        <w:spacing w:before="80"/>
        <w:rPr>
          <w:rFonts w:ascii="Times New Roman" w:hAnsi="Times New Roman"/>
          <w:sz w:val="28"/>
          <w:szCs w:val="28"/>
        </w:rPr>
      </w:pPr>
      <w:r w:rsidRPr="00127E2E">
        <w:rPr>
          <w:rFonts w:ascii="Times New Roman" w:hAnsi="Times New Roman"/>
          <w:sz w:val="28"/>
          <w:szCs w:val="28"/>
        </w:rPr>
        <w:t xml:space="preserve">проведення фундаментальних та прикладних науково-дослідних і тематичних досліджень вивчення світового досвіду з наукового прогнозування та обґрунтування перспективних зон розвитку сланців із високим вмістом органічної речовини, з якими пов’язуються перспективи видобутку газу в усіх нафтогазоносних надрах;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здійснення оцінки прогнозних і перспективних ресурсів газу сланцевих товщ нафтогазоносних надр;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розроблення цільової програми з техніко-економічним обґрунтуванням проведення пошуково-розвідувальних робіт, включаючи буріння опорно-параметричних свердловин;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виявлення та підготовка об’єктів для першочергового проведення геологорозвідувальних робіт з метою відкриття родовищ сланцевого газу;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розробка технологій досліджень сланцевого газу; </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впровадження необхідного технічного регулювання та економічних стимулів на рівні держави для заохочення бізнесу займатися пошуком та розробкою таких ресурсів;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практична реалізація проєктів з пошуку, розвідки та видобутку сланцевого газу на першочергових об’єктах.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результаті очікується приріст ресурсів газу обсягом близько 100 млрд</w:t>
      </w:r>
      <w:r>
        <w:rPr>
          <w:rFonts w:ascii="Times New Roman" w:hAnsi="Times New Roman"/>
          <w:sz w:val="28"/>
          <w:szCs w:val="28"/>
        </w:rPr>
        <w:t>.</w:t>
      </w:r>
      <w:r w:rsidRPr="00127E2E">
        <w:rPr>
          <w:rFonts w:ascii="Times New Roman" w:hAnsi="Times New Roman"/>
          <w:sz w:val="28"/>
          <w:szCs w:val="28"/>
        </w:rPr>
        <w:t xml:space="preserve"> куб. метрів, зокрема за період виконання Програми близько 40 млрд</w:t>
      </w:r>
      <w:r>
        <w:rPr>
          <w:rFonts w:ascii="Times New Roman" w:hAnsi="Times New Roman"/>
          <w:sz w:val="28"/>
          <w:szCs w:val="28"/>
        </w:rPr>
        <w:t>.</w:t>
      </w:r>
      <w:r w:rsidRPr="00127E2E">
        <w:rPr>
          <w:rFonts w:ascii="Times New Roman" w:hAnsi="Times New Roman"/>
          <w:sz w:val="28"/>
          <w:szCs w:val="28"/>
        </w:rPr>
        <w:t xml:space="preserve"> куб. метрів.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Газ-метан із газогідратів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Газогідрати </w:t>
      </w:r>
      <w:r>
        <w:rPr>
          <w:rFonts w:ascii="Times New Roman" w:hAnsi="Times New Roman"/>
          <w:sz w:val="28"/>
          <w:szCs w:val="28"/>
        </w:rPr>
        <w:t>—</w:t>
      </w:r>
      <w:r w:rsidRPr="00127E2E">
        <w:rPr>
          <w:rFonts w:ascii="Times New Roman" w:hAnsi="Times New Roman"/>
          <w:sz w:val="28"/>
          <w:szCs w:val="28"/>
        </w:rPr>
        <w:t xml:space="preserve"> це сполуки води та газу, які є стійкими при низьких температурах та підвищеному тиску. Найпоширенішими газогідратами є гідрати метану  – сполуки води та метану, поклади яких в донних осадових породах морів та океанів є досить значними в різних частинах світу і які в перспективі можуть стати альтернативним джерелом природного газу. Газ-метан із газогідратів є перспективною складовою нетрадиційних вуглеводнів.</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Наявність газогідратних скупчень у північно-західній частині шельфу Чорного моря підтверджена результатами комплексних геофізичних досліджень, виконаних Інститутом геофізики НАН України у 2010</w:t>
      </w:r>
      <w:r>
        <w:rPr>
          <w:rFonts w:ascii="Times New Roman" w:hAnsi="Times New Roman"/>
          <w:bCs/>
          <w:sz w:val="28"/>
          <w:szCs w:val="28"/>
        </w:rPr>
        <w:t>—</w:t>
      </w:r>
      <w:r w:rsidRPr="00127E2E">
        <w:rPr>
          <w:rFonts w:ascii="Times New Roman" w:hAnsi="Times New Roman"/>
          <w:bCs/>
          <w:sz w:val="28"/>
          <w:szCs w:val="28"/>
        </w:rPr>
        <w:t xml:space="preserve">2013 рр. Попередня оцінка обсягів метану тільки цієї ділянки складає близько 1,2 трлн куб. метрів. Крім того, ознаки наявності газогідратів виявлено і на інших ділянках Чорного моря, а також у розрізах Дніпровсько-Донецької западини. </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 xml:space="preserve">Пошуково-розвідувальні роботи з виявлення та оцінки скупчень газогідратів повинні передбачати, зокрема, </w:t>
      </w:r>
      <w:r w:rsidRPr="00127E2E">
        <w:rPr>
          <w:rFonts w:ascii="Times New Roman" w:hAnsi="Times New Roman"/>
          <w:sz w:val="28"/>
          <w:szCs w:val="28"/>
        </w:rPr>
        <w:t>розробку, освоєння та впровадження технологій вилучення та видобутку метану з газогідратів, із подальшим проведенням аналізу та узагальненням результатів вітчизняних та закордонних досліджень і робіт з пошуку та проведення дослідно-промислової експлуатації розвіданих газогідратних об’єктів.</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В межах цієї Програми за державний кошт може передбачатися лише проведення науково-тематичних досліджень.</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Газ (метан) вугільних родовищ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Цей вид корисних копалин належить до категорії В. Важливий додатковий ресурсний потенціал вуглеводнів, пов’язаний із покладами родовищ Донецького та Львівсько-Волинського вугільних басейнів.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 попередніми оцінками ресурсна ба</w:t>
      </w:r>
      <w:r>
        <w:rPr>
          <w:rFonts w:ascii="Times New Roman" w:hAnsi="Times New Roman"/>
          <w:sz w:val="28"/>
          <w:szCs w:val="28"/>
        </w:rPr>
        <w:t>за першого з басейнів досягає 6—</w:t>
      </w:r>
      <w:r w:rsidRPr="00127E2E">
        <w:rPr>
          <w:rFonts w:ascii="Times New Roman" w:hAnsi="Times New Roman"/>
          <w:sz w:val="28"/>
          <w:szCs w:val="28"/>
        </w:rPr>
        <w:t xml:space="preserve">10 трлн куб. метрів, другого </w:t>
      </w:r>
      <w:r>
        <w:rPr>
          <w:rFonts w:ascii="Times New Roman" w:hAnsi="Times New Roman"/>
          <w:sz w:val="28"/>
          <w:szCs w:val="28"/>
        </w:rPr>
        <w:t>—</w:t>
      </w:r>
      <w:r w:rsidRPr="00127E2E">
        <w:rPr>
          <w:rFonts w:ascii="Times New Roman" w:hAnsi="Times New Roman"/>
          <w:sz w:val="28"/>
          <w:szCs w:val="28"/>
        </w:rPr>
        <w:t xml:space="preserve"> 10 млрд</w:t>
      </w:r>
      <w:r>
        <w:rPr>
          <w:rFonts w:ascii="Times New Roman" w:hAnsi="Times New Roman"/>
          <w:sz w:val="28"/>
          <w:szCs w:val="28"/>
        </w:rPr>
        <w:t>.</w:t>
      </w:r>
      <w:r w:rsidRPr="00127E2E">
        <w:rPr>
          <w:rFonts w:ascii="Times New Roman" w:hAnsi="Times New Roman"/>
          <w:sz w:val="28"/>
          <w:szCs w:val="28"/>
        </w:rPr>
        <w:t xml:space="preserve"> куб. метрів.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Балансові запаси газу (метану) вугільних родовищ становлять понад 300 млрд</w:t>
      </w:r>
      <w:r>
        <w:rPr>
          <w:rFonts w:ascii="Times New Roman" w:hAnsi="Times New Roman"/>
          <w:sz w:val="28"/>
          <w:szCs w:val="28"/>
        </w:rPr>
        <w:t>.</w:t>
      </w:r>
      <w:r w:rsidRPr="00127E2E">
        <w:rPr>
          <w:rFonts w:ascii="Times New Roman" w:hAnsi="Times New Roman"/>
          <w:sz w:val="28"/>
          <w:szCs w:val="28"/>
        </w:rPr>
        <w:t xml:space="preserve"> куб. метрів.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розвитку цього напряму необхідно завершити оцінку промислових запасів газу (метану) вугільних родовищ провести геологорозвідувальні роботи з оцінкою запасів і ресурсів газу (метану) вугільних родовищ окремих ділянок.</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Практична реалізація зазначених заходів передбачається за інші джерела фінансування.</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  у главі </w:t>
      </w:r>
      <w:r>
        <w:rPr>
          <w:rFonts w:ascii="Times New Roman" w:hAnsi="Times New Roman"/>
          <w:sz w:val="28"/>
          <w:szCs w:val="28"/>
        </w:rPr>
        <w:t>“</w:t>
      </w:r>
      <w:r w:rsidRPr="00127E2E">
        <w:rPr>
          <w:rFonts w:ascii="Times New Roman" w:hAnsi="Times New Roman"/>
          <w:sz w:val="28"/>
          <w:szCs w:val="28"/>
        </w:rPr>
        <w:t>Вугілля</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назву глави викласти у такій редакції: </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Кам’яне вугілля</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у</w:t>
      </w:r>
      <w:r w:rsidRPr="00127E2E">
        <w:rPr>
          <w:rFonts w:ascii="Times New Roman" w:hAnsi="Times New Roman"/>
          <w:sz w:val="28"/>
          <w:szCs w:val="28"/>
        </w:rPr>
        <w:t xml:space="preserve"> абзаці першому слова </w:t>
      </w:r>
      <w:r>
        <w:rPr>
          <w:rFonts w:ascii="Times New Roman" w:hAnsi="Times New Roman"/>
          <w:sz w:val="28"/>
          <w:szCs w:val="28"/>
        </w:rPr>
        <w:t>“</w:t>
      </w:r>
      <w:r w:rsidRPr="00127E2E">
        <w:rPr>
          <w:rFonts w:ascii="Times New Roman" w:hAnsi="Times New Roman"/>
          <w:sz w:val="28"/>
          <w:szCs w:val="28"/>
        </w:rPr>
        <w:t>основним джерелом</w:t>
      </w:r>
      <w:r>
        <w:rPr>
          <w:rFonts w:ascii="Times New Roman" w:hAnsi="Times New Roman"/>
          <w:sz w:val="28"/>
          <w:szCs w:val="28"/>
        </w:rPr>
        <w:t>”</w:t>
      </w:r>
      <w:r w:rsidRPr="00127E2E">
        <w:rPr>
          <w:rFonts w:ascii="Times New Roman" w:hAnsi="Times New Roman"/>
          <w:sz w:val="28"/>
          <w:szCs w:val="28"/>
        </w:rPr>
        <w:t xml:space="preserve"> замінити словами </w:t>
      </w:r>
      <w:r>
        <w:rPr>
          <w:rFonts w:ascii="Times New Roman" w:hAnsi="Times New Roman"/>
          <w:sz w:val="28"/>
          <w:szCs w:val="28"/>
        </w:rPr>
        <w:t>“</w:t>
      </w:r>
      <w:r w:rsidRPr="00127E2E">
        <w:rPr>
          <w:rFonts w:ascii="Times New Roman" w:hAnsi="Times New Roman"/>
          <w:sz w:val="28"/>
          <w:szCs w:val="28"/>
        </w:rPr>
        <w:t>одним з основних джерел</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абзаці другому друге та третє речення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 </w:t>
      </w:r>
      <w:r w:rsidRPr="00127E2E">
        <w:rPr>
          <w:rFonts w:ascii="Times New Roman" w:hAnsi="Times New Roman"/>
          <w:sz w:val="28"/>
          <w:szCs w:val="28"/>
          <w:lang w:val="ru-RU"/>
        </w:rPr>
        <w:t>третій</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Загальні запаси і ресурси кам‘яного вугілля України: балансові, позабалансові, прогнозні становлять більше 100,0 млрд</w:t>
      </w:r>
      <w:r>
        <w:rPr>
          <w:rFonts w:ascii="Times New Roman" w:hAnsi="Times New Roman"/>
          <w:sz w:val="28"/>
          <w:szCs w:val="28"/>
        </w:rPr>
        <w:t>.</w:t>
      </w:r>
      <w:r w:rsidRPr="00127E2E">
        <w:rPr>
          <w:rFonts w:ascii="Times New Roman" w:hAnsi="Times New Roman"/>
          <w:sz w:val="28"/>
          <w:szCs w:val="28"/>
        </w:rPr>
        <w:t xml:space="preserve"> тонн, серед них розвідані запаси </w:t>
      </w:r>
      <w:r>
        <w:rPr>
          <w:rFonts w:ascii="Times New Roman" w:hAnsi="Times New Roman"/>
          <w:sz w:val="28"/>
          <w:szCs w:val="28"/>
        </w:rPr>
        <w:t>—</w:t>
      </w:r>
      <w:r w:rsidRPr="00127E2E">
        <w:rPr>
          <w:rFonts w:ascii="Times New Roman" w:hAnsi="Times New Roman"/>
          <w:sz w:val="28"/>
          <w:szCs w:val="28"/>
        </w:rPr>
        <w:t xml:space="preserve"> понад 50 млрд</w:t>
      </w:r>
      <w:r>
        <w:rPr>
          <w:rFonts w:ascii="Times New Roman" w:hAnsi="Times New Roman"/>
          <w:sz w:val="28"/>
          <w:szCs w:val="28"/>
        </w:rPr>
        <w:t>.</w:t>
      </w:r>
      <w:r w:rsidRPr="00127E2E">
        <w:rPr>
          <w:rFonts w:ascii="Times New Roman" w:hAnsi="Times New Roman"/>
          <w:sz w:val="28"/>
          <w:szCs w:val="28"/>
        </w:rPr>
        <w:t xml:space="preserve"> тонн.</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 xml:space="preserve">в </w:t>
      </w:r>
      <w:r w:rsidRPr="00127E2E">
        <w:rPr>
          <w:rFonts w:ascii="Times New Roman" w:hAnsi="Times New Roman"/>
          <w:sz w:val="28"/>
          <w:szCs w:val="28"/>
        </w:rPr>
        <w:t xml:space="preserve">абзаці четвертому </w:t>
      </w:r>
      <w:r>
        <w:rPr>
          <w:rFonts w:ascii="Times New Roman" w:hAnsi="Times New Roman"/>
          <w:sz w:val="28"/>
          <w:szCs w:val="28"/>
        </w:rPr>
        <w:t>“</w:t>
      </w:r>
      <w:r w:rsidRPr="00127E2E">
        <w:rPr>
          <w:rFonts w:ascii="Times New Roman" w:hAnsi="Times New Roman"/>
          <w:sz w:val="28"/>
          <w:szCs w:val="28"/>
        </w:rPr>
        <w:t>і потребує державної підтримки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 п</w:t>
      </w:r>
      <w:r w:rsidRPr="00127E2E">
        <w:rPr>
          <w:rFonts w:ascii="Times New Roman" w:hAnsi="Times New Roman"/>
          <w:sz w:val="28"/>
          <w:szCs w:val="28"/>
          <w:lang w:val="ru-RU"/>
        </w:rPr>
        <w:t>’</w:t>
      </w:r>
      <w:r w:rsidRPr="00127E2E">
        <w:rPr>
          <w:rFonts w:ascii="Times New Roman" w:hAnsi="Times New Roman"/>
          <w:sz w:val="28"/>
          <w:szCs w:val="28"/>
        </w:rPr>
        <w:t>ятий доповнити новим реченням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Роботи по цих видах вугілля можуть виконуватись за рахунок бюджетних коштів.</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абзаци шостий </w:t>
      </w:r>
      <w:r>
        <w:rPr>
          <w:rFonts w:ascii="Times New Roman" w:hAnsi="Times New Roman"/>
          <w:sz w:val="28"/>
          <w:szCs w:val="28"/>
        </w:rPr>
        <w:t>—</w:t>
      </w:r>
      <w:r w:rsidRPr="00127E2E">
        <w:rPr>
          <w:rFonts w:ascii="Times New Roman" w:hAnsi="Times New Roman"/>
          <w:sz w:val="28"/>
          <w:szCs w:val="28"/>
        </w:rPr>
        <w:t xml:space="preserve"> восьмий замінити одним абзацом такого змісту:</w:t>
      </w:r>
    </w:p>
    <w:p w:rsid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Для вирішення проблеми передбачається здійснення переоцінки наявного резерву ділянок шахтного будівництва із зазначенням високо перспективних для освоєння об’єктів та підготовка їх до подальшого інвестування, а також пошук нових об’єктів, зокрема в регіонах, перспективних до розширення площ промислової вугленосності.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5) підрозділ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 xml:space="preserve"> після глави </w:t>
      </w:r>
      <w:r>
        <w:rPr>
          <w:rFonts w:ascii="Times New Roman" w:hAnsi="Times New Roman"/>
          <w:sz w:val="28"/>
          <w:szCs w:val="28"/>
        </w:rPr>
        <w:t>“</w:t>
      </w:r>
      <w:r w:rsidRPr="00127E2E">
        <w:rPr>
          <w:rFonts w:ascii="Times New Roman" w:hAnsi="Times New Roman"/>
          <w:sz w:val="28"/>
          <w:szCs w:val="28"/>
        </w:rPr>
        <w:t>Кам’яне вугілля</w:t>
      </w:r>
      <w:r>
        <w:rPr>
          <w:rFonts w:ascii="Times New Roman" w:hAnsi="Times New Roman"/>
          <w:sz w:val="28"/>
          <w:szCs w:val="28"/>
        </w:rPr>
        <w:t>”</w:t>
      </w:r>
      <w:r w:rsidRPr="00127E2E">
        <w:rPr>
          <w:rFonts w:ascii="Times New Roman" w:hAnsi="Times New Roman"/>
          <w:sz w:val="28"/>
          <w:szCs w:val="28"/>
        </w:rPr>
        <w:t xml:space="preserve"> доповнити новими главами такого змісту:</w:t>
      </w:r>
    </w:p>
    <w:p w:rsidR="00127E2E" w:rsidRPr="00127E2E" w:rsidRDefault="00127E2E" w:rsidP="00127E2E">
      <w:pPr>
        <w:pStyle w:val="a3"/>
        <w:rPr>
          <w:rFonts w:ascii="Times New Roman" w:hAnsi="Times New Roman"/>
          <w:kern w:val="28"/>
          <w:sz w:val="28"/>
          <w:szCs w:val="28"/>
        </w:rPr>
      </w:pPr>
      <w:r>
        <w:rPr>
          <w:rFonts w:ascii="Times New Roman" w:hAnsi="Times New Roman"/>
          <w:sz w:val="28"/>
          <w:szCs w:val="28"/>
        </w:rPr>
        <w:t>“</w:t>
      </w:r>
      <w:r w:rsidRPr="00127E2E">
        <w:rPr>
          <w:rFonts w:ascii="Times New Roman" w:hAnsi="Times New Roman"/>
          <w:kern w:val="28"/>
          <w:sz w:val="28"/>
          <w:szCs w:val="28"/>
        </w:rPr>
        <w:t>Буре вугілля</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Цей тип корисних копалин належить до категорії А. Буре вугілля в Україні, як і кам’яне, </w:t>
      </w:r>
      <w:r>
        <w:rPr>
          <w:rFonts w:ascii="Times New Roman" w:hAnsi="Times New Roman"/>
          <w:kern w:val="28"/>
          <w:sz w:val="28"/>
          <w:szCs w:val="28"/>
        </w:rPr>
        <w:t>—</w:t>
      </w:r>
      <w:r w:rsidRPr="00127E2E">
        <w:rPr>
          <w:rFonts w:ascii="Times New Roman" w:hAnsi="Times New Roman"/>
          <w:kern w:val="28"/>
          <w:sz w:val="28"/>
          <w:szCs w:val="28"/>
        </w:rPr>
        <w:t xml:space="preserve"> єдина енергетична корисна копалина, запасів якої потенційно достатньо для забезпечення енергетичної безпеки держави. Видобуток бурого вугілля і його глибока переробка в готову продукцію може стати одним з основних джерел забезпечення потреб України в енергоносіях.</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Корисна копалина, окрім традиційних напрямів використання як енергетичної, може мати велике значення шляхом глибокої переробки з отриманням рідкого та газоподібного палива. Загальні ресурси бурого вугілля України, згідно з державним балансом, становлять близько 2,9 млрд тонн.</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Основними завданнями цього напряму на період до 2030 року можна вважати переоцінку наявного резерву ділянок шахтного будівництва із зазначенням високо перспективних для освоєння об’єктів з позицій нових технологій переробки та підготовка їх до подальшого інвестування, а також пошуково-оцінювальні роботи, підготовка до інвестування та промислового освоєння перспективних до відробки родовищ.</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Роботи виконуються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Торф</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Цей вид корисних копалин належать до групи А.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Найбільші ресурси торфу зосереджені у Волинській, Рівненській, Сумській, Чернігівській і Житомирській областях, де розвідано понад 1000 родовищ.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Україні близько 500 родовищ торфу зараховані до групи експлуатованих. Близько 80% добутого торфу використовується як паливо і 20% </w:t>
      </w:r>
      <w:r>
        <w:rPr>
          <w:rFonts w:ascii="Times New Roman" w:hAnsi="Times New Roman"/>
          <w:sz w:val="28"/>
          <w:szCs w:val="28"/>
        </w:rPr>
        <w:t>—</w:t>
      </w:r>
      <w:r w:rsidRPr="00127E2E">
        <w:rPr>
          <w:rFonts w:ascii="Times New Roman" w:hAnsi="Times New Roman"/>
          <w:sz w:val="28"/>
          <w:szCs w:val="28"/>
        </w:rPr>
        <w:t xml:space="preserve"> як добрива.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Розвіданість торф’яних родовищ дозволяє значно збільшити видобуток торфу для палива і виробництва органічних добрив.</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rPr>
        <w:t>Роботи виконуватимуться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lang w:val="ru-RU"/>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6) глави </w:t>
      </w:r>
      <w:r>
        <w:rPr>
          <w:rFonts w:ascii="Times New Roman" w:hAnsi="Times New Roman"/>
          <w:sz w:val="28"/>
          <w:szCs w:val="28"/>
        </w:rPr>
        <w:t>“</w:t>
      </w:r>
      <w:r w:rsidRPr="00127E2E">
        <w:rPr>
          <w:rFonts w:ascii="Times New Roman" w:hAnsi="Times New Roman"/>
          <w:sz w:val="28"/>
          <w:szCs w:val="28"/>
        </w:rPr>
        <w:t>Метан вугільних родовищ</w:t>
      </w:r>
      <w:r>
        <w:rPr>
          <w:rFonts w:ascii="Times New Roman" w:hAnsi="Times New Roman"/>
          <w:sz w:val="28"/>
          <w:szCs w:val="28"/>
        </w:rPr>
        <w:t>”</w:t>
      </w:r>
      <w:r w:rsidRPr="00127E2E">
        <w:rPr>
          <w:rFonts w:ascii="Times New Roman" w:hAnsi="Times New Roman"/>
          <w:sz w:val="28"/>
          <w:szCs w:val="28"/>
        </w:rPr>
        <w:t xml:space="preserve"> та </w:t>
      </w:r>
      <w:r>
        <w:rPr>
          <w:rFonts w:ascii="Times New Roman" w:hAnsi="Times New Roman"/>
          <w:sz w:val="28"/>
          <w:szCs w:val="28"/>
        </w:rPr>
        <w:t>“</w:t>
      </w:r>
      <w:r w:rsidRPr="00127E2E">
        <w:rPr>
          <w:rFonts w:ascii="Times New Roman" w:hAnsi="Times New Roman"/>
          <w:sz w:val="28"/>
          <w:szCs w:val="28"/>
        </w:rPr>
        <w:t>Сланцевий газ</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Default="00127E2E" w:rsidP="00127E2E">
      <w:pPr>
        <w:pStyle w:val="a3"/>
        <w:rPr>
          <w:rFonts w:ascii="Times New Roman" w:hAnsi="Times New Roman"/>
          <w:sz w:val="28"/>
          <w:szCs w:val="28"/>
        </w:rPr>
      </w:pPr>
    </w:p>
    <w:p w:rsidR="00127E2E" w:rsidRDefault="00127E2E"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7) главу </w:t>
      </w:r>
      <w:r>
        <w:rPr>
          <w:rFonts w:ascii="Times New Roman" w:hAnsi="Times New Roman"/>
          <w:sz w:val="28"/>
          <w:szCs w:val="28"/>
        </w:rPr>
        <w:t>“</w:t>
      </w:r>
      <w:r w:rsidRPr="00127E2E">
        <w:rPr>
          <w:rFonts w:ascii="Times New Roman" w:hAnsi="Times New Roman"/>
          <w:sz w:val="28"/>
          <w:szCs w:val="28"/>
        </w:rPr>
        <w:t>Уран</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Паливно-енергетичні ресурси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А. Він є корисною копалиною стратегічного значення, бо забезпечує вироблення понад 50 відсотків загального обсягу електроенергії в Україні.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Потреба атомних електростанцій України в концентраті природного урану для перевантаження діючих енергоблоків становить 2,5 тонн на рік. Можливість розвитку вітчизняного уранового виробництва обумовлена наявністю в Україні значних покладів уранових руд та кон’юнктурою світового ринку концентрату природного урану. Загальний стан уранової мінерально-сировинної бази оцінюється як задовільний. За ресурсами і підтвердженими запасами урану Україна входить до першої десятки країн світу і є провідною в Європі. За даними WNA (Світова ядерна асоціація), у 2017 році Україна посіла 11 місце у світі за розвіданими запасами урану.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Основні поклади урану зосереджені в межах Українського щита, де виділяються дві головні металогенічні області: Кіровоградська (з Центрально-Українським ураново-рудним районом) та Придніпровська (з Криворізько-Кременчуцькою та Західно-Інгулецькою металогенічними зонами). В межах Центрально-Українського ураново-рудного району розміщені великі за запасами родовища, уранові руди яких за якістю належать до рядових і бідних.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Метою розвитку урановидобувного виробництва є задоволення в повному обсязі потреби атомних електростанцій у природному урані.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цьому напрямі передбачаються: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 метою введення в експлуатацію родовищ з меншою собівартістю видобутку і покращення таким чином структури запасів: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 рахунок більш багатого вмісту урану </w:t>
      </w:r>
      <w:r>
        <w:rPr>
          <w:rFonts w:ascii="Times New Roman" w:hAnsi="Times New Roman"/>
          <w:sz w:val="28"/>
          <w:szCs w:val="28"/>
        </w:rPr>
        <w:t>—</w:t>
      </w:r>
      <w:r w:rsidRPr="00127E2E">
        <w:rPr>
          <w:rFonts w:ascii="Times New Roman" w:hAnsi="Times New Roman"/>
          <w:sz w:val="28"/>
          <w:szCs w:val="28"/>
        </w:rPr>
        <w:t xml:space="preserve"> проводити пошуки багатого зруденіння в зоні рифейської структурної незгоди та в межах вулкано-тектонічних западин;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 рахунок менших витрат на видобуток </w:t>
      </w:r>
      <w:r>
        <w:rPr>
          <w:rFonts w:ascii="Times New Roman" w:hAnsi="Times New Roman"/>
          <w:sz w:val="28"/>
          <w:szCs w:val="28"/>
        </w:rPr>
        <w:t>—</w:t>
      </w:r>
      <w:r w:rsidRPr="00127E2E">
        <w:rPr>
          <w:rFonts w:ascii="Times New Roman" w:hAnsi="Times New Roman"/>
          <w:sz w:val="28"/>
          <w:szCs w:val="28"/>
        </w:rPr>
        <w:t xml:space="preserve"> проводити пошуки, розвідку, дорозвідку та підготовку до промислового освоєння родовищ, придатних для відпрацювання відкритим способом з комплексуванням бурової розвідки цього типу родовищ із дослідно-промисловою розробкою;</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 метою зменшення впливу на навколишнє природне середовище проведення робіт з удосконаленням реагентів, що застосовуються при вилуговуванні.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Цей напрям нарощування корисних копалин належить до пріоритетних, який потребує державного фінансування та адміністративної підтримки.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Сучасний стан паливно-енергетичних ресурсів України та практична реалізація завдань і заходів Програми дозволить забезпечити потреби економіки країни на довгострокову перспективу за рахунок власного видобутку.</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8) главу </w:t>
      </w:r>
      <w:r>
        <w:rPr>
          <w:rFonts w:ascii="Times New Roman" w:hAnsi="Times New Roman"/>
          <w:sz w:val="28"/>
          <w:szCs w:val="28"/>
        </w:rPr>
        <w:t>“</w:t>
      </w:r>
      <w:r w:rsidRPr="00127E2E">
        <w:rPr>
          <w:rFonts w:ascii="Times New Roman" w:hAnsi="Times New Roman"/>
          <w:sz w:val="28"/>
          <w:szCs w:val="28"/>
        </w:rPr>
        <w:t>Залізні руди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Чорні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А. В Україні  залізні руди і залізисті кварцити видобуваються на родовищах Криворізького, Кременчуцького та Білозірського залізорудних басейнів. Усього нараховується 54 родовища залізних руд, з яких 22 перебувають в експлуатації. Розвідані  запаси становлять 28 млрд</w:t>
      </w:r>
      <w:r>
        <w:rPr>
          <w:rFonts w:ascii="Times New Roman" w:hAnsi="Times New Roman"/>
          <w:sz w:val="28"/>
          <w:szCs w:val="28"/>
        </w:rPr>
        <w:t>.</w:t>
      </w:r>
      <w:r w:rsidRPr="00127E2E">
        <w:rPr>
          <w:rFonts w:ascii="Times New Roman" w:hAnsi="Times New Roman"/>
          <w:sz w:val="28"/>
          <w:szCs w:val="28"/>
        </w:rPr>
        <w:t xml:space="preserve"> тонн, майже стільки ж становлять і обсяги перспективних і прогнозних ресурсів.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Але незважаючи на значні запаси та ресурси, в державі є певні проблеми із забезпеченням гірничовидобувних підприємств якісними залізними рудами. Необхідно відзначити, що ресурси багатих руд у межах рудних полів діючих гірничодобувних підприємств Кривбасу на прийнятних глибинах (800</w:t>
      </w:r>
      <w:r>
        <w:rPr>
          <w:rFonts w:ascii="Times New Roman" w:hAnsi="Times New Roman"/>
          <w:sz w:val="28"/>
          <w:szCs w:val="28"/>
        </w:rPr>
        <w:t>—</w:t>
      </w:r>
      <w:r w:rsidRPr="00127E2E">
        <w:rPr>
          <w:rFonts w:ascii="Times New Roman" w:hAnsi="Times New Roman"/>
          <w:sz w:val="28"/>
          <w:szCs w:val="28"/>
        </w:rPr>
        <w:t xml:space="preserve">1000 м) </w:t>
      </w:r>
      <w:r>
        <w:rPr>
          <w:rFonts w:ascii="Times New Roman" w:hAnsi="Times New Roman"/>
          <w:sz w:val="28"/>
          <w:szCs w:val="28"/>
        </w:rPr>
        <w:t>—</w:t>
      </w:r>
      <w:r w:rsidRPr="00127E2E">
        <w:rPr>
          <w:rFonts w:ascii="Times New Roman" w:hAnsi="Times New Roman"/>
          <w:sz w:val="28"/>
          <w:szCs w:val="28"/>
        </w:rPr>
        <w:t xml:space="preserve"> обмежені. Економічна доцільність розробки багатих руд на більших глибинах не визначена. Безліч покладів залізистих кварцитів із вмістом Fe-магнетитового. менше 30</w:t>
      </w:r>
      <w:r>
        <w:rPr>
          <w:rFonts w:ascii="Times New Roman" w:hAnsi="Times New Roman"/>
          <w:sz w:val="28"/>
          <w:szCs w:val="28"/>
        </w:rPr>
        <w:t>—</w:t>
      </w:r>
      <w:r w:rsidRPr="00127E2E">
        <w:rPr>
          <w:rFonts w:ascii="Times New Roman" w:hAnsi="Times New Roman"/>
          <w:sz w:val="28"/>
          <w:szCs w:val="28"/>
        </w:rPr>
        <w:t>35 відсотків потребують оцінки з позицій ринкової економіки. Актуальною є переоцінка існуючих запасів і ресурсів відповідно до сучасних технологічних процесів металургії, зокрема, прямого відновлення заліза.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залізних руд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проведення дорозвідки в межах родовищ багатих залізних руд;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робіт з метою виявлення багатих руд і легко збагачуваних магнетитових кварцитів в межах існуючих рудних районів;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розробка, апробація та впровадження сучасних раціональних технологій комплексного дослідження залізних руд для забезпечення об’єктивної оцінки їх якості, обґрунтованого нарощування запасів та оперативного супровіду видобутку та переробки з забезпеченням ліквідності кінцевих товарних продуктів.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Реалізація цих заходів передбачається інші джерела фінансування.</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9</w:t>
      </w:r>
      <w:r w:rsidRPr="00127E2E">
        <w:rPr>
          <w:rFonts w:ascii="Times New Roman" w:hAnsi="Times New Roman"/>
          <w:sz w:val="28"/>
          <w:szCs w:val="28"/>
        </w:rPr>
        <w:t xml:space="preserve">) </w:t>
      </w:r>
      <w:r w:rsidRPr="00127E2E">
        <w:rPr>
          <w:rFonts w:ascii="Times New Roman" w:hAnsi="Times New Roman"/>
          <w:sz w:val="28"/>
          <w:szCs w:val="28"/>
          <w:lang w:val="ru-RU"/>
        </w:rPr>
        <w:t>главу</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Марганцеві руди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Чорні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А. Основні запаси та ресурси марганцевих руд приурочені до Нікопольського марганцеворудного басейну.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Україна з її розвиненою чорною металургією за наявності значних покладів марганцевих руд є провідною у світі за споживанням та виробництвом марганцевої продукції. Але існуюча структура запасів і технологія збагачення марганцевих руд не можуть забезпечити зростаючі потреби чорної металургії у вищих сортах марганцевих концентратів, передусім малофосфористих.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Численні прояви залізо-марганцевих і марганцевистих залізних руд, виявлених в корах вивітрювання кристалічних порід докембрію у Побузькому рудному районі, можуть слугувати резервом для марганцеворудної промисловості. Ці руди, як правило, окислені й легко піддаються збагаченню, що робить їх рентабельними для переробки.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марганцевих руд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геологорозвідувальних робіт на флангах існуючих родовищ;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та пошуково-оцінювальних робіт з метою оцінки оксидних марганцевих руд у межах існуючих рудних районів;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робіт на залізо-марганцеві руди в корах вивітрювання кристалічних порід докембрію у Побузькому рудному районі;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розробка технологічних схем переробки важкозбагачуваних карбонатних та змішаних типів руд.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10) главу </w:t>
      </w:r>
      <w:r>
        <w:rPr>
          <w:rFonts w:ascii="Times New Roman" w:hAnsi="Times New Roman"/>
          <w:sz w:val="28"/>
          <w:szCs w:val="28"/>
        </w:rPr>
        <w:t>“</w:t>
      </w:r>
      <w:r w:rsidRPr="00127E2E">
        <w:rPr>
          <w:rFonts w:ascii="Times New Roman" w:hAnsi="Times New Roman"/>
          <w:sz w:val="28"/>
          <w:szCs w:val="28"/>
        </w:rPr>
        <w:t>Хромові руди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Чорні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kern w:val="28"/>
          <w:sz w:val="28"/>
          <w:szCs w:val="28"/>
        </w:rPr>
      </w:pPr>
      <w:r>
        <w:rPr>
          <w:rFonts w:ascii="Times New Roman" w:hAnsi="Times New Roman"/>
          <w:sz w:val="28"/>
          <w:szCs w:val="28"/>
        </w:rPr>
        <w:t>“</w:t>
      </w:r>
      <w:r w:rsidRPr="00127E2E">
        <w:rPr>
          <w:rFonts w:ascii="Times New Roman" w:hAnsi="Times New Roman"/>
          <w:kern w:val="28"/>
          <w:sz w:val="28"/>
          <w:szCs w:val="28"/>
        </w:rPr>
        <w:t xml:space="preserve">Цей вид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належить до категорії Г. Основні споживачі хрому </w:t>
      </w:r>
      <w:r>
        <w:rPr>
          <w:rFonts w:ascii="Times New Roman" w:hAnsi="Times New Roman"/>
          <w:kern w:val="28"/>
          <w:sz w:val="28"/>
          <w:szCs w:val="28"/>
        </w:rPr>
        <w:t>—</w:t>
      </w:r>
      <w:r w:rsidRPr="00127E2E">
        <w:rPr>
          <w:rFonts w:ascii="Times New Roman" w:hAnsi="Times New Roman"/>
          <w:kern w:val="28"/>
          <w:sz w:val="28"/>
          <w:szCs w:val="28"/>
        </w:rPr>
        <w:t xml:space="preserve"> металургійна промисловість, виробництво ферохрому і вогнетривів, хімічна промисловість. Україна поки не має власної мінерально-сировинної бази хрому. Перспективні та прогнозні ресурси цього виду корисної копалини оцінені в Побузькому рудному районі, в межах Капітанівського рудного поля, де, крім корінних руд, в останні роки було відкрито новий геолого-промисловий тип: комплексні хром-нікелеві руди в корах вивітрювання та мінералізація металевого ренію. Крім того, відомо, що ультрабазити супроводжуються золото-платиноїдною мінералізацією, вивчення якої може призвести до виявлення нових типів родовищ.</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Для нарощування мінерально-сировинної бази хромових руд передбачається проведення пошукових та пошуково-оцінювальних робіт на найбільш перспективних об’єктах Капітанівського рудного поля. При цьому факт наявності інших вищезазначених типів рудопроявів потребує суворого контролю з боку Держави та дотримання принципу комплексного використання надр.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Роботи виконуватимуться за рахунок бюджетних коштів та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kern w:val="28"/>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11) главу </w:t>
      </w:r>
      <w:r>
        <w:rPr>
          <w:rFonts w:ascii="Times New Roman" w:hAnsi="Times New Roman"/>
          <w:sz w:val="28"/>
          <w:szCs w:val="28"/>
        </w:rPr>
        <w:t>“</w:t>
      </w:r>
      <w:r w:rsidRPr="00127E2E">
        <w:rPr>
          <w:rFonts w:ascii="Times New Roman" w:hAnsi="Times New Roman"/>
          <w:sz w:val="28"/>
          <w:szCs w:val="28"/>
        </w:rPr>
        <w:t>Алюміній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Цей вид корисних копалин належить до категорії </w:t>
      </w:r>
      <w:r w:rsidRPr="00127E2E">
        <w:rPr>
          <w:rFonts w:ascii="Times New Roman" w:hAnsi="Times New Roman"/>
          <w:sz w:val="28"/>
          <w:szCs w:val="28"/>
          <w:lang w:val="ru-RU"/>
        </w:rPr>
        <w:t>Б</w:t>
      </w:r>
      <w:r w:rsidRPr="00127E2E">
        <w:rPr>
          <w:rFonts w:ascii="Times New Roman" w:hAnsi="Times New Roman"/>
          <w:sz w:val="28"/>
          <w:szCs w:val="28"/>
        </w:rPr>
        <w:t>. Проблема забезпечення потреб вітчизняної промисловості є дуже нагальною. Потенційні внутрішні ресурси алюмінійвмісних корисних копалин (зокрема Високопільського родовища в Дніпропетровській області, нефелінові руди у Приазов'ї, закарпатські алуніти, каолін та інші) згідно з попередніми техніко-економічними розрахунками є неконкурентоспроможними, порівняно з імпортними корисними копалинами, і не можуть бути рентабельно перероблені на вітчизняних підприємствах за діючими технологіями.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алюмінієвих руд передбачається геологічне довивчення та оцінка промислових запасів залізистих бокситових руд у межах Високопільського родовища.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12) главу </w:t>
      </w:r>
      <w:r>
        <w:rPr>
          <w:rFonts w:ascii="Times New Roman" w:hAnsi="Times New Roman"/>
          <w:sz w:val="28"/>
          <w:szCs w:val="28"/>
        </w:rPr>
        <w:t>“</w:t>
      </w:r>
      <w:r w:rsidRPr="00127E2E">
        <w:rPr>
          <w:rFonts w:ascii="Times New Roman" w:hAnsi="Times New Roman"/>
          <w:sz w:val="28"/>
          <w:szCs w:val="28"/>
        </w:rPr>
        <w:t>Мідь</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Цей вид корисних копалин належить до категорії Г. Україна не має промислових запасів мідних руд, незважаючи на загальні досить значні перспективні та прогнозні ресурси. Всього на території України відомо понад 150 рудопроявів міді, деякі з них можуть розглядатися як потенційні родовища.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Найбільш перспективною є Волино-Подільська металогенічна провінція, де у траповій формації виявлено самородну мідну мінералізацію та виділені перспективні Волинський, Маневицький та Кухотсько-Вольський металогенічні райони, а в їх межах рудні поля. Загальні обсяги перспективних ресурсів міді (кат. Р</w:t>
      </w:r>
      <w:r w:rsidRPr="00127E2E">
        <w:rPr>
          <w:rFonts w:ascii="Times New Roman" w:hAnsi="Times New Roman"/>
          <w:sz w:val="28"/>
          <w:szCs w:val="28"/>
          <w:vertAlign w:val="subscript"/>
        </w:rPr>
        <w:t>1</w:t>
      </w:r>
      <w:r w:rsidRPr="00127E2E">
        <w:rPr>
          <w:rFonts w:ascii="Times New Roman" w:hAnsi="Times New Roman"/>
          <w:sz w:val="28"/>
          <w:szCs w:val="28"/>
        </w:rPr>
        <w:t>+ Р</w:t>
      </w:r>
      <w:r w:rsidRPr="00127E2E">
        <w:rPr>
          <w:rFonts w:ascii="Times New Roman" w:hAnsi="Times New Roman"/>
          <w:sz w:val="28"/>
          <w:szCs w:val="28"/>
          <w:vertAlign w:val="subscript"/>
        </w:rPr>
        <w:t>2</w:t>
      </w:r>
      <w:r w:rsidRPr="00127E2E">
        <w:rPr>
          <w:rFonts w:ascii="Times New Roman" w:hAnsi="Times New Roman"/>
          <w:sz w:val="28"/>
          <w:szCs w:val="28"/>
        </w:rPr>
        <w:t>) складають 3,5 млн</w:t>
      </w:r>
      <w:r>
        <w:rPr>
          <w:rFonts w:ascii="Times New Roman" w:hAnsi="Times New Roman"/>
          <w:sz w:val="28"/>
          <w:szCs w:val="28"/>
        </w:rPr>
        <w:t>.</w:t>
      </w:r>
      <w:r w:rsidRPr="00127E2E">
        <w:rPr>
          <w:rFonts w:ascii="Times New Roman" w:hAnsi="Times New Roman"/>
          <w:sz w:val="28"/>
          <w:szCs w:val="28"/>
        </w:rPr>
        <w:t xml:space="preserve"> тонн.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мідних руд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збільшення обсягів геологорозвідувальних робіт з метою виявлення нових, перспективних проявів самородної міді у траповій формації;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на території Волинського, Маневицького та Кухотсько-Вольського металогенічних районів з метою підготовки рудопроявів (ділянок) для розвідки.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13) главу </w:t>
      </w:r>
      <w:r>
        <w:rPr>
          <w:rFonts w:ascii="Times New Roman" w:hAnsi="Times New Roman"/>
          <w:sz w:val="28"/>
          <w:szCs w:val="28"/>
        </w:rPr>
        <w:t>“</w:t>
      </w:r>
      <w:r w:rsidRPr="00127E2E">
        <w:rPr>
          <w:rFonts w:ascii="Times New Roman" w:hAnsi="Times New Roman"/>
          <w:sz w:val="28"/>
          <w:szCs w:val="28"/>
        </w:rPr>
        <w:t>Нікель і кобальт</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Цей вид корисних копалин належить до категорії Б. Родовища обох металів на території України представлені силікатними рудами кори вивітрювання гіпербазитів і зосереджені у двох районах: у Середньому Побужжі (Кіровоградська область) та Середньому Придніпров'ї (Дніпропетровська область). Але у зв’язку з незадовільними гірничотехнічними умовами та низькою якістю руди практично вся внутрішня потреба в нікелі та кобальті в останні роки забезпечується за рахунок імпорту.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Сьогодні в Середньому Побужжі  встановлені лінійні кори вивітрювання з промисловими вмістами нікелю та хрому. Загальні перспективні ресурси нікелю в межах ділянок з лінійними і площинними корами вивітрювання становлять 52 тис. тонн і розташовані поблизу Побузького нікелевого заводу.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Перспективи сульфідної нікеленосності України обмежені, але деякі передумови розвідання промислових родовищ сульфідного нікелю є. Так, сульфідне мідно-нікелеве зруденіння встановлено в північно-західній частині Українського щита.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нікелевих та кобальтових руд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та пошуково-оцінювальних робіт на силікатні хром-нікелеві та нікель-кобальтові руди в площинних і лінійних корах вивітрювання в межах Капітанівського рудного поля;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робіт на сульфідні мідно-нікелеві руди у межах розповсюдження габроїдних масивів північно-західної частини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14) главу </w:t>
      </w:r>
      <w:r>
        <w:rPr>
          <w:rFonts w:ascii="Times New Roman" w:hAnsi="Times New Roman"/>
          <w:sz w:val="28"/>
          <w:szCs w:val="28"/>
        </w:rPr>
        <w:t>“</w:t>
      </w:r>
      <w:r w:rsidRPr="00127E2E">
        <w:rPr>
          <w:rFonts w:ascii="Times New Roman" w:hAnsi="Times New Roman"/>
          <w:sz w:val="28"/>
          <w:szCs w:val="28"/>
        </w:rPr>
        <w:t>Свинець і цинк</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Цей вид корисних копалин належить до категорії Б. Свинцево-цинкові руди досить високої якості відомі у двох регіонах України: Закарпатті та південно-східній частині Дніпровсько-Донецької западини. Перспективи з видобутком свинцю та цинку пов'язуються із золото-поліметалічними родовищами Закарпаття. Експлуатація Мужіївського золото-поліметалічного родовища може задовольнити потреби України тільки частково.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Найбільш перспективними об'єктами для приросту промислових запасів свинцю-цинку вважаються Берегівське золото-поліметалічне і Біганьське комплексне алуніт-барит-поліметалічне родовища в Закарпатті.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Окрім цього, в межах Чортомлицької зеленокам’яної структури встановлено золото-поліметалічний тип руд (мідь, свинець, цинк), характерний для світових аналогів, але через недосконалість управління процесами звітування за виконані роботи звіт про це до сих пір відсутній (відтак, </w:t>
      </w:r>
      <w:r>
        <w:rPr>
          <w:rFonts w:ascii="Times New Roman" w:hAnsi="Times New Roman"/>
          <w:sz w:val="28"/>
          <w:szCs w:val="28"/>
        </w:rPr>
        <w:t>—</w:t>
      </w:r>
      <w:r w:rsidRPr="00127E2E">
        <w:rPr>
          <w:rFonts w:ascii="Times New Roman" w:hAnsi="Times New Roman"/>
          <w:sz w:val="28"/>
          <w:szCs w:val="28"/>
        </w:rPr>
        <w:t xml:space="preserve"> ці результати залишаються відомими лише виконавцям робіт).</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свинцевих та цинкових руд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геологічне довивчення та переоцінка запасів супутніх свинцево-цинкових руд в межах золотоносних об’єктів Берегівського та Мужіївського рудних районів;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переоцінка ресурсів свинцю та цинку перспективних рудопроявів Рахівського та Вишківського рудних районів;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оцінка промислового значення Біляївського та Новодмитрівського родовищ.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15) главу </w:t>
      </w:r>
      <w:r>
        <w:rPr>
          <w:rFonts w:ascii="Times New Roman" w:hAnsi="Times New Roman"/>
          <w:sz w:val="28"/>
          <w:szCs w:val="28"/>
        </w:rPr>
        <w:t>“</w:t>
      </w:r>
      <w:r w:rsidRPr="00127E2E">
        <w:rPr>
          <w:rFonts w:ascii="Times New Roman" w:hAnsi="Times New Roman"/>
          <w:sz w:val="28"/>
          <w:szCs w:val="28"/>
        </w:rPr>
        <w:t>Титан</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kern w:val="28"/>
          <w:sz w:val="28"/>
          <w:szCs w:val="28"/>
        </w:rPr>
      </w:pPr>
      <w:r>
        <w:rPr>
          <w:rFonts w:ascii="Times New Roman" w:hAnsi="Times New Roman"/>
          <w:sz w:val="28"/>
          <w:szCs w:val="28"/>
        </w:rPr>
        <w:t>“</w:t>
      </w:r>
      <w:r w:rsidRPr="00127E2E">
        <w:rPr>
          <w:rFonts w:ascii="Times New Roman" w:hAnsi="Times New Roman"/>
          <w:kern w:val="28"/>
          <w:sz w:val="28"/>
          <w:szCs w:val="28"/>
        </w:rPr>
        <w:t xml:space="preserve">Цей вид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належить до категорії А. В Україні титанова металогенічна провінція охоплює північно-західну частину Українського щита. У цілому в Україні створено потужну мінерально-сировинну базу титану, що нараховує понад 40 родовищ, серед яких одне унікальне, 13 великих, 10 середніх, а решта з незначними запасами. За геолого-промисловими типами родовища титану підрозділяються на розсипні та корінні.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Континентальні ільменітові розсипи представлені Іршанською групою родовищ, які розташовані в північно-західній частині Українського щита та розсипами Корсунь-Новомиргородського плутону.</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Корінні родовища титану представлені великим Стремигородським, підготовленим до промислового освоєння, та меншими за запасами Федорівським та Злобицьким родовищами, які розташовані в північно-західній частині Українського щита. Для експлуатації цих родовищ необхідне капітальне будівництво нових рудників та збагачувальних фабрик, що потребує значних інвестицій і часу.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титанових руд передбачається проведення пошуково-оцінювальних та розвідувальних робіт на встановлених об’єктах (аналогічних Стремигороду) корінних титанових руд північно-західної частини Українського щита та проведення пошукових і пошуково-оцінювальних робіт на перспективних об'єктах розсипних титан-цирконієвих руд Волинського, Новомиргородського та Середньопридніпровського рудних районів.</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kern w:val="28"/>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16) главу </w:t>
      </w:r>
      <w:r>
        <w:rPr>
          <w:rFonts w:ascii="Times New Roman" w:hAnsi="Times New Roman"/>
          <w:sz w:val="28"/>
          <w:szCs w:val="28"/>
        </w:rPr>
        <w:t>“</w:t>
      </w:r>
      <w:r w:rsidRPr="00127E2E">
        <w:rPr>
          <w:rFonts w:ascii="Times New Roman" w:hAnsi="Times New Roman"/>
          <w:sz w:val="28"/>
          <w:szCs w:val="28"/>
        </w:rPr>
        <w:t>Олово</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17) главу </w:t>
      </w:r>
      <w:r>
        <w:rPr>
          <w:rFonts w:ascii="Times New Roman" w:hAnsi="Times New Roman"/>
          <w:sz w:val="28"/>
          <w:szCs w:val="28"/>
        </w:rPr>
        <w:t>“</w:t>
      </w:r>
      <w:r w:rsidRPr="00127E2E">
        <w:rPr>
          <w:rFonts w:ascii="Times New Roman" w:hAnsi="Times New Roman"/>
          <w:sz w:val="28"/>
          <w:szCs w:val="28"/>
        </w:rPr>
        <w:t>Вольфрам</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Г. В Україні відсутні розвідані родовища вольфраму, хоча їх численні рудопрояви поширені на території Українського щита. Нині потреби держави в цій корисній копалині задовольняються за рахунок імпорту.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останні роки у Східному Приазов'ї виявлено перспективні прояви вольфраму. Підвищений вміст вольфраму в деяких частинах Сергіївського золоторудного родовища у Придніпровському регіоні свідчить про потенційні можливості виявлення в межах цього і подібних йому рудопроявів (крім промислових молібденових) також і вольфрамових руд.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руд вольфраму передбачається проведення пошукових робіт на вольфрамове зруденіння у межах перспективних районів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бюджетних коштів та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18) главу </w:t>
      </w:r>
      <w:r>
        <w:rPr>
          <w:rFonts w:ascii="Times New Roman" w:hAnsi="Times New Roman"/>
          <w:sz w:val="28"/>
          <w:szCs w:val="28"/>
        </w:rPr>
        <w:t>“</w:t>
      </w:r>
      <w:r w:rsidRPr="00127E2E">
        <w:rPr>
          <w:rFonts w:ascii="Times New Roman" w:hAnsi="Times New Roman"/>
          <w:sz w:val="28"/>
          <w:szCs w:val="28"/>
        </w:rPr>
        <w:t>Молібден</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Кольорові та легуючі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Г. В Україні відсутні розвідані родовища молібдену, хоча його численні рудопрояви широко поширені на території Українського щита. Виділено три райони, що є високоперспективними на відкриття промислових родовищ молібдену: північно-західна частина Українського щита, Середнє Придніпров’я та Східне Приазов’я.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Серед відомих об’єктів є перспективні площі і конкретні перспективні рудопрояви, підготовлені до проведення пошуково-оцінювальних робіт, розвідки й подальшого освоєння. Це, насамперед, Вербинський та Устинівський рудопрояви в північно-західній частині Українського щита, ділянка </w:t>
      </w:r>
      <w:r>
        <w:rPr>
          <w:rFonts w:ascii="Times New Roman" w:hAnsi="Times New Roman"/>
          <w:sz w:val="28"/>
          <w:szCs w:val="28"/>
        </w:rPr>
        <w:t>“</w:t>
      </w:r>
      <w:r w:rsidRPr="00127E2E">
        <w:rPr>
          <w:rFonts w:ascii="Times New Roman" w:hAnsi="Times New Roman"/>
          <w:sz w:val="28"/>
          <w:szCs w:val="28"/>
        </w:rPr>
        <w:t>Червона</w:t>
      </w:r>
      <w:r>
        <w:rPr>
          <w:rFonts w:ascii="Times New Roman" w:hAnsi="Times New Roman"/>
          <w:sz w:val="28"/>
          <w:szCs w:val="28"/>
        </w:rPr>
        <w:t>”</w:t>
      </w:r>
      <w:r w:rsidRPr="00127E2E">
        <w:rPr>
          <w:rFonts w:ascii="Times New Roman" w:hAnsi="Times New Roman"/>
          <w:sz w:val="28"/>
          <w:szCs w:val="28"/>
        </w:rPr>
        <w:t xml:space="preserve"> в Криворізькому районі та Східносергіївський рудопрояв у Середньому Придніпров’ї. Останній є складовим елементом вертикальної та латеральної зональності Сергіївського золоторудного родовища, що за деяких умов може розглядатися як комплексний (золото-срібно-мідно-молібденовий).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Для нарощування мінерально-сировинної бази руд молібдену передбачається проведення геологічного довивчення з метою підготовки найбільш перспективних рудопроявів (ділянок) для розвідки.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19) главу </w:t>
      </w:r>
      <w:r>
        <w:rPr>
          <w:rFonts w:ascii="Times New Roman" w:hAnsi="Times New Roman"/>
          <w:sz w:val="28"/>
          <w:szCs w:val="28"/>
        </w:rPr>
        <w:t>“</w:t>
      </w:r>
      <w:r w:rsidRPr="00127E2E">
        <w:rPr>
          <w:rFonts w:ascii="Times New Roman" w:hAnsi="Times New Roman"/>
          <w:sz w:val="28"/>
          <w:szCs w:val="28"/>
        </w:rPr>
        <w:t>Тантал і ніобій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Рідкісні та рідкісноземельні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Цей вид корисних копалин належить до категорії В. Ресурсний потенціал танталу та ніобію в Україні є найвищим в Європі. Україна в змозі повністю забезпечити власні потреби у тантал-ніобієвій корисній копалині. В межах Українського щита виділяються два великих рідкіснометальних райони поширення танталу та ніобію: Приазовський і Північно-Західний.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Найбільш ґрунтовно вивчено об’єкти Приазов’я, що мають значні ресурси і запаси, а також сприятливі гірничо-геологічні та гідрогеологічні умови для розробки. За умови комплексного використання цих запасів (цирконій, нефелін, польовий шпат) родовища можуть рентабельно експлуатуватися. Найбільш досконало вивчено значне за розмірами Мазурівське родовище, розташоване в Донецькій області.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Невеликі за розмірами рудопрояви (але з високим вмістом танталу –      0,10</w:t>
      </w:r>
      <w:r>
        <w:rPr>
          <w:rFonts w:ascii="Times New Roman" w:hAnsi="Times New Roman"/>
          <w:sz w:val="28"/>
          <w:szCs w:val="28"/>
        </w:rPr>
        <w:t>—</w:t>
      </w:r>
      <w:r w:rsidRPr="00127E2E">
        <w:rPr>
          <w:rFonts w:ascii="Times New Roman" w:hAnsi="Times New Roman"/>
          <w:sz w:val="28"/>
          <w:szCs w:val="28"/>
        </w:rPr>
        <w:t xml:space="preserve">0,15 відсотка) відкрито в межах Ганнівсько-Звенигородської зони (Мостове, Копанки, Вись та інші).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Для нарощування мінерально-сировинної бази руд танталу та ніобію передбачається проведення пошукових і пошуково-оцінювальних робіт у межах перспективних районів Українського щита на тантал-ніобієве зруденіння пов’язане з пегматитами.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бюджетних коштів.</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20) главу </w:t>
      </w:r>
      <w:r>
        <w:rPr>
          <w:rFonts w:ascii="Times New Roman" w:hAnsi="Times New Roman"/>
          <w:sz w:val="28"/>
          <w:szCs w:val="28"/>
        </w:rPr>
        <w:t>“</w:t>
      </w:r>
      <w:r w:rsidRPr="00127E2E">
        <w:rPr>
          <w:rFonts w:ascii="Times New Roman" w:hAnsi="Times New Roman"/>
          <w:sz w:val="28"/>
          <w:szCs w:val="28"/>
        </w:rPr>
        <w:t>Літій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Рідкісні та рідкісноземельні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належить до категорії В. Перспективи створення власної мінерально-сировинної бази літію в Україні та перетворення країни з імпортера в експортера літієвої продукції достатньо високі. Пов'язані вони з реальною можливістю освоєння Полохівського родовища петалітових руд і Шевченківського та Станкуватського родовищ сподуменових та сподумен-петалітових руд. Освоєння інших полів рідкіснометальних пегматитів може привести до розвідання нових перспективних об’єктів.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руд літію передбачається проведення пошукових і пошуково-оцінювальних робіт у межах перспективних районів Українського щита на літієве зруденіння пов’язане з пегматитами.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бюджетних коштів та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21) главу </w:t>
      </w:r>
      <w:r>
        <w:rPr>
          <w:rFonts w:ascii="Times New Roman" w:hAnsi="Times New Roman"/>
          <w:sz w:val="28"/>
          <w:szCs w:val="28"/>
        </w:rPr>
        <w:t>“</w:t>
      </w:r>
      <w:r w:rsidRPr="00127E2E">
        <w:rPr>
          <w:rFonts w:ascii="Times New Roman" w:hAnsi="Times New Roman"/>
          <w:sz w:val="28"/>
          <w:szCs w:val="28"/>
        </w:rPr>
        <w:t>Рідкісні землі і ітрій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Рідкісні та рідкісноземельні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Цей вид корисних копалин належить до категорії В. П’ятнадцять лантаноїдів і близький до них ітрій становлять групу рідкісних земель або рідкісноземельних металів, попит на які постійно зростає. Освоєння власної мінерально-сировинної бази рідкісноземельних металів, без яких неможливе виробництво високоякісних конкурентоспроможних сталей і сплавів, стало нагальною потребою.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На території України виявлено кілька сотень пунктів концентрації рідкісних земель у масштабах від родовищ до рудопроявів, які потребують оцінки. Більшість їх розміщена в межах Українського щита і на прилеглих площах. У цілому ця велика територія є найбільшою в Європі рідкісноземельною металогенічною провінцією, в якій наявні прояви зруденіння майже всіх відомих ендогенних та екзогенних рідкісноземельних формацій.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Державним балансом запасів корисних копалин враховано Новополтавське родовище апатит-рідкіснометалевих руд (Запорізька область).</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Приазовській частині Українського щита відкрито Азовське родовище рідкісних земель, що вивчається. За результатами пошуково-оцінювальних робіт складено попереднє техніко-економічне міркування.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руд рідкісних земель та ітрію передбачається проведення пошукових і пошуково-оцінювальних робіт у межах перспективних на рідкісноземельне зруденіння районів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22) у главі </w:t>
      </w:r>
      <w:r>
        <w:rPr>
          <w:rFonts w:ascii="Times New Roman" w:hAnsi="Times New Roman"/>
          <w:sz w:val="28"/>
          <w:szCs w:val="28"/>
        </w:rPr>
        <w:t>“</w:t>
      </w:r>
      <w:r w:rsidRPr="00127E2E">
        <w:rPr>
          <w:rFonts w:ascii="Times New Roman" w:hAnsi="Times New Roman"/>
          <w:sz w:val="28"/>
          <w:szCs w:val="28"/>
        </w:rPr>
        <w:t>Цирконій і гафній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Рідкісні та рідкісноземельні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в абзац</w:t>
      </w:r>
      <w:r w:rsidRPr="00127E2E">
        <w:rPr>
          <w:rFonts w:ascii="Times New Roman" w:hAnsi="Times New Roman"/>
          <w:sz w:val="28"/>
          <w:szCs w:val="28"/>
        </w:rPr>
        <w:t xml:space="preserve">і першому букву </w:t>
      </w:r>
      <w:r>
        <w:rPr>
          <w:rFonts w:ascii="Times New Roman" w:hAnsi="Times New Roman"/>
          <w:sz w:val="28"/>
          <w:szCs w:val="28"/>
        </w:rPr>
        <w:t>“</w:t>
      </w:r>
      <w:r w:rsidRPr="00127E2E">
        <w:rPr>
          <w:rFonts w:ascii="Times New Roman" w:hAnsi="Times New Roman"/>
          <w:sz w:val="28"/>
          <w:szCs w:val="28"/>
        </w:rPr>
        <w:t>Г</w:t>
      </w:r>
      <w:r>
        <w:rPr>
          <w:rFonts w:ascii="Times New Roman" w:hAnsi="Times New Roman"/>
          <w:sz w:val="28"/>
          <w:szCs w:val="28"/>
        </w:rPr>
        <w:t>”</w:t>
      </w:r>
      <w:r w:rsidRPr="00127E2E">
        <w:rPr>
          <w:rFonts w:ascii="Times New Roman" w:hAnsi="Times New Roman"/>
          <w:sz w:val="28"/>
          <w:szCs w:val="28"/>
        </w:rPr>
        <w:t xml:space="preserve"> замінити буквою </w:t>
      </w:r>
      <w:r>
        <w:rPr>
          <w:rFonts w:ascii="Times New Roman" w:hAnsi="Times New Roman"/>
          <w:sz w:val="28"/>
          <w:szCs w:val="28"/>
        </w:rPr>
        <w:t>“</w:t>
      </w:r>
      <w:r w:rsidRPr="00127E2E">
        <w:rPr>
          <w:rFonts w:ascii="Times New Roman" w:hAnsi="Times New Roman"/>
          <w:sz w:val="28"/>
          <w:szCs w:val="28"/>
        </w:rPr>
        <w:t>А</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в абзац</w:t>
      </w:r>
      <w:r w:rsidRPr="00127E2E">
        <w:rPr>
          <w:rFonts w:ascii="Times New Roman" w:hAnsi="Times New Roman"/>
          <w:sz w:val="28"/>
          <w:szCs w:val="28"/>
        </w:rPr>
        <w:t xml:space="preserve">і першому слова </w:t>
      </w:r>
      <w:r>
        <w:rPr>
          <w:rFonts w:ascii="Times New Roman" w:hAnsi="Times New Roman"/>
          <w:sz w:val="28"/>
          <w:szCs w:val="28"/>
        </w:rPr>
        <w:t>“</w:t>
      </w:r>
      <w:r w:rsidRPr="00127E2E">
        <w:rPr>
          <w:rFonts w:ascii="Times New Roman" w:hAnsi="Times New Roman"/>
          <w:sz w:val="28"/>
          <w:szCs w:val="28"/>
        </w:rPr>
        <w:t>сировини</w:t>
      </w:r>
      <w:r>
        <w:rPr>
          <w:rFonts w:ascii="Times New Roman" w:hAnsi="Times New Roman"/>
          <w:sz w:val="28"/>
          <w:szCs w:val="28"/>
        </w:rPr>
        <w:t>”</w:t>
      </w:r>
      <w:r w:rsidRPr="00127E2E">
        <w:rPr>
          <w:rFonts w:ascii="Times New Roman" w:hAnsi="Times New Roman"/>
          <w:sz w:val="28"/>
          <w:szCs w:val="28"/>
        </w:rPr>
        <w:t xml:space="preserve"> замінити словами </w:t>
      </w:r>
      <w:r>
        <w:rPr>
          <w:rFonts w:ascii="Times New Roman" w:hAnsi="Times New Roman"/>
          <w:sz w:val="28"/>
          <w:szCs w:val="28"/>
        </w:rPr>
        <w:t>“</w:t>
      </w:r>
      <w:r w:rsidRPr="00127E2E">
        <w:rPr>
          <w:rFonts w:ascii="Times New Roman" w:hAnsi="Times New Roman"/>
          <w:sz w:val="28"/>
          <w:szCs w:val="28"/>
        </w:rPr>
        <w:t>корисних копалин</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 другий після слів </w:t>
      </w:r>
      <w:r>
        <w:rPr>
          <w:rFonts w:ascii="Times New Roman" w:hAnsi="Times New Roman"/>
          <w:sz w:val="28"/>
          <w:szCs w:val="28"/>
        </w:rPr>
        <w:t>“</w:t>
      </w:r>
      <w:r w:rsidRPr="00127E2E">
        <w:rPr>
          <w:rFonts w:ascii="Times New Roman" w:hAnsi="Times New Roman"/>
          <w:sz w:val="28"/>
          <w:szCs w:val="28"/>
        </w:rPr>
        <w:t>цирконій-рідкісноземельних руд</w:t>
      </w:r>
      <w:r>
        <w:rPr>
          <w:rFonts w:ascii="Times New Roman" w:hAnsi="Times New Roman"/>
          <w:sz w:val="28"/>
          <w:szCs w:val="28"/>
        </w:rPr>
        <w:t>”</w:t>
      </w:r>
      <w:r w:rsidRPr="00127E2E">
        <w:rPr>
          <w:rFonts w:ascii="Times New Roman" w:hAnsi="Times New Roman"/>
          <w:sz w:val="28"/>
          <w:szCs w:val="28"/>
        </w:rPr>
        <w:t xml:space="preserve"> доповнити словами </w:t>
      </w:r>
      <w:r>
        <w:rPr>
          <w:rFonts w:ascii="Times New Roman" w:hAnsi="Times New Roman"/>
          <w:sz w:val="28"/>
          <w:szCs w:val="28"/>
        </w:rPr>
        <w:t>“</w:t>
      </w:r>
      <w:r w:rsidRPr="00127E2E">
        <w:rPr>
          <w:rFonts w:ascii="Times New Roman" w:hAnsi="Times New Roman"/>
          <w:sz w:val="28"/>
          <w:szCs w:val="28"/>
        </w:rPr>
        <w:t>в кристалічних породах</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 третій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зв</w:t>
      </w:r>
      <w:r w:rsidRPr="00127E2E">
        <w:rPr>
          <w:rFonts w:ascii="Times New Roman" w:hAnsi="Times New Roman"/>
          <w:sz w:val="28"/>
          <w:szCs w:val="28"/>
          <w:lang w:val="ru-RU"/>
        </w:rPr>
        <w:t>’</w:t>
      </w:r>
      <w:r w:rsidRPr="00127E2E">
        <w:rPr>
          <w:rFonts w:ascii="Times New Roman" w:hAnsi="Times New Roman"/>
          <w:sz w:val="28"/>
          <w:szCs w:val="28"/>
        </w:rPr>
        <w:t xml:space="preserve">язку з цим абзаци четвертий </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восьмий вважати абзацами третім —</w:t>
      </w:r>
      <w:r w:rsidRPr="00127E2E">
        <w:rPr>
          <w:rFonts w:ascii="Times New Roman" w:hAnsi="Times New Roman"/>
          <w:sz w:val="28"/>
          <w:szCs w:val="28"/>
        </w:rPr>
        <w:t xml:space="preserve"> сьомим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абзаци четвертий </w:t>
      </w:r>
      <w:r>
        <w:rPr>
          <w:rFonts w:ascii="Times New Roman" w:hAnsi="Times New Roman"/>
          <w:sz w:val="28"/>
          <w:szCs w:val="28"/>
        </w:rPr>
        <w:t>—</w:t>
      </w:r>
      <w:r w:rsidRPr="00127E2E">
        <w:rPr>
          <w:rFonts w:ascii="Times New Roman" w:hAnsi="Times New Roman"/>
          <w:sz w:val="28"/>
          <w:szCs w:val="28"/>
        </w:rPr>
        <w:t xml:space="preserve"> сьомий замінити двома абзацами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Для нарощування мінерально-сировинної бази руд цирконію і гафнію передбачається проведення пошукових та пошуково-оцінювальних робіт на комплексні ільменіт-цирконові руди у межах рудних полів відомих родовищ.</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23) главу </w:t>
      </w:r>
      <w:r>
        <w:rPr>
          <w:rFonts w:ascii="Times New Roman" w:hAnsi="Times New Roman"/>
          <w:sz w:val="28"/>
          <w:szCs w:val="28"/>
        </w:rPr>
        <w:t>“</w:t>
      </w:r>
      <w:r w:rsidRPr="00127E2E">
        <w:rPr>
          <w:rFonts w:ascii="Times New Roman" w:hAnsi="Times New Roman"/>
          <w:sz w:val="28"/>
          <w:szCs w:val="28"/>
        </w:rPr>
        <w:t>Скандій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Рідкісні та рідкісноземельні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24) главу </w:t>
      </w:r>
      <w:r>
        <w:rPr>
          <w:rFonts w:ascii="Times New Roman" w:hAnsi="Times New Roman"/>
          <w:sz w:val="28"/>
          <w:szCs w:val="28"/>
        </w:rPr>
        <w:t>“</w:t>
      </w:r>
      <w:r w:rsidRPr="00127E2E">
        <w:rPr>
          <w:rFonts w:ascii="Times New Roman" w:hAnsi="Times New Roman"/>
          <w:sz w:val="28"/>
          <w:szCs w:val="28"/>
        </w:rPr>
        <w:t>Реній</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Розсіяні елементи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25) назву глави </w:t>
      </w:r>
      <w:r>
        <w:rPr>
          <w:rFonts w:ascii="Times New Roman" w:hAnsi="Times New Roman"/>
          <w:sz w:val="28"/>
          <w:szCs w:val="28"/>
        </w:rPr>
        <w:t>“</w:t>
      </w:r>
      <w:r w:rsidRPr="00127E2E">
        <w:rPr>
          <w:rFonts w:ascii="Times New Roman" w:hAnsi="Times New Roman"/>
          <w:sz w:val="28"/>
          <w:szCs w:val="28"/>
        </w:rPr>
        <w:t>Дорогоцінні метали та алмази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 </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Благородні метали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26) главу </w:t>
      </w:r>
      <w:r>
        <w:rPr>
          <w:rFonts w:ascii="Times New Roman" w:hAnsi="Times New Roman"/>
          <w:sz w:val="28"/>
          <w:szCs w:val="28"/>
        </w:rPr>
        <w:t>“</w:t>
      </w:r>
      <w:r w:rsidRPr="00127E2E">
        <w:rPr>
          <w:rFonts w:ascii="Times New Roman" w:hAnsi="Times New Roman"/>
          <w:sz w:val="28"/>
          <w:szCs w:val="28"/>
        </w:rPr>
        <w:t>Золото і срібло</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Благородні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Цей вид корисних копалин належать до категорії В. Виділяються три золотоносні провінції: Карпатська золотоносна провінція, Український щит та Донбас.</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Карпатська золотоносна провінція є однією з найбільш досконало вивчених. За попередніми оцінками фахівців, загальні прогнозні ресурси цієї території складають: золота </w:t>
      </w:r>
      <w:r>
        <w:rPr>
          <w:rFonts w:ascii="Times New Roman" w:hAnsi="Times New Roman"/>
          <w:sz w:val="28"/>
          <w:szCs w:val="28"/>
        </w:rPr>
        <w:t>—</w:t>
      </w:r>
      <w:r w:rsidRPr="00127E2E">
        <w:rPr>
          <w:rFonts w:ascii="Times New Roman" w:hAnsi="Times New Roman"/>
          <w:sz w:val="28"/>
          <w:szCs w:val="28"/>
        </w:rPr>
        <w:t xml:space="preserve"> 400 тонн, срібла </w:t>
      </w:r>
      <w:r>
        <w:rPr>
          <w:rFonts w:ascii="Times New Roman" w:hAnsi="Times New Roman"/>
          <w:sz w:val="28"/>
          <w:szCs w:val="28"/>
        </w:rPr>
        <w:t>—</w:t>
      </w:r>
      <w:r w:rsidRPr="00127E2E">
        <w:rPr>
          <w:rFonts w:ascii="Times New Roman" w:hAnsi="Times New Roman"/>
          <w:sz w:val="28"/>
          <w:szCs w:val="28"/>
        </w:rPr>
        <w:t xml:space="preserve"> 5,5 тис. тонн, свинцю </w:t>
      </w:r>
      <w:r>
        <w:rPr>
          <w:rFonts w:ascii="Times New Roman" w:hAnsi="Times New Roman"/>
          <w:sz w:val="28"/>
          <w:szCs w:val="28"/>
        </w:rPr>
        <w:t>—</w:t>
      </w:r>
      <w:r w:rsidRPr="00127E2E">
        <w:rPr>
          <w:rFonts w:ascii="Times New Roman" w:hAnsi="Times New Roman"/>
          <w:sz w:val="28"/>
          <w:szCs w:val="28"/>
        </w:rPr>
        <w:t xml:space="preserve"> 2,7 млн тонн, цинку </w:t>
      </w:r>
      <w:r>
        <w:rPr>
          <w:rFonts w:ascii="Times New Roman" w:hAnsi="Times New Roman"/>
          <w:sz w:val="28"/>
          <w:szCs w:val="28"/>
        </w:rPr>
        <w:t>—</w:t>
      </w:r>
      <w:r w:rsidRPr="00127E2E">
        <w:rPr>
          <w:rFonts w:ascii="Times New Roman" w:hAnsi="Times New Roman"/>
          <w:sz w:val="28"/>
          <w:szCs w:val="28"/>
        </w:rPr>
        <w:t xml:space="preserve"> 5,3 млн тонн.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Тут розвідано Мужіївське родовище та родовище Сауляк.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Безпосередньо до Мужіївського родовища прилягає Берегівське золотополіметалічне родовище з рудами аналогічного складу. Родовище Сауляк попередньо розвідане, затверджено запаси за категоріями С</w:t>
      </w:r>
      <w:r w:rsidRPr="00127E2E">
        <w:rPr>
          <w:rFonts w:ascii="Times New Roman" w:hAnsi="Times New Roman"/>
          <w:sz w:val="28"/>
          <w:szCs w:val="28"/>
          <w:vertAlign w:val="subscript"/>
        </w:rPr>
        <w:t>1</w:t>
      </w:r>
      <w:r w:rsidRPr="00127E2E">
        <w:rPr>
          <w:rFonts w:ascii="Times New Roman" w:hAnsi="Times New Roman"/>
          <w:sz w:val="28"/>
          <w:szCs w:val="28"/>
        </w:rPr>
        <w:t xml:space="preserve"> і С</w:t>
      </w:r>
      <w:r w:rsidRPr="00127E2E">
        <w:rPr>
          <w:rFonts w:ascii="Times New Roman" w:hAnsi="Times New Roman"/>
          <w:sz w:val="28"/>
          <w:szCs w:val="28"/>
          <w:vertAlign w:val="subscript"/>
        </w:rPr>
        <w:t>2</w:t>
      </w:r>
      <w:r w:rsidRPr="00127E2E">
        <w:rPr>
          <w:rFonts w:ascii="Times New Roman" w:hAnsi="Times New Roman"/>
          <w:sz w:val="28"/>
          <w:szCs w:val="28"/>
        </w:rPr>
        <w:t xml:space="preserve"> обсягом  10,1 тонни.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Золотоносність Донецького басейну вивчається давно, але через відсутність ґрунтовних досліджень немає її однозначної оцінки. Загальні прогнозні ресурси Донбасу оцінюються у 400 тонн золота. Тут відкрито невелике за запасами Бобриківське родовище золото-сульфідних руд.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Головною золотоносною провінцією України є Український щит, загальні обсяги ресурсів якого визначаються у 2400 тонн золота. Найбільш досконало вивчено шість родовищ: Майське, Клинцівське, Юр’ївське, Сергіївське, Балка Золота та Балка Широка. Оцінені в їх межах ресурси становлять понад 620 тонн золота.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Для покращення структури та стану запасів мінерально-сировинної бази руд золота та прискорення доведення потенційних золотопроявів до стану родовищ для подальшого залучення до експлуатації передбачається провести порівняльну геолого-економічну оцінку наявних рудоносних полів. На підставі цієї оцінки обрати найбільш привабливі та перспективні за комплексом ознак об’єкти Українського щита для доведення їх до рівня впевнених відповідей на типові питання найбільших золотодобувних компаній світу.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Також це потребуватиме відновлення працездатності лабораторно-аналітичних центрів, проведення дослідно-промислової розробки, комплексу технологічних та навпівзаводських випробувань, а також досить тривалої роз’яснювальної роботи для зняття екологічних та соціальних побоювань у місцевого населення.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бюджетних коштів і коштів приватних інвесторів, що мають спеціальні дозволи на користування надрами в межах окремих ділянок та родовищ.</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27) у главі </w:t>
      </w:r>
      <w:r>
        <w:rPr>
          <w:rFonts w:ascii="Times New Roman" w:hAnsi="Times New Roman"/>
          <w:sz w:val="28"/>
          <w:szCs w:val="28"/>
        </w:rPr>
        <w:t>“</w:t>
      </w:r>
      <w:r w:rsidRPr="00127E2E">
        <w:rPr>
          <w:rFonts w:ascii="Times New Roman" w:hAnsi="Times New Roman"/>
          <w:sz w:val="28"/>
          <w:szCs w:val="28"/>
        </w:rPr>
        <w:t>Платиноїди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Благородні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абзаци третій </w:t>
      </w:r>
      <w:r>
        <w:rPr>
          <w:rFonts w:ascii="Times New Roman" w:hAnsi="Times New Roman"/>
          <w:sz w:val="28"/>
          <w:szCs w:val="28"/>
        </w:rPr>
        <w:t>—</w:t>
      </w:r>
      <w:r w:rsidRPr="00127E2E">
        <w:rPr>
          <w:rFonts w:ascii="Times New Roman" w:hAnsi="Times New Roman"/>
          <w:sz w:val="28"/>
          <w:szCs w:val="28"/>
        </w:rPr>
        <w:t xml:space="preserve"> сьомий замінити двома абзацами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Для нарощування мінерально-сировинної бази платиноїдних руд передбачається створення власної сучасної лабораторної бази та проведення цільових пошукових робіт на виявлення металів платинової групи на локальних площах і об'єктах з оцінкою перспективи практичного їх освоєння.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виконуються за рахунок бюджетних коштів та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28) главу </w:t>
      </w:r>
      <w:r>
        <w:rPr>
          <w:rFonts w:ascii="Times New Roman" w:hAnsi="Times New Roman"/>
          <w:sz w:val="28"/>
          <w:szCs w:val="28"/>
        </w:rPr>
        <w:t>“</w:t>
      </w:r>
      <w:r w:rsidRPr="00127E2E">
        <w:rPr>
          <w:rFonts w:ascii="Times New Roman" w:hAnsi="Times New Roman"/>
          <w:sz w:val="28"/>
          <w:szCs w:val="28"/>
        </w:rPr>
        <w:t>Алмази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Благородні метали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29</w:t>
      </w:r>
      <w:r w:rsidRPr="00127E2E">
        <w:rPr>
          <w:rFonts w:ascii="Times New Roman" w:hAnsi="Times New Roman"/>
          <w:sz w:val="28"/>
          <w:szCs w:val="28"/>
        </w:rPr>
        <w:t xml:space="preserve">) абзаци </w:t>
      </w:r>
      <w:r w:rsidRPr="00127E2E">
        <w:rPr>
          <w:rFonts w:ascii="Times New Roman" w:hAnsi="Times New Roman"/>
          <w:sz w:val="28"/>
          <w:szCs w:val="28"/>
          <w:lang w:val="ru-RU"/>
        </w:rPr>
        <w:t>перш</w:t>
      </w:r>
      <w:r w:rsidRPr="00127E2E">
        <w:rPr>
          <w:rFonts w:ascii="Times New Roman" w:hAnsi="Times New Roman"/>
          <w:sz w:val="28"/>
          <w:szCs w:val="28"/>
        </w:rPr>
        <w:t xml:space="preserve">ий </w:t>
      </w:r>
      <w:r>
        <w:rPr>
          <w:rFonts w:ascii="Times New Roman" w:hAnsi="Times New Roman"/>
          <w:sz w:val="28"/>
          <w:szCs w:val="28"/>
        </w:rPr>
        <w:t>—</w:t>
      </w:r>
      <w:r w:rsidRPr="00127E2E">
        <w:rPr>
          <w:rFonts w:ascii="Times New Roman" w:hAnsi="Times New Roman"/>
          <w:sz w:val="28"/>
          <w:szCs w:val="28"/>
        </w:rPr>
        <w:t xml:space="preserve"> </w:t>
      </w:r>
      <w:r w:rsidRPr="00127E2E">
        <w:rPr>
          <w:rFonts w:ascii="Times New Roman" w:hAnsi="Times New Roman"/>
          <w:sz w:val="28"/>
          <w:szCs w:val="28"/>
          <w:lang w:val="ru-RU"/>
        </w:rPr>
        <w:t>друг</w:t>
      </w:r>
      <w:r w:rsidRPr="00127E2E">
        <w:rPr>
          <w:rFonts w:ascii="Times New Roman" w:hAnsi="Times New Roman"/>
          <w:sz w:val="28"/>
          <w:szCs w:val="28"/>
        </w:rPr>
        <w:t>ий підрозділ</w:t>
      </w:r>
      <w:r w:rsidRPr="00127E2E">
        <w:rPr>
          <w:rFonts w:ascii="Times New Roman" w:hAnsi="Times New Roman"/>
          <w:sz w:val="28"/>
          <w:szCs w:val="28"/>
          <w:lang w:val="ru-RU"/>
        </w:rPr>
        <w:t>у</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замінити </w:t>
      </w:r>
      <w:r w:rsidRPr="00127E2E">
        <w:rPr>
          <w:rFonts w:ascii="Times New Roman" w:hAnsi="Times New Roman"/>
          <w:sz w:val="28"/>
          <w:szCs w:val="28"/>
          <w:lang w:val="ru-RU"/>
        </w:rPr>
        <w:t>чотир</w:t>
      </w:r>
      <w:r w:rsidRPr="00127E2E">
        <w:rPr>
          <w:rFonts w:ascii="Times New Roman" w:hAnsi="Times New Roman"/>
          <w:sz w:val="28"/>
          <w:szCs w:val="28"/>
        </w:rPr>
        <w:t>ма абзацами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Неметалічні корисні копалини відіграють надзвичайно важливу роль у вітчизняній економіці і мають різноманітні сфери практичного використання – в металургії, гірничо-хімічному й аграрно-промисловому комплексах та будівництві. При цьому неметалічна корисна копалина використовується переважно в природному стані.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 понад столітню історію української металургії створено потужну промисловість з видобування і первинної переробки пов’язаної з нею технологічними процесами неметалічних корисних копалин. З усіх видів цих корисних копалин (вапняки, доломіти, кварцити, вогнетривкі глини, лужноземельні бентоніти) Україна до останнього часу повністю забезпечувала власні потреби і певною мірою потреби металургії Росії, Грузії, частково – Польщі, Словаччини. Але вже зараз виникають гострі проблеми, зумовлені загальним прогресом у металургії і значним підвищенням вимог до якості неметалічних корисних копалин. Крім того, частина родовищ корисних копалин знаходиться на тимчасово окупованій території у Донецькій та Луганській областях, Автономної Ре</w:t>
      </w:r>
      <w:r w:rsidR="006B0311">
        <w:rPr>
          <w:rFonts w:ascii="Times New Roman" w:hAnsi="Times New Roman"/>
          <w:sz w:val="28"/>
          <w:szCs w:val="28"/>
        </w:rPr>
        <w:t>спубліки Крим та міста Севастопо</w:t>
      </w:r>
      <w:r w:rsidRPr="00127E2E">
        <w:rPr>
          <w:rFonts w:ascii="Times New Roman" w:hAnsi="Times New Roman"/>
          <w:sz w:val="28"/>
          <w:szCs w:val="28"/>
        </w:rPr>
        <w:t>ль. З іншого боку деякі види неметалічних корисних копалин (магнезит, плавиковий шпат, лужні бентоніти) для металургійної галузі України імпортуються. Подібна ситуація склалася з неметалічними корисними копалинами і в інших галузях економіки держави.</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Ці обставини обумовлюють необхідність розвитку геологорозвідувальних робіт, спрямованих на максимально можливе забезпечення діючих підприємств власними </w:t>
      </w:r>
      <w:r w:rsidRPr="00127E2E">
        <w:rPr>
          <w:rFonts w:ascii="Times New Roman" w:hAnsi="Times New Roman"/>
          <w:sz w:val="28"/>
          <w:szCs w:val="28"/>
        </w:rPr>
        <w:t>корисними копалинами</w:t>
      </w:r>
      <w:r w:rsidRPr="00127E2E">
        <w:rPr>
          <w:rFonts w:ascii="Times New Roman" w:hAnsi="Times New Roman"/>
          <w:kern w:val="28"/>
          <w:sz w:val="28"/>
          <w:szCs w:val="28"/>
        </w:rPr>
        <w:t xml:space="preserve"> належної якості та нарощення експортного потенціалу 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kern w:val="28"/>
          <w:sz w:val="28"/>
          <w:szCs w:val="28"/>
        </w:rPr>
        <w:t>Серед неметалічних корисних копалин виділяються такі групи: сировина флюсова, формувальна та для огрудкування залізорудних концентратів, вогнетривка, хімічна, агрохімічна, адсорбційна, абразивна, скляна та фарфоро-фаянсова, оптична та п’єзооптична, електро- та радіотехнічна, ювелірна (дорогоцінне каміння) та ювелірно-виробна (напівдорогоцінне каміння), а також будівельна сировина різного призначення: для облицювальних матеріалів (декоративне каміння), цементна, для пиляних стінових матеріалів, петрургійна та для легких наповнювачів бетону, для покриття доріг, для приготування бурових розчинів.</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30) главу </w:t>
      </w:r>
      <w:r>
        <w:rPr>
          <w:rFonts w:ascii="Times New Roman" w:hAnsi="Times New Roman"/>
          <w:sz w:val="28"/>
          <w:szCs w:val="28"/>
        </w:rPr>
        <w:t>“</w:t>
      </w:r>
      <w:r w:rsidRPr="00127E2E">
        <w:rPr>
          <w:rFonts w:ascii="Times New Roman" w:hAnsi="Times New Roman"/>
          <w:sz w:val="28"/>
          <w:szCs w:val="28"/>
        </w:rPr>
        <w:t>Неметалічна сировина для металургії</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Сировина флюсова</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bCs/>
          <w:sz w:val="28"/>
          <w:szCs w:val="28"/>
        </w:rPr>
        <w:t>Флюорит.</w:t>
      </w:r>
      <w:r w:rsidRPr="00127E2E">
        <w:rPr>
          <w:rFonts w:ascii="Times New Roman" w:hAnsi="Times New Roman"/>
          <w:sz w:val="28"/>
          <w:szCs w:val="28"/>
        </w:rPr>
        <w:t xml:space="preserve"> </w:t>
      </w:r>
      <w:r w:rsidRPr="00127E2E">
        <w:rPr>
          <w:rFonts w:ascii="Times New Roman" w:hAnsi="Times New Roman"/>
          <w:kern w:val="28"/>
          <w:sz w:val="28"/>
          <w:szCs w:val="28"/>
        </w:rPr>
        <w:t xml:space="preserve">Цей вид корисних копалин належить до категорії Г. Основними споживачами флюориту (плавикового шпату) є заводи, що випускають феросплави і зварні флюси, а також металургійні комбінати, заводи важкого машинобудування, суднобудівні та алюмінієві підприємства.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Значні поклади плавикового шпату відомі у східній частині Українського щита, на його південно-західному та північному схилах. Перспективні прояви трапляються також у центральній частині щита – у Кіровоградській тектонічній зоні.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Державним балансом запасів корисних копалин враховуються два родовища плавикового шпату - Бахтинське родовище у Придністров'ї, запаси якого становлять 18 млн тонн, і Покрово-Кириївське у Приазов'ї та два родовища з вмістом супутнього фтору в апатиті - Стремигородське і Новополтавське. Усі чотири родовища не експлуатуються через відсутність значних капіталовкладень на їх освоєння. Бахтинське родовище флюориту у Придністров'ї розвідано і підготовлено до дослідно-промислової експлуатації.</w:t>
      </w:r>
    </w:p>
    <w:p w:rsidR="00127E2E" w:rsidRDefault="00127E2E" w:rsidP="00127E2E">
      <w:pPr>
        <w:pStyle w:val="a3"/>
        <w:rPr>
          <w:rFonts w:ascii="Times New Roman" w:hAnsi="Times New Roman"/>
          <w:kern w:val="28"/>
          <w:sz w:val="28"/>
          <w:szCs w:val="28"/>
        </w:rPr>
      </w:pP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флюориту передбачаються:</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пошукових та пошуково-оцінювальних робіт на флангах відомих родовищ та їхня переоцінка;</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пошукових та пошуково-оцінювальних робіт у межах Сущано-Пержанської зони з метою виявлення рідкісноземельного флюориту;</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пошукових і пошуково-оцінювальних робіт у межах поширення перспективних на флюорит геологічних комплексів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Флюсові вапняки і доломіти. </w:t>
      </w:r>
      <w:r w:rsidRPr="00127E2E">
        <w:rPr>
          <w:rFonts w:ascii="Times New Roman" w:hAnsi="Times New Roman"/>
          <w:sz w:val="28"/>
          <w:szCs w:val="28"/>
        </w:rPr>
        <w:t>Цей вид корисних копалин належить до категорії В. В Україні розвідані великі родовища високоякісних флюсових вапняків у Кримській і Донецькій складчастих спорудах та Індоло-Кубанському прогині.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Державним балансом запасів корисних копалин враховано 14 родовищ флюсових вапняків, у тому числі 11 вапняків флюсових (немагнезіальних) і 3 комплексних немагнезіальних і магнезіальних. Також на державному балансі перебувають сім родовищ доломіту, з яких чотири розробляються. При значних загальних запасах вогнетривких доломітів підприємства України відчувають дефіцит у високоякісних марочних сортах флюсових, придатної для конверторного та електроплавильного виробництва сталі. Крім того, ситуація із корисною копалиною ускладнюється тим, що більшість родовищ знаходиться на тимчасово окупованій території у Донецькій та Луганській областях, Автономної Ре</w:t>
      </w:r>
      <w:r w:rsidR="006B0311">
        <w:rPr>
          <w:rFonts w:ascii="Times New Roman" w:hAnsi="Times New Roman"/>
          <w:sz w:val="28"/>
          <w:szCs w:val="28"/>
        </w:rPr>
        <w:t>спубліки Крим та міста Севастопо</w:t>
      </w:r>
      <w:r w:rsidRPr="00127E2E">
        <w:rPr>
          <w:rFonts w:ascii="Times New Roman" w:hAnsi="Times New Roman"/>
          <w:sz w:val="28"/>
          <w:szCs w:val="28"/>
        </w:rPr>
        <w:t>ль, а це потребує проведення пошуків їх альтернативних джерел.</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флюсових вапняків і доломітів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технологічних досліджень на придатність отримання флюсових високої якості для конверторного та електроплавильного виробництва сталі;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у Донецькій складчастій області та на південно-західній окраїні Східноєвропейської платформи;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переоцінка розвіданих родовищ карбонатних порід як флюсових в західних областях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31) глави </w:t>
      </w:r>
      <w:r>
        <w:rPr>
          <w:rFonts w:ascii="Times New Roman" w:hAnsi="Times New Roman"/>
          <w:sz w:val="28"/>
          <w:szCs w:val="28"/>
        </w:rPr>
        <w:t>“</w:t>
      </w:r>
      <w:r w:rsidRPr="00127E2E">
        <w:rPr>
          <w:rFonts w:ascii="Times New Roman" w:hAnsi="Times New Roman"/>
          <w:sz w:val="28"/>
          <w:szCs w:val="28"/>
        </w:rPr>
        <w:t>Плавиковий шпат</w:t>
      </w:r>
      <w:r>
        <w:rPr>
          <w:rFonts w:ascii="Times New Roman" w:hAnsi="Times New Roman"/>
          <w:sz w:val="28"/>
          <w:szCs w:val="28"/>
        </w:rPr>
        <w:t>”</w:t>
      </w:r>
      <w:r w:rsidRPr="00127E2E">
        <w:rPr>
          <w:rFonts w:ascii="Times New Roman" w:hAnsi="Times New Roman"/>
          <w:sz w:val="28"/>
          <w:szCs w:val="28"/>
        </w:rPr>
        <w:t xml:space="preserve"> та </w:t>
      </w:r>
      <w:r>
        <w:rPr>
          <w:rFonts w:ascii="Times New Roman" w:hAnsi="Times New Roman"/>
          <w:sz w:val="28"/>
          <w:szCs w:val="28"/>
        </w:rPr>
        <w:t>“</w:t>
      </w:r>
      <w:r w:rsidRPr="00127E2E">
        <w:rPr>
          <w:rFonts w:ascii="Times New Roman" w:hAnsi="Times New Roman"/>
          <w:sz w:val="28"/>
          <w:szCs w:val="28"/>
        </w:rPr>
        <w:t>Флюсові вапняки і доломіти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32) главу </w:t>
      </w:r>
      <w:r>
        <w:rPr>
          <w:rFonts w:ascii="Times New Roman" w:hAnsi="Times New Roman"/>
          <w:sz w:val="28"/>
          <w:szCs w:val="28"/>
        </w:rPr>
        <w:t>“</w:t>
      </w:r>
      <w:r w:rsidRPr="00127E2E">
        <w:rPr>
          <w:rFonts w:ascii="Times New Roman" w:hAnsi="Times New Roman"/>
          <w:sz w:val="28"/>
          <w:szCs w:val="28"/>
        </w:rPr>
        <w:t>Бентонітові глини</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 </w:t>
      </w:r>
    </w:p>
    <w:p w:rsidR="00127E2E" w:rsidRPr="00127E2E" w:rsidRDefault="00127E2E" w:rsidP="00127E2E">
      <w:pPr>
        <w:pStyle w:val="a3"/>
        <w:rPr>
          <w:rFonts w:ascii="Times New Roman" w:hAnsi="Times New Roman"/>
          <w:bCs/>
          <w:sz w:val="28"/>
          <w:szCs w:val="28"/>
        </w:rPr>
      </w:pPr>
      <w:r>
        <w:rPr>
          <w:rFonts w:ascii="Times New Roman" w:hAnsi="Times New Roman"/>
          <w:sz w:val="28"/>
          <w:szCs w:val="28"/>
        </w:rPr>
        <w:t>“</w:t>
      </w:r>
      <w:r w:rsidRPr="00127E2E">
        <w:rPr>
          <w:rFonts w:ascii="Times New Roman" w:hAnsi="Times New Roman"/>
          <w:bCs/>
          <w:sz w:val="28"/>
          <w:szCs w:val="28"/>
        </w:rPr>
        <w:t>Сировина формувальна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Бентонітові глини.</w:t>
      </w:r>
      <w:r w:rsidRPr="00127E2E">
        <w:rPr>
          <w:rFonts w:ascii="Times New Roman" w:hAnsi="Times New Roman"/>
          <w:b/>
          <w:bCs/>
          <w:sz w:val="28"/>
          <w:szCs w:val="28"/>
        </w:rPr>
        <w:t xml:space="preserve"> </w:t>
      </w:r>
      <w:r w:rsidRPr="00127E2E">
        <w:rPr>
          <w:rFonts w:ascii="Times New Roman" w:hAnsi="Times New Roman"/>
          <w:sz w:val="28"/>
          <w:szCs w:val="28"/>
        </w:rPr>
        <w:t>Цей вид корисних копалин належить до категорій В. Україна за кількістю встановлених проявів бентонітів посідає одне з провідних місць серед країн колишнього Радянського Союзу. На її території відомо приблизно 100 родовищ і проявів бентонітів. Найзначніші поклади бентонітів є в Закарпатській, Черкаській, Тернопільській, Хмельницькій областях і Автономній Республіці Крим. Однак, більшість відомих покладів не мають промислового значення через незначні запаси бентонітів або складні гірничо-геологічні умови їх залягання.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тим, що перевагу в Україні мають лужноземельні різновиди бентонітів, не придатні для виробництва залізорудних катунів, певну кількість лужних бентонітів Україна імпортує.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Для нарощування мінерально-сировинної бази бентонітової глини передбачається проведення пошуково-оцінювальних і розвідувальних робіт на перспективних площах центральної і південної частин України з метою виявлення й оцінки родовищ бентонітових глин.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pacing w:val="-2"/>
          <w:sz w:val="28"/>
          <w:szCs w:val="28"/>
        </w:rPr>
        <w:t>Піски формувальні</w:t>
      </w:r>
      <w:r w:rsidRPr="00127E2E">
        <w:rPr>
          <w:rFonts w:ascii="Times New Roman" w:hAnsi="Times New Roman"/>
          <w:b/>
          <w:spacing w:val="-2"/>
          <w:sz w:val="28"/>
          <w:szCs w:val="28"/>
        </w:rPr>
        <w:t xml:space="preserve">. </w:t>
      </w:r>
      <w:r w:rsidRPr="00127E2E">
        <w:rPr>
          <w:rFonts w:ascii="Times New Roman" w:hAnsi="Times New Roman"/>
          <w:spacing w:val="-2"/>
          <w:sz w:val="28"/>
          <w:szCs w:val="28"/>
        </w:rPr>
        <w:t xml:space="preserve">Цей вид </w:t>
      </w:r>
      <w:r w:rsidRPr="00127E2E">
        <w:rPr>
          <w:rFonts w:ascii="Times New Roman" w:hAnsi="Times New Roman"/>
          <w:sz w:val="28"/>
          <w:szCs w:val="28"/>
        </w:rPr>
        <w:t>корисних копалин</w:t>
      </w:r>
      <w:r w:rsidRPr="00127E2E">
        <w:rPr>
          <w:rFonts w:ascii="Times New Roman" w:hAnsi="Times New Roman"/>
          <w:spacing w:val="-2"/>
          <w:sz w:val="28"/>
          <w:szCs w:val="28"/>
        </w:rPr>
        <w:t xml:space="preserve"> належить до категорій А. Україна повністю забезпечує власні потреби металургійної та машинобудівної промисловості у формувальних пісках, а також експортує їх до країн колишнього Радянського Союзу. Родовища пісків і перспективні об’єкти локалізовані в </w:t>
      </w:r>
      <w:r w:rsidRPr="00127E2E">
        <w:rPr>
          <w:rFonts w:ascii="Times New Roman" w:hAnsi="Times New Roman"/>
          <w:sz w:val="28"/>
          <w:szCs w:val="28"/>
        </w:rPr>
        <w:t>крейдяних, палеоген-неогенових і четвертинних відкладах Донецької складчастої</w:t>
      </w:r>
      <w:r w:rsidRPr="00127E2E">
        <w:rPr>
          <w:rFonts w:ascii="Times New Roman" w:hAnsi="Times New Roman"/>
          <w:spacing w:val="-2"/>
          <w:sz w:val="28"/>
          <w:szCs w:val="28"/>
        </w:rPr>
        <w:t xml:space="preserve"> області, Дніпровсько-Донецької і Причорноморської</w:t>
      </w:r>
      <w:r w:rsidRPr="00127E2E">
        <w:rPr>
          <w:rFonts w:ascii="Times New Roman" w:hAnsi="Times New Roman"/>
          <w:sz w:val="28"/>
          <w:szCs w:val="28"/>
        </w:rPr>
        <w:t xml:space="preserve"> западин, Волино-Подільської плити та Українського щита. Державним балансом запасів корисних копалин враховано 14 родовищ (Гусарівське, Часово-Ярське, Бантишівське та ін.) і 6 об’єктів обліку, в яких запаси формувального піску затверджені як супутні корисні копалини. Нині розробляється 4 родовища і 6 об’єктів обліку.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формувальних пісків передбачається проведення геолого-розвідувальних робіт на кварцові піски в межах перспективних ділянок Дніпровсько-Донецької западини, Донецької складчастої області, Волино-Подільської плити та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33) главу </w:t>
      </w:r>
      <w:r>
        <w:rPr>
          <w:rFonts w:ascii="Times New Roman" w:hAnsi="Times New Roman"/>
          <w:sz w:val="28"/>
          <w:szCs w:val="28"/>
        </w:rPr>
        <w:t>“</w:t>
      </w:r>
      <w:r w:rsidRPr="00127E2E">
        <w:rPr>
          <w:rFonts w:ascii="Times New Roman" w:hAnsi="Times New Roman"/>
          <w:sz w:val="28"/>
          <w:szCs w:val="28"/>
        </w:rPr>
        <w:t>Вогнетривка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Сировина вогнетривка</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Вторинні каоліни. Цей вид корисних копалин належить до категорії А. Вторинні каоліни широко використовуються в металургійній промисловості (для виготовлення вогнетривких виробів), а також в керамічній, цементній та інших галузях. Каоліни повинні містити мінімальну кількість СаО, що забезпечує їм відповідну вогнетривкість. Їх родовища сконцентровані на Українському щиті. На державному балансі числиться 6 родовищ вторинних каолінів (Володимирівське, Кіровоградське, Мурзинське, Новоселицьке, Обознівське і Пологівське).</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Для нарощування мінерально-сировинної бази вторинних каолінів (особливо вищих сортів) передбачається проведення пошукових, пошуково-оцінювальних та розвідувальних робіт на перспективних ділянках Українського щита та його схилів.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Зазначені роботи передбачається виконувати за інші джерела фінансування.</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Вогнетривкі і тугоплавкі глини. </w:t>
      </w:r>
      <w:r w:rsidRPr="00127E2E">
        <w:rPr>
          <w:rFonts w:ascii="Times New Roman" w:hAnsi="Times New Roman"/>
          <w:sz w:val="28"/>
          <w:szCs w:val="28"/>
        </w:rPr>
        <w:t>Цей вид корисних копалин належить до категорії А. Україна має великі запаси вогнетривких глин, розвіданих у межах Донецької складчастої споруди, Дніпровсько-Донецької западини та осадочного чохла Українського щита. Державним балансом запасів корисних копалин враховано 18 родовищ, серед них чотири об'єкти обліку запасів глин комплексних родовищ розробляються, з яких 14 родовищ, у тому числі один об'єкт обліку.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Однак запаси високоякісної вогнетривких корисних копалин на найбільших родовищах (Часів'ярське, Новоселицьке) майже виснажені, знижується сортність корисних копалин, що видобувається, ускладнюються гірничо-геологічні умови, збільшується глибина кар'єрів, і, як наслідок, зростає собівартість видобутку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вогнетривкої глини передбачаються: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робіт із виявлення високоякісних тугоплавких глин в Кальміус-Торезькій та Бахмутській котловинах Донецької області;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пошуково-оцінювальних та розвідувальних робіт на перспективних ділянках вогнетривких та тугоплавких глин у межах Дніпровсько-Донецької западини (Полтавська, Сумська та Харківська області) та перспективних районів Українського щита та його схилів.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Магнезит. </w:t>
      </w:r>
      <w:r w:rsidRPr="00127E2E">
        <w:rPr>
          <w:rFonts w:ascii="Times New Roman" w:hAnsi="Times New Roman"/>
          <w:sz w:val="28"/>
          <w:szCs w:val="28"/>
        </w:rPr>
        <w:t>Цей вид корисних копалин належить до категорії Г. Україна сьогодні власної видобувної мінерально-сировинної бази магнезиту практично не має, хоча потреби в ній дуже великі. Основні потреби в магнезиті та продуктах його переробки задовольняються за рахунок імпорту.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Разом з тим поклади магнієвих руд, пов’язані з серпентинітовими масивами, відомі в межах Середньопридніпровського мегаблока Українського щита. При цьому їхні породи є якісними магнієвими рудами як для вилучення металічного магнію, придатного для виготовлення високоякісних периклазових вогнетривів, так і оксиду магнію (магнезії). Однак на предмет магнієвих руд вони вивчені ще дуже слабо.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магнієвих руд передбачається проведення пошукових та пошуково-оцінювальних робіт у межах Побузького рудного району та Середньопридніпровського і Приазовського мегаблоків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Високоглиноземна сировина. </w:t>
      </w:r>
      <w:r w:rsidRPr="00127E2E">
        <w:rPr>
          <w:rFonts w:ascii="Times New Roman" w:hAnsi="Times New Roman"/>
          <w:sz w:val="28"/>
          <w:szCs w:val="28"/>
        </w:rPr>
        <w:t>До високоглиноземних відносять гранат-силіманітові та дистенові руди. Цей вид корисних копалин належить до категорії Г. Державним балансом запасів корисних копалин враховані запаси дистен-силіманіту як супутнього компонента в пісках Малишівського розсипного титан-цирконієвого родовища та Вовчанського циркон-рутил-ільменітового родовища. Корінні поклади андалузит-дистен-силіманітових кварцитів і гнейсів тяжіють до докембрійських метаморфічних товщ Українського щита. Перспективними щодо виявлення родовищ цих корисних копалин є райони Приазов'я та північної частини Житомирської області (Сущано-Пержанська зона).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високоглиноземних передбачається проведення пошукових, пошуково-оцінювальних та розвідувальних робіт на гранат-силіманітові та дистенові руди в перспективних районах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Кварцити та кварцовий пісок. </w:t>
      </w:r>
      <w:r w:rsidRPr="00127E2E">
        <w:rPr>
          <w:rFonts w:ascii="Times New Roman" w:hAnsi="Times New Roman"/>
          <w:sz w:val="28"/>
          <w:szCs w:val="28"/>
        </w:rPr>
        <w:t>Цей вид корисних копалин належить до категорії А. В Україні для виробництва вогнетривів (динасу, муліту, мертелю, феросплавів і кристалічного кремнію) використовуються кварцити, кварцитоподібні пісковики та кварцовий пісок. Вони виявлені і розробляються в різновікових геологічних утвореннях території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 запасами кварцитів Україна посідає третє місце серед країн колишнього Радянського Союзу (після Російської Федерації і Казахстану), а за видобутком </w:t>
      </w:r>
      <w:r>
        <w:rPr>
          <w:rFonts w:ascii="Times New Roman" w:hAnsi="Times New Roman"/>
          <w:sz w:val="28"/>
          <w:szCs w:val="28"/>
        </w:rPr>
        <w:t>—</w:t>
      </w:r>
      <w:r w:rsidRPr="00127E2E">
        <w:rPr>
          <w:rFonts w:ascii="Times New Roman" w:hAnsi="Times New Roman"/>
          <w:sz w:val="28"/>
          <w:szCs w:val="28"/>
        </w:rPr>
        <w:t xml:space="preserve"> друге (після Російської Федерації). Частина цих корисних копалин експортується.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 Державному балансі запасів корисних копалин обліковано 5 родовищ кварцитів, з яких розробляється 3 (Васильківське, Товкачівське, Овруцьке родовища) і 2 кварцитоподібного пісковику, з яких розробляється Баницьке родовище.</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Актуальною задачею нині є прискорення виявлення і розвідки родовищ високоякісних кварцитів.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 видобутком кварцових пісків для вогнетривів Україна посідає друге місце серед країн близького зарубіжжя (після Російської Федерації). Невелику кількість цих пісків Україна експортує до країн СНД. Родовища кварцових пісків для вогнетривів локалізовані в неогенових відкладах Донецької складчастої області (Красногорівське, Різниківське).</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кварцитів та кварцового піску для вогнетривів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та розвідувальних робіт на кварцити для потреб чорної металургії в межах Донецького басейну та на високоякісні кварцити для потреб кольорової металургії в межах Українського щита та Дніпровсько-Донецької западини;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та розвідувальних робіт на кварцові піски в межах перспективних ділянок Донецької складчастої області, Дніпровсько-Донецької западини, Волино-Подільської плити та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34) глави </w:t>
      </w:r>
      <w:r>
        <w:rPr>
          <w:rFonts w:ascii="Times New Roman" w:hAnsi="Times New Roman"/>
          <w:sz w:val="28"/>
          <w:szCs w:val="28"/>
        </w:rPr>
        <w:t>“</w:t>
      </w:r>
      <w:r w:rsidRPr="00127E2E">
        <w:rPr>
          <w:rFonts w:ascii="Times New Roman" w:hAnsi="Times New Roman"/>
          <w:kern w:val="28"/>
          <w:sz w:val="28"/>
          <w:szCs w:val="28"/>
        </w:rPr>
        <w:t>Магнезит</w:t>
      </w:r>
      <w:r>
        <w:rPr>
          <w:rFonts w:ascii="Times New Roman" w:hAnsi="Times New Roman"/>
          <w:sz w:val="28"/>
          <w:szCs w:val="28"/>
        </w:rPr>
        <w:t>”</w:t>
      </w:r>
      <w:r w:rsidRPr="00127E2E">
        <w:rPr>
          <w:rFonts w:ascii="Times New Roman" w:hAnsi="Times New Roman"/>
          <w:kern w:val="28"/>
          <w:sz w:val="28"/>
          <w:szCs w:val="28"/>
        </w:rPr>
        <w:t xml:space="preserve"> та </w:t>
      </w:r>
      <w:r>
        <w:rPr>
          <w:rFonts w:ascii="Times New Roman" w:hAnsi="Times New Roman"/>
          <w:sz w:val="28"/>
          <w:szCs w:val="28"/>
        </w:rPr>
        <w:t>“</w:t>
      </w:r>
      <w:r w:rsidRPr="00127E2E">
        <w:rPr>
          <w:rFonts w:ascii="Times New Roman" w:hAnsi="Times New Roman"/>
          <w:kern w:val="28"/>
          <w:sz w:val="28"/>
          <w:szCs w:val="28"/>
        </w:rPr>
        <w:t>Високоглиноземна сировина</w:t>
      </w:r>
      <w:r>
        <w:rPr>
          <w:rFonts w:ascii="Times New Roman" w:hAnsi="Times New Roman"/>
          <w:sz w:val="28"/>
          <w:szCs w:val="28"/>
        </w:rPr>
        <w:t>”</w:t>
      </w:r>
      <w:r w:rsidRPr="00127E2E">
        <w:rPr>
          <w:rFonts w:ascii="Times New Roman" w:hAnsi="Times New Roman"/>
          <w:kern w:val="28"/>
          <w:sz w:val="28"/>
          <w:szCs w:val="28"/>
        </w:rPr>
        <w:t xml:space="preserve"> </w:t>
      </w:r>
      <w:r w:rsidRPr="00127E2E">
        <w:rPr>
          <w:rFonts w:ascii="Times New Roman" w:hAnsi="Times New Roman"/>
          <w:sz w:val="28"/>
          <w:szCs w:val="28"/>
        </w:rPr>
        <w:t xml:space="preserve">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kern w:val="28"/>
          <w:sz w:val="28"/>
          <w:szCs w:val="28"/>
        </w:rPr>
        <w:t xml:space="preserve"> виключити;</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rPr>
        <w:t xml:space="preserve">35) главу </w:t>
      </w:r>
      <w:r>
        <w:rPr>
          <w:rFonts w:ascii="Times New Roman" w:hAnsi="Times New Roman"/>
          <w:sz w:val="28"/>
          <w:szCs w:val="28"/>
        </w:rPr>
        <w:t>“</w:t>
      </w:r>
      <w:r w:rsidRPr="00127E2E">
        <w:rPr>
          <w:rFonts w:ascii="Times New Roman" w:hAnsi="Times New Roman"/>
          <w:bCs/>
          <w:sz w:val="28"/>
          <w:szCs w:val="28"/>
        </w:rPr>
        <w:t>Апатит</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Сировина для гірничо-хімічного та агропромислового комплексів</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Сировина агрохімічна</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Апатит. Цей вид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належить до категорії Г. Видобуток фосфатної сировини в Україні не проводиться. Проблема забезпечення держави цією </w:t>
      </w:r>
      <w:r w:rsidRPr="00127E2E">
        <w:rPr>
          <w:rFonts w:ascii="Times New Roman" w:hAnsi="Times New Roman"/>
          <w:sz w:val="28"/>
          <w:szCs w:val="28"/>
        </w:rPr>
        <w:t>корисною копалиною</w:t>
      </w:r>
      <w:r w:rsidRPr="00127E2E">
        <w:rPr>
          <w:rFonts w:ascii="Times New Roman" w:hAnsi="Times New Roman"/>
          <w:kern w:val="28"/>
          <w:sz w:val="28"/>
          <w:szCs w:val="28"/>
        </w:rPr>
        <w:t xml:space="preserve"> раніше вирішувалася шляхом імпорту з Російської Федерації.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Загальні запаси апатитових руд України майже повністю зосереджені у двох родовищах – Стремигородському та Новополтавському (як супутній компонент титанових руд). Водночас поблизу Стремигородського родовища є менші за обсягами родовища таких самих руд, що залягають на меншій глибині і потребують значно менших капітальних вкладень для їх розробки. Найкращі з них – Видиборське і Федорівське. Крім того, в межах Корсунь-Новомиргородського плутону розвідане Носачівське родовище фосфор-титанових руд. Розробка цих родовищ забезпечить значну частину потреб України у фосфорних добривах.</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Самостійним типом апатитових руд є апатитвмісні основні породи Голосківської ділянки (Хмельницька область), де середній вміст пентаоксиду фосфору становить 6,5 %.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апатиту передбачаються:</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пошукових та пошуково-оцінювальних робіт на апатитові та апатит-ільменітові руди в перспективних районах Українського щита та Донецької області;</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пошуково-оцінювальних робіт на апатитові руди в межах Голосківського рудоносного поля (Хмельницька область).</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Зазначені роботи передбачається виконувати за бюджетні кошти аграрного сектору та власних коштів суб’єктів геологічної діяльності.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Фосфорити. Цей вид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належить до категорії Г.  В Україні відкриті родовища та поклади зернистих фосфоритів (Новополтавське родовище </w:t>
      </w:r>
      <w:r>
        <w:rPr>
          <w:rFonts w:ascii="Times New Roman" w:hAnsi="Times New Roman"/>
          <w:kern w:val="28"/>
          <w:sz w:val="28"/>
          <w:szCs w:val="28"/>
        </w:rPr>
        <w:t>—</w:t>
      </w:r>
      <w:r w:rsidRPr="00127E2E">
        <w:rPr>
          <w:rFonts w:ascii="Times New Roman" w:hAnsi="Times New Roman"/>
          <w:kern w:val="28"/>
          <w:sz w:val="28"/>
          <w:szCs w:val="28"/>
        </w:rPr>
        <w:t xml:space="preserve"> рихлі руди, зернисті фосфорити Донецького басейну та Полсся, а також жовнові </w:t>
      </w:r>
      <w:r>
        <w:rPr>
          <w:rFonts w:ascii="Times New Roman" w:hAnsi="Times New Roman"/>
          <w:kern w:val="28"/>
          <w:sz w:val="28"/>
          <w:szCs w:val="28"/>
        </w:rPr>
        <w:t>—</w:t>
      </w:r>
      <w:r w:rsidRPr="00127E2E">
        <w:rPr>
          <w:rFonts w:ascii="Times New Roman" w:hAnsi="Times New Roman"/>
          <w:kern w:val="28"/>
          <w:sz w:val="28"/>
          <w:szCs w:val="28"/>
        </w:rPr>
        <w:t xml:space="preserve"> Волині).</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За останні роки обсяги використання фосфорних добрив у сільському господарстві складають лише шосту частину від обсягу, необхідного для забезпечення високої врожайності сільськогосподарських культур.</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Через низьке засвоєння рослинами фосфору (всього кілька відсотків) при використанні традиційних фосфатних мінеральних добрив, для досягнення екологічної і раціонально комплексної переробки фосфоровмісних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необхідно впровадити технологію одержання фосфорних мінеральних добрив, що передбачає використання сірчаної кислоти. Такий підхід дає можливість здійснювати промислове освоєння численних невеликих родовищ фосфоритів і робить їх привабливими для інвесторів.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фосфоритів передбачається проведення пошукових і пошуково-оцінювальних робіт на жовнові та зернисті фосфорити в межах Волино-Подільської плити (Волинська і Вінницька області), Дніпровсько-Донецької западини (Сумська та Харківська області) та Південного Донбасу.</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Зазначені роботи передбачається виконувати за бюджетні кошти аграрного сектору та власних коштів суб’єктів геологічної діяльності.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Калійні солі. Цей вид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належить до категорії Б. Калійна сіль головним чином застосовується у виробництві мінеральних добрив (калійних і комплексних). Різноманітні калійні солі у природних родовищах часто містяться разом із магнієвими і водночас можуть утворювати подвійні калій-магнієві хлоридні та сульфатні солі.</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 xml:space="preserve">На території України калійні солі поширені в межах Дніпровсько-Донецької западини і Передкарпатського крайового прогину, з яким пов'язана одна з найбільших у світі провінцій калійних руд сульфатного типу (найцінніші калійні руди). Вони переважно зосереджені у двох родовищах (усього 13) – Стебницькому із запасами 1626 млн тонн і Калуш-Голинському </w:t>
      </w:r>
      <w:r>
        <w:rPr>
          <w:rFonts w:ascii="Times New Roman" w:hAnsi="Times New Roman"/>
          <w:kern w:val="28"/>
          <w:sz w:val="28"/>
          <w:szCs w:val="28"/>
        </w:rPr>
        <w:t>—</w:t>
      </w:r>
      <w:r w:rsidRPr="00127E2E">
        <w:rPr>
          <w:rFonts w:ascii="Times New Roman" w:hAnsi="Times New Roman"/>
          <w:kern w:val="28"/>
          <w:sz w:val="28"/>
          <w:szCs w:val="28"/>
        </w:rPr>
        <w:t xml:space="preserve"> 49,9 млн</w:t>
      </w:r>
      <w:r>
        <w:rPr>
          <w:rFonts w:ascii="Times New Roman" w:hAnsi="Times New Roman"/>
          <w:kern w:val="28"/>
          <w:sz w:val="28"/>
          <w:szCs w:val="28"/>
        </w:rPr>
        <w:t>.</w:t>
      </w:r>
      <w:r w:rsidRPr="00127E2E">
        <w:rPr>
          <w:rFonts w:ascii="Times New Roman" w:hAnsi="Times New Roman"/>
          <w:kern w:val="28"/>
          <w:sz w:val="28"/>
          <w:szCs w:val="28"/>
        </w:rPr>
        <w:t xml:space="preserve"> тонн. Однак, застаріла технологія переробки видобутих </w:t>
      </w:r>
      <w:r w:rsidRPr="00127E2E">
        <w:rPr>
          <w:rFonts w:ascii="Times New Roman" w:hAnsi="Times New Roman"/>
          <w:sz w:val="28"/>
          <w:szCs w:val="28"/>
        </w:rPr>
        <w:t>корисних копалин</w:t>
      </w:r>
      <w:r w:rsidRPr="00127E2E">
        <w:rPr>
          <w:rFonts w:ascii="Times New Roman" w:hAnsi="Times New Roman"/>
          <w:kern w:val="28"/>
          <w:sz w:val="28"/>
          <w:szCs w:val="28"/>
        </w:rPr>
        <w:t xml:space="preserve"> і відсутність ресурсів для її поновлення спричинили зменшення видобутку та втрату солі, а згодом і повне припинення виробничої діяльності через інтенсивне забруднення довкілля. Запаси переважної більшості родовищ оцінені ще у 1948–1960 роках, і на сьогодні вони відповідають лише прогнозним ресурсам та частково попередньо розвіданим запасам. Тому передбачається забезпечити розвіданими запасами промислових категорій діючі збагачувальні комбінати.</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калійних солей передбачається:</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пошукових та пошуково-оцінювальних робіт у межах Передкарпатського калієносного басейну з метою виявлення ділянок із сприятливими для розробки гірничо-геологічними умовами;</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проведення повного циклу робіт з охоронних заходів при експлуатації родовищ калійних солей.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Сапропель. Цей вид корисної копалини належать до групи Б.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Україні відкладення сапропелю встановлено у 351 водоймі, переважно в північних областях. Основна кількість запасів (74%) зосереджена у водоймах Волинської області, в озерах Шацької групи. Зі 190 розвіданих родовищ області, вісім належить до експлуатаційних, решта – до резервних.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Основна кількість запасів (74%) зосереджена у водоймах Волинської області, в озерах Шацької групи. Зі 190 розвіданих родовищ області, вісім належить до експлуатаційних, решта – до резервних.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цьому напрямі передбачається прогнозно-кадастрова та сучасна геолого-економічна оцінка перспективних ділянок і родовищ сапропелю з проведенням радіогігієнічної оцінки, для введення їх в промислову експлуатацію.</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rPr>
        <w:t>Роботи виконуватимуться за рахунок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lang w:val="ru-RU"/>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36) главу </w:t>
      </w:r>
      <w:r>
        <w:rPr>
          <w:rFonts w:ascii="Times New Roman" w:hAnsi="Times New Roman"/>
          <w:sz w:val="28"/>
          <w:szCs w:val="28"/>
        </w:rPr>
        <w:t>“</w:t>
      </w:r>
      <w:r w:rsidRPr="00127E2E">
        <w:rPr>
          <w:rFonts w:ascii="Times New Roman" w:hAnsi="Times New Roman"/>
          <w:sz w:val="28"/>
          <w:szCs w:val="28"/>
        </w:rPr>
        <w:t>Фосфорити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Сировина для гірничо-хімічного та агропромислового комплексів</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37)  главу </w:t>
      </w:r>
      <w:r>
        <w:rPr>
          <w:rFonts w:ascii="Times New Roman" w:hAnsi="Times New Roman"/>
          <w:sz w:val="28"/>
          <w:szCs w:val="28"/>
        </w:rPr>
        <w:t>“</w:t>
      </w:r>
      <w:r w:rsidRPr="00127E2E">
        <w:rPr>
          <w:rFonts w:ascii="Times New Roman" w:hAnsi="Times New Roman"/>
          <w:sz w:val="28"/>
          <w:szCs w:val="28"/>
        </w:rPr>
        <w:t>Сірка самородна</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Сировина для гірничо-хімічного та агропромислового комплексів</w:t>
      </w:r>
      <w:r>
        <w:rPr>
          <w:rFonts w:ascii="Times New Roman" w:hAnsi="Times New Roman"/>
          <w:sz w:val="28"/>
          <w:szCs w:val="28"/>
        </w:rPr>
        <w:t>”</w:t>
      </w:r>
      <w:r w:rsidRPr="00127E2E">
        <w:rPr>
          <w:rFonts w:ascii="Times New Roman" w:hAnsi="Times New Roman"/>
          <w:sz w:val="28"/>
          <w:szCs w:val="28"/>
          <w:lang w:val="ru-RU"/>
        </w:rPr>
        <w:t xml:space="preserve"> </w:t>
      </w:r>
      <w:r w:rsidRPr="00127E2E">
        <w:rPr>
          <w:rFonts w:ascii="Times New Roman" w:hAnsi="Times New Roman"/>
          <w:sz w:val="28"/>
          <w:szCs w:val="28"/>
        </w:rPr>
        <w:t xml:space="preserve">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bCs/>
          <w:sz w:val="28"/>
          <w:szCs w:val="28"/>
        </w:rPr>
      </w:pPr>
      <w:r>
        <w:rPr>
          <w:rFonts w:ascii="Times New Roman" w:hAnsi="Times New Roman"/>
          <w:sz w:val="28"/>
          <w:szCs w:val="28"/>
        </w:rPr>
        <w:t>“</w:t>
      </w:r>
      <w:r w:rsidRPr="00127E2E">
        <w:rPr>
          <w:rFonts w:ascii="Times New Roman" w:hAnsi="Times New Roman"/>
          <w:bCs/>
          <w:sz w:val="28"/>
          <w:szCs w:val="28"/>
        </w:rPr>
        <w:t>Сировина хімічна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Сірка самородна. Цей вид корисних копалин належить до категорії Б. Україна протягом тривалого часу була одним зі світових лідерів з видобутку самородної сірки. При цьому основний її обсяг видобувався відкритим способом. Кар'єрний видобуток сірки призвів до незворотних екологічних наслідків, а перехід на прогресивніший метод – підземного виплавляння сірки </w:t>
      </w:r>
      <w:r>
        <w:rPr>
          <w:rFonts w:ascii="Times New Roman" w:hAnsi="Times New Roman"/>
          <w:sz w:val="28"/>
          <w:szCs w:val="28"/>
        </w:rPr>
        <w:t>—</w:t>
      </w:r>
      <w:r w:rsidRPr="00127E2E">
        <w:rPr>
          <w:rFonts w:ascii="Times New Roman" w:hAnsi="Times New Roman"/>
          <w:sz w:val="28"/>
          <w:szCs w:val="28"/>
        </w:rPr>
        <w:t xml:space="preserve"> до різкого скорочення видобутку сірки.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Усі запаси та прогнозні ресурси самородної сірки пов'язані з Прикарпатським сірчаним басейном, що є основним джерелом добування сірки для агрохімічної промисловості. Нині єдине відносно рентабельне джерело добування сірки в Україні </w:t>
      </w:r>
      <w:r>
        <w:rPr>
          <w:rFonts w:ascii="Times New Roman" w:hAnsi="Times New Roman"/>
          <w:sz w:val="28"/>
          <w:szCs w:val="28"/>
        </w:rPr>
        <w:t>—</w:t>
      </w:r>
      <w:r w:rsidRPr="00127E2E">
        <w:rPr>
          <w:rFonts w:ascii="Times New Roman" w:hAnsi="Times New Roman"/>
          <w:sz w:val="28"/>
          <w:szCs w:val="28"/>
        </w:rPr>
        <w:t xml:space="preserve"> Язівське родовище, де залишкові запаси сірки становлять 17 млн</w:t>
      </w:r>
      <w:r>
        <w:rPr>
          <w:rFonts w:ascii="Times New Roman" w:hAnsi="Times New Roman"/>
          <w:sz w:val="28"/>
          <w:szCs w:val="28"/>
        </w:rPr>
        <w:t>.</w:t>
      </w:r>
      <w:r w:rsidRPr="00127E2E">
        <w:rPr>
          <w:rFonts w:ascii="Times New Roman" w:hAnsi="Times New Roman"/>
          <w:sz w:val="28"/>
          <w:szCs w:val="28"/>
        </w:rPr>
        <w:t xml:space="preserve"> тонн.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цьому напрямі передбачаються: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комплексу геологорозвідувальних робіт на площах, що прилягають до рудних тіл, які перебували в експлуатації (Язівське родовище), з метою розроблення охоронних заходів;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виконання прогнозно-пошукових і тематичних робіт з переоцінки перспектив сірконосності Прикарпатського басейну в цілому;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оцінка перспективних ділянок для відпрацювання їх методом підземного виплавляння за результатами пошукових робіт;</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впровадження нових вітчизняних технологій видобування сірки з нафтових родовищ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Барит. Цей вид корисних копалин належить до категорії В. Збагачений барит широко використовується в хімічній, лакофарбовій, електротехнічній, нафто- та газодобувній галузях промисловості.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На території України поклади бариту виявлено в Карпатській складчастій області та зоні зчленування Донецького басейну з приазовською частиною Українського щита. Баритові руди Закарпаття містяться у двох родовищах </w:t>
      </w:r>
      <w:r>
        <w:rPr>
          <w:rFonts w:ascii="Times New Roman" w:hAnsi="Times New Roman"/>
          <w:sz w:val="28"/>
          <w:szCs w:val="28"/>
        </w:rPr>
        <w:t>—</w:t>
      </w:r>
      <w:r w:rsidRPr="00127E2E">
        <w:rPr>
          <w:rFonts w:ascii="Times New Roman" w:hAnsi="Times New Roman"/>
          <w:sz w:val="28"/>
          <w:szCs w:val="28"/>
        </w:rPr>
        <w:t xml:space="preserve"> Берегівському та Біганьському, але їх оцінені запаси є невеликими. Наявність власної мінерально-сировинної бази баритових руд стала особливо актуальною в останні роки у зв'язку з виснаженням запасів цих руд на родовищах Російської Федерації, звідки Україна імпортувала корисну копалину.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бариту передбачається проведення робіт з геолого-розвідувальної оцінки у межах Берегівського рудного поля.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Вапняки для цукрової промисловості. Цей вид корисних копалин належить до категорії Б. Для технологічного забезпечення цукрової промисловості використовуються міцні та хімічно чисті карбонатні породи із вмістом CaCO</w:t>
      </w:r>
      <w:r w:rsidRPr="00127E2E">
        <w:rPr>
          <w:rFonts w:ascii="Times New Roman" w:hAnsi="Times New Roman"/>
          <w:sz w:val="28"/>
          <w:szCs w:val="28"/>
          <w:vertAlign w:val="subscript"/>
        </w:rPr>
        <w:t>3</w:t>
      </w:r>
      <w:r w:rsidRPr="00127E2E">
        <w:rPr>
          <w:rFonts w:ascii="Times New Roman" w:hAnsi="Times New Roman"/>
          <w:sz w:val="28"/>
          <w:szCs w:val="28"/>
        </w:rPr>
        <w:t xml:space="preserve"> не менше ніж 93 відсотки. Вапняки цього типу поширені в південній частині Волино-Подільської плити, на південно-західному схилі Українського щита, де простежуються два рифові пасма – Подільське і Східне.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потреб цукрової промисловості розробляється низка родовищ, запаси яких можуть забезпечити роботу цукрових підприємств України тільки на найближчу перспективу.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Крім того, в разі збереження та розширення Національного природного парку </w:t>
      </w:r>
      <w:r>
        <w:rPr>
          <w:rFonts w:ascii="Times New Roman" w:hAnsi="Times New Roman"/>
          <w:sz w:val="28"/>
          <w:szCs w:val="28"/>
        </w:rPr>
        <w:t>“</w:t>
      </w:r>
      <w:r w:rsidRPr="00127E2E">
        <w:rPr>
          <w:rFonts w:ascii="Times New Roman" w:hAnsi="Times New Roman"/>
          <w:sz w:val="28"/>
          <w:szCs w:val="28"/>
        </w:rPr>
        <w:t>Подільські Товтри</w:t>
      </w:r>
      <w:r>
        <w:rPr>
          <w:rFonts w:ascii="Times New Roman" w:hAnsi="Times New Roman"/>
          <w:sz w:val="28"/>
          <w:szCs w:val="28"/>
        </w:rPr>
        <w:t>”</w:t>
      </w:r>
      <w:r w:rsidRPr="00127E2E">
        <w:rPr>
          <w:rFonts w:ascii="Times New Roman" w:hAnsi="Times New Roman"/>
          <w:sz w:val="28"/>
          <w:szCs w:val="28"/>
        </w:rPr>
        <w:t>, де розташована переважна більшість родовищ вапняків високої якості, обсяг запасів вапняків ще зменшиться. Це вимагає невідкладних заходів щодо прискорення пошукових і пошуково-оцінювальних робіт на високосортні вапняки для цукрової промисловості у Вінницькій та Харківській областях.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38) главу </w:t>
      </w:r>
      <w:r>
        <w:rPr>
          <w:rFonts w:ascii="Times New Roman" w:hAnsi="Times New Roman"/>
          <w:sz w:val="28"/>
          <w:szCs w:val="28"/>
        </w:rPr>
        <w:t>“</w:t>
      </w:r>
      <w:r w:rsidRPr="00127E2E">
        <w:rPr>
          <w:rFonts w:ascii="Times New Roman" w:hAnsi="Times New Roman"/>
          <w:sz w:val="28"/>
          <w:szCs w:val="28"/>
        </w:rPr>
        <w:t>Калійні солі</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Сировина для гірничо-хімічного та агропромислового комплексів</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39) підрозділ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після глави </w:t>
      </w:r>
      <w:r>
        <w:rPr>
          <w:rFonts w:ascii="Times New Roman" w:hAnsi="Times New Roman"/>
          <w:sz w:val="28"/>
          <w:szCs w:val="28"/>
        </w:rPr>
        <w:t>“</w:t>
      </w:r>
      <w:r w:rsidRPr="00127E2E">
        <w:rPr>
          <w:rFonts w:ascii="Times New Roman" w:hAnsi="Times New Roman"/>
          <w:sz w:val="28"/>
          <w:szCs w:val="28"/>
        </w:rPr>
        <w:t>Сировина хімічна</w:t>
      </w:r>
      <w:r>
        <w:rPr>
          <w:rFonts w:ascii="Times New Roman" w:hAnsi="Times New Roman"/>
          <w:sz w:val="28"/>
          <w:szCs w:val="28"/>
        </w:rPr>
        <w:t>”</w:t>
      </w:r>
      <w:r w:rsidRPr="00127E2E">
        <w:rPr>
          <w:rFonts w:ascii="Times New Roman" w:hAnsi="Times New Roman"/>
          <w:sz w:val="28"/>
          <w:szCs w:val="28"/>
        </w:rPr>
        <w:t xml:space="preserve"> доповнити новою главою такого змісту:</w:t>
      </w:r>
    </w:p>
    <w:p w:rsidR="00127E2E" w:rsidRPr="00127E2E" w:rsidRDefault="00127E2E" w:rsidP="00127E2E">
      <w:pPr>
        <w:pStyle w:val="a3"/>
        <w:rPr>
          <w:rFonts w:ascii="Times New Roman" w:hAnsi="Times New Roman"/>
          <w:bCs/>
          <w:sz w:val="28"/>
          <w:szCs w:val="28"/>
        </w:rPr>
      </w:pPr>
      <w:r>
        <w:rPr>
          <w:rFonts w:ascii="Times New Roman" w:hAnsi="Times New Roman"/>
          <w:sz w:val="28"/>
          <w:szCs w:val="28"/>
        </w:rPr>
        <w:t>“</w:t>
      </w:r>
      <w:r w:rsidRPr="00127E2E">
        <w:rPr>
          <w:rFonts w:ascii="Times New Roman" w:hAnsi="Times New Roman"/>
          <w:bCs/>
          <w:sz w:val="28"/>
          <w:szCs w:val="28"/>
        </w:rPr>
        <w:t>Сировина ювелірна (дорогоцінне каміння), ювелірно-виробна (напівдорогоцінне каміння), виробна та п’єзооптична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Алмази. </w:t>
      </w:r>
      <w:r w:rsidRPr="00127E2E">
        <w:rPr>
          <w:rFonts w:ascii="Times New Roman" w:hAnsi="Times New Roman"/>
          <w:sz w:val="28"/>
          <w:szCs w:val="28"/>
        </w:rPr>
        <w:t>Цей вид корисних копалин належить до категорії Г. В межах території України встановлено три райони прояву кімберлітового і лампроїтового магматизму (корінних джерел алмазів) – північ Волино-Подільської плити, північно-західна та центральна частини Українського щита та Приазовський масив і зона його зчленування з Донецьким басейном.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Реальні перспективи виявлення промислових алмазів пов’язані з метаморфізованими конгломератами, і, перш за все, Білокоровицької палеозападини, де вже встановлені зерна алмазів кімберлітового генезису в класі </w:t>
      </w:r>
      <w:r>
        <w:rPr>
          <w:rFonts w:ascii="Times New Roman" w:hAnsi="Times New Roman"/>
          <w:sz w:val="28"/>
          <w:szCs w:val="28"/>
        </w:rPr>
        <w:t>—</w:t>
      </w:r>
      <w:r w:rsidRPr="00127E2E">
        <w:rPr>
          <w:rFonts w:ascii="Times New Roman" w:hAnsi="Times New Roman"/>
          <w:sz w:val="28"/>
          <w:szCs w:val="28"/>
        </w:rPr>
        <w:t xml:space="preserve"> 4+2 мм.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Крім зазначених районів, реальними також є перспективи виявлення промислових алмазів за комплексом геолого-геофізичних даних і на інших площах, але спеціалізовані пошукові роботи щодо виявлення цього дорогоцінного каміння потребують залучення значних обсягів інвестицій.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формування мінерально-сировинної бази алмазів передбачається проведення пошукових робіт на перспективних ділянках в межах Східного Приазов’я, Волино-Подільської плити та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Бурштин та інше </w:t>
      </w:r>
      <w:r w:rsidRPr="00127E2E">
        <w:rPr>
          <w:rFonts w:ascii="Times New Roman" w:hAnsi="Times New Roman"/>
          <w:bCs/>
          <w:sz w:val="28"/>
          <w:szCs w:val="28"/>
        </w:rPr>
        <w:t xml:space="preserve">дорогоцінне і напівдорогоцінне каміння, виробна та п’єзооптична сировина. </w:t>
      </w:r>
      <w:r w:rsidRPr="00127E2E">
        <w:rPr>
          <w:rFonts w:ascii="Times New Roman" w:hAnsi="Times New Roman"/>
          <w:sz w:val="28"/>
          <w:szCs w:val="28"/>
        </w:rPr>
        <w:t>Сукупність різновидів цієї корисної копалини належить до категорії В. Об’єднує традиційні для України різновиди: бурштин, топаз, берил, гірський кришталь. Оцінені ресурси бурштину, мармурового оніксу, родоніту. Виявлені також прояви смарагду, аквамарину, рубіну, сапфіру, гранату, аметисту та різноманітного ювелірно-виробного каміння, але перспективи їх не з’ясовано.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 усіх видів природного кольорового каміння України бурштин на сьогодні є найбільш конкурентоспроможним. Водночас, враховуючи природну специфіку ареалу розміщення цієї корисної копалини – переважно, землі лісогосподарського призначення – комплексна розробка покладів з проведенням подальшої рекультивації відпрацьованих територій вимагає визначення на рівні держави переліку порушених земель бурштиношукачами із зазначенням координат територій в Волинській, Житомирській та Рівненській областях та координації програми дій з центральним органом виконавчої влади, що реалізує державну політику у сфері лісового та мисливського господарства. Також на часі є картування ареалів розповсюдження товщ, що вміщують бурштин.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дорогоцінного і напівдорогоцінного каміння та п’єзокварцової сировини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у межах Маневецької, Клесівської, Дубровицької, Барашівської і Білокоровицької бурштиноносних зон (Волинська, Рівненська та Житомирська області);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на виявлення родовищ опалу та мармурового оніксу в межах західного регіону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на перспективних проявах каменесамоцвітних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і пошуково-оцінювальних робіт на п’єзокварцову сировину в межах Володарсько-Волинського пегматитового поля.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бюджетних коштів та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40) главу </w:t>
      </w:r>
      <w:r>
        <w:rPr>
          <w:rFonts w:ascii="Times New Roman" w:hAnsi="Times New Roman"/>
          <w:sz w:val="28"/>
          <w:szCs w:val="28"/>
        </w:rPr>
        <w:t>“</w:t>
      </w:r>
      <w:r w:rsidRPr="00127E2E">
        <w:rPr>
          <w:rFonts w:ascii="Times New Roman" w:hAnsi="Times New Roman"/>
          <w:sz w:val="28"/>
          <w:szCs w:val="28"/>
        </w:rPr>
        <w:t>Каменесамоцвітна сировина</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41) главу </w:t>
      </w:r>
      <w:r>
        <w:rPr>
          <w:rFonts w:ascii="Times New Roman" w:hAnsi="Times New Roman"/>
          <w:sz w:val="28"/>
          <w:szCs w:val="28"/>
        </w:rPr>
        <w:t>“</w:t>
      </w:r>
      <w:r w:rsidRPr="00127E2E">
        <w:rPr>
          <w:rFonts w:ascii="Times New Roman" w:hAnsi="Times New Roman"/>
          <w:sz w:val="28"/>
          <w:szCs w:val="28"/>
        </w:rPr>
        <w:t>Первинні каоліни і опоки</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Сировина скляна та фарфоро-фаянсова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Первинні каоліни і опоки. </w:t>
      </w:r>
      <w:r w:rsidRPr="00127E2E">
        <w:rPr>
          <w:rFonts w:ascii="Times New Roman" w:hAnsi="Times New Roman"/>
          <w:sz w:val="28"/>
          <w:szCs w:val="28"/>
        </w:rPr>
        <w:t>Цей вид корисних копалин належить до категорії А. Каоліни поширені переважно на Українському щиті, де виділяється одна з провідних каолінових провінцій світу, найбагатша в Європі, та простежується від Полісся до Азовського моря.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Каолін з України ще з позаминулого століття експортувався для виробництва найвищих сортів фарфору і паперу в десятки країн світу.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Досвід розвинутих країн свідчить, що ефективний видобуток високих сортів цих корисних копалин здійснюється на малих родовищах, що залягають у простих гірничо-геологічних умовах.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первинних каолінів і опок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та розвідувальних робіт на первинні каоліни в межах перспективних районів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та розвідувальних робіт на опоки в межах перспективних ділянок Харківської, Сумської, Вінницької та Хмельницької областей.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Польовий шпат. </w:t>
      </w:r>
      <w:r w:rsidRPr="00127E2E">
        <w:rPr>
          <w:rFonts w:ascii="Times New Roman" w:hAnsi="Times New Roman"/>
          <w:sz w:val="28"/>
          <w:szCs w:val="28"/>
        </w:rPr>
        <w:t>Цей вид корисних копалин належить до категорії Г. На території України, в межах Українського щита, широко розвинуті польовошпатові породи архей-протерозою. Пегматити 33 полів локалізації тяжіють до масивів гранітів різних комплексів, де утворюють скупчення переважно жильних тіл середньою потужністю 3–8 метрів, часто диференційованої будови. Блокова і пегматитова зони цих жил становлять промисловий інтерес як польовошпатова сировина.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Створений мінерально-сировинний комплекс протягом багатьох років не забезпечує потреби промисловості України в польовошпатовій сировині, тому щороку імпортується близько 300 тис. тонн польовошпатового концентрату.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польового шпату передбачається: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пошукових, пошуково-оцінювальних та розвідувальних робіт у перспективних районах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впровадження вітчизняних технологій збагачення лужних каолінів.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pacing w:val="-2"/>
          <w:sz w:val="28"/>
          <w:szCs w:val="28"/>
        </w:rPr>
        <w:t>Кварцовий пісок для виробництва скла. Цей вид корисних копалин належить до категорії А. Україна володіє значними запасами кварцового піску та експортує його. Для виробництва кварцового скла використовують дуже чисті, в основному збагачені кварцові піски. Для отримання звичайного скла використовують кварцовий пісок різної якості, збагачений або незбагачений. Державним балансом запасів корисних копалин України враховується Гусарівське родовище кварцового піску в бучацьких відкладах палеогену, який має різні сфери застосування – формувальні й абразивні піски, піски для скляної промисловості. У північно-західному районі Українського щита, в басейні р. Тетерів, відомі Білокриницьке і Кодринське родовища алювіальних і</w:t>
      </w:r>
      <w:r w:rsidRPr="00127E2E">
        <w:rPr>
          <w:rFonts w:ascii="Times New Roman" w:hAnsi="Times New Roman"/>
          <w:sz w:val="28"/>
          <w:szCs w:val="28"/>
        </w:rPr>
        <w:t xml:space="preserve"> флювіогляціальних кварцових пісків та Новоселівське і Берестовеньківське в Дніпровсько-Донецькій западині.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 розвитком скляної промисловості постійно зростає потреба у високоякісних кварцових пісках. У зв’язку з широким розвитком у межах України кварцових пісків різного генетичного типу </w:t>
      </w:r>
      <w:r>
        <w:rPr>
          <w:rFonts w:ascii="Times New Roman" w:hAnsi="Times New Roman"/>
          <w:sz w:val="28"/>
          <w:szCs w:val="28"/>
        </w:rPr>
        <w:t>—</w:t>
      </w:r>
      <w:r w:rsidRPr="00127E2E">
        <w:rPr>
          <w:rFonts w:ascii="Times New Roman" w:hAnsi="Times New Roman"/>
          <w:sz w:val="28"/>
          <w:szCs w:val="28"/>
        </w:rPr>
        <w:t xml:space="preserve"> алювіальних, льодовикових, морських, озерних, еолових та інших </w:t>
      </w:r>
      <w:r>
        <w:rPr>
          <w:rFonts w:ascii="Times New Roman" w:hAnsi="Times New Roman"/>
          <w:sz w:val="28"/>
          <w:szCs w:val="28"/>
        </w:rPr>
        <w:t>—</w:t>
      </w:r>
      <w:r w:rsidRPr="00127E2E">
        <w:rPr>
          <w:rFonts w:ascii="Times New Roman" w:hAnsi="Times New Roman"/>
          <w:sz w:val="28"/>
          <w:szCs w:val="28"/>
        </w:rPr>
        <w:t xml:space="preserve"> можливості для нарощення їх мінерально-сировинної бази існують. Для цього передбачається проведення пошукових, пошуково-оцінювальних та розвідувальних робіт на високоякісну корисну копалину в межах перспективних ділянок Дніпровсько-Донецької западини, Українського щита та в інших регіонах.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4</w:t>
      </w:r>
      <w:r w:rsidRPr="00127E2E">
        <w:rPr>
          <w:rFonts w:ascii="Times New Roman" w:hAnsi="Times New Roman"/>
          <w:sz w:val="28"/>
          <w:szCs w:val="28"/>
          <w:lang w:val="ru-RU"/>
        </w:rPr>
        <w:t>2</w:t>
      </w:r>
      <w:r w:rsidRPr="00127E2E">
        <w:rPr>
          <w:rFonts w:ascii="Times New Roman" w:hAnsi="Times New Roman"/>
          <w:sz w:val="28"/>
          <w:szCs w:val="28"/>
        </w:rPr>
        <w:t xml:space="preserve">) главу </w:t>
      </w:r>
      <w:r>
        <w:rPr>
          <w:rFonts w:ascii="Times New Roman" w:hAnsi="Times New Roman"/>
          <w:sz w:val="28"/>
          <w:szCs w:val="28"/>
        </w:rPr>
        <w:t>“</w:t>
      </w:r>
      <w:r w:rsidRPr="00127E2E">
        <w:rPr>
          <w:rFonts w:ascii="Times New Roman" w:hAnsi="Times New Roman"/>
          <w:sz w:val="28"/>
          <w:szCs w:val="28"/>
        </w:rPr>
        <w:t>Вапняки для цукрової промисловості</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43) главу </w:t>
      </w:r>
      <w:r>
        <w:rPr>
          <w:rFonts w:ascii="Times New Roman" w:hAnsi="Times New Roman"/>
          <w:sz w:val="28"/>
          <w:szCs w:val="28"/>
        </w:rPr>
        <w:t>“</w:t>
      </w:r>
      <w:r w:rsidRPr="00127E2E">
        <w:rPr>
          <w:rFonts w:ascii="Times New Roman" w:hAnsi="Times New Roman"/>
          <w:sz w:val="28"/>
          <w:szCs w:val="28"/>
        </w:rPr>
        <w:t>Глауконіт</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bCs/>
          <w:sz w:val="28"/>
          <w:szCs w:val="28"/>
        </w:rPr>
      </w:pPr>
      <w:r>
        <w:rPr>
          <w:rFonts w:ascii="Times New Roman" w:hAnsi="Times New Roman"/>
          <w:sz w:val="28"/>
          <w:szCs w:val="28"/>
        </w:rPr>
        <w:t>“</w:t>
      </w:r>
      <w:r w:rsidRPr="00127E2E">
        <w:rPr>
          <w:rFonts w:ascii="Times New Roman" w:hAnsi="Times New Roman"/>
          <w:bCs/>
          <w:sz w:val="28"/>
          <w:szCs w:val="28"/>
        </w:rPr>
        <w:t>Сировина адсорбційна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Глауконіт. </w:t>
      </w:r>
      <w:r w:rsidRPr="00127E2E">
        <w:rPr>
          <w:rFonts w:ascii="Times New Roman" w:hAnsi="Times New Roman"/>
          <w:sz w:val="28"/>
          <w:szCs w:val="28"/>
        </w:rPr>
        <w:t>Цей вид корисних копалин належить до категорії Г. Глауконіт використовується як важливий природний адсорбент або є комплексною агрономічною рудою. Крім того, він застосовується при рекультивації забруднених радіонуклідами ґрунтів. Глауконіт є супутнім компонентом фосфоритових руд або утворює самостійні родовища кварц-глауконітових</w:t>
      </w:r>
      <w:r w:rsidRPr="00127E2E">
        <w:rPr>
          <w:rFonts w:ascii="Times New Roman" w:hAnsi="Times New Roman"/>
          <w:sz w:val="28"/>
          <w:szCs w:val="28"/>
        </w:rPr>
        <w:br/>
        <w:t>пісків.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Україні відклади кварц-глауконітових пісків неогенового і крейдового віку поширені на території Волино-Подільської плити, Українського щита та в південно-східній частині Дніпровсько-Донецької западини. Розвіданих родовищ глауконіту в Україні немає, але в низці регіонів поширені кварц-глауконітові піски із вмістом глауконіту до 40</w:t>
      </w:r>
      <w:r>
        <w:rPr>
          <w:rFonts w:ascii="Times New Roman" w:hAnsi="Times New Roman"/>
          <w:sz w:val="28"/>
          <w:szCs w:val="28"/>
        </w:rPr>
        <w:t>—</w:t>
      </w:r>
      <w:r w:rsidRPr="00127E2E">
        <w:rPr>
          <w:rFonts w:ascii="Times New Roman" w:hAnsi="Times New Roman"/>
          <w:sz w:val="28"/>
          <w:szCs w:val="28"/>
        </w:rPr>
        <w:t xml:space="preserve">60 відсотків які можуть бути використані в якості супутніх видів корисних копалин при, видобутку бурштину класичним кар’єрним способом.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глауконіту передбачається проведення пошукових, пошуково-оцінюваль</w:t>
      </w:r>
      <w:r w:rsidRPr="00127E2E">
        <w:rPr>
          <w:rFonts w:ascii="Times New Roman" w:hAnsi="Times New Roman"/>
          <w:sz w:val="28"/>
          <w:szCs w:val="28"/>
        </w:rPr>
        <w:softHyphen/>
        <w:t>них та розвідувальних робіт у межах Середнього і Лівобережного Придністров’я, в Криму, Донецькому регіоні та в інших осадових басейнах.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44) глави </w:t>
      </w:r>
      <w:r>
        <w:rPr>
          <w:rFonts w:ascii="Times New Roman" w:hAnsi="Times New Roman"/>
          <w:sz w:val="28"/>
          <w:szCs w:val="28"/>
        </w:rPr>
        <w:t>“</w:t>
      </w:r>
      <w:r w:rsidRPr="00127E2E">
        <w:rPr>
          <w:rFonts w:ascii="Times New Roman" w:hAnsi="Times New Roman"/>
          <w:sz w:val="28"/>
          <w:szCs w:val="28"/>
        </w:rPr>
        <w:t>Барит</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Буто-щебенева сировина</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Кварцити та кварцовий пісок для металургії та виробництва скла</w:t>
      </w:r>
      <w:r>
        <w:rPr>
          <w:rFonts w:ascii="Times New Roman" w:hAnsi="Times New Roman"/>
          <w:sz w:val="28"/>
          <w:szCs w:val="28"/>
        </w:rPr>
        <w:t>”</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Польовий шпат</w:t>
      </w:r>
      <w:r>
        <w:rPr>
          <w:rFonts w:ascii="Times New Roman" w:hAnsi="Times New Roman"/>
          <w:sz w:val="28"/>
          <w:szCs w:val="28"/>
        </w:rPr>
        <w:t>”</w:t>
      </w:r>
      <w:r w:rsidRPr="00127E2E">
        <w:rPr>
          <w:rFonts w:ascii="Times New Roman" w:hAnsi="Times New Roman"/>
          <w:bCs/>
          <w:sz w:val="28"/>
          <w:szCs w:val="28"/>
        </w:rPr>
        <w:t xml:space="preserve"> </w:t>
      </w:r>
      <w:r w:rsidRPr="00127E2E">
        <w:rPr>
          <w:rFonts w:ascii="Times New Roman" w:hAnsi="Times New Roman"/>
          <w:sz w:val="28"/>
          <w:szCs w:val="28"/>
        </w:rPr>
        <w:t xml:space="preserve">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4</w:t>
      </w:r>
      <w:r w:rsidRPr="00127E2E">
        <w:rPr>
          <w:rFonts w:ascii="Times New Roman" w:hAnsi="Times New Roman"/>
          <w:sz w:val="28"/>
          <w:szCs w:val="28"/>
          <w:lang w:val="ru-RU"/>
        </w:rPr>
        <w:t>5</w:t>
      </w:r>
      <w:r w:rsidRPr="00127E2E">
        <w:rPr>
          <w:rFonts w:ascii="Times New Roman" w:hAnsi="Times New Roman"/>
          <w:sz w:val="28"/>
          <w:szCs w:val="28"/>
        </w:rPr>
        <w:t xml:space="preserve">) главу </w:t>
      </w:r>
      <w:r>
        <w:rPr>
          <w:rFonts w:ascii="Times New Roman" w:hAnsi="Times New Roman"/>
          <w:sz w:val="28"/>
          <w:szCs w:val="28"/>
        </w:rPr>
        <w:t>“</w:t>
      </w:r>
      <w:r w:rsidRPr="00127E2E">
        <w:rPr>
          <w:rFonts w:ascii="Times New Roman" w:hAnsi="Times New Roman"/>
          <w:sz w:val="28"/>
          <w:szCs w:val="28"/>
        </w:rPr>
        <w:t>Графіт</w:t>
      </w:r>
      <w:r>
        <w:rPr>
          <w:rFonts w:ascii="Times New Roman" w:hAnsi="Times New Roman"/>
          <w:sz w:val="28"/>
          <w:szCs w:val="28"/>
        </w:rPr>
        <w:t>”</w:t>
      </w:r>
      <w:r w:rsidRPr="00127E2E">
        <w:rPr>
          <w:rFonts w:ascii="Times New Roman" w:hAnsi="Times New Roman"/>
          <w:bCs/>
          <w:sz w:val="28"/>
          <w:szCs w:val="28"/>
        </w:rPr>
        <w:t xml:space="preserve"> </w:t>
      </w:r>
      <w:r w:rsidRPr="00127E2E">
        <w:rPr>
          <w:rFonts w:ascii="Times New Roman" w:hAnsi="Times New Roman"/>
          <w:sz w:val="28"/>
          <w:szCs w:val="28"/>
        </w:rPr>
        <w:t xml:space="preserve">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bCs/>
          <w:sz w:val="28"/>
          <w:szCs w:val="28"/>
        </w:rPr>
      </w:pPr>
      <w:r>
        <w:rPr>
          <w:rFonts w:ascii="Times New Roman" w:hAnsi="Times New Roman"/>
          <w:sz w:val="28"/>
          <w:szCs w:val="28"/>
        </w:rPr>
        <w:t>“</w:t>
      </w:r>
      <w:r w:rsidRPr="00127E2E">
        <w:rPr>
          <w:rFonts w:ascii="Times New Roman" w:hAnsi="Times New Roman"/>
          <w:bCs/>
          <w:sz w:val="28"/>
          <w:szCs w:val="28"/>
        </w:rPr>
        <w:t>Електро- та радіотехнічна сировина</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rPr>
        <w:t xml:space="preserve">Графіт. </w:t>
      </w:r>
      <w:r w:rsidRPr="00127E2E">
        <w:rPr>
          <w:rFonts w:ascii="Times New Roman" w:hAnsi="Times New Roman"/>
          <w:sz w:val="28"/>
          <w:szCs w:val="28"/>
        </w:rPr>
        <w:t>Цей вид корисних копалин належить до категорії А. За запасами графіту Україна посідає друге місце у світі (після Російської Федерації). В межах Українського щита відомо понад 100 родовищ та проявів графіту. Державним балансом запасів корисних копалин враховано шість родовищ графіту.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Розробляється одне Заваллівське родовище та готується до розробки Балахівське. Розвідана також Городнянська ділянка Буртинського родовища.</w:t>
      </w:r>
    </w:p>
    <w:p w:rsidR="00127E2E" w:rsidRPr="00127E2E" w:rsidRDefault="00127E2E" w:rsidP="00127E2E">
      <w:pPr>
        <w:pStyle w:val="a3"/>
        <w:rPr>
          <w:rFonts w:ascii="Times New Roman" w:hAnsi="Times New Roman"/>
          <w:spacing w:val="-2"/>
          <w:sz w:val="28"/>
          <w:szCs w:val="28"/>
        </w:rPr>
      </w:pPr>
      <w:r w:rsidRPr="00127E2E">
        <w:rPr>
          <w:rFonts w:ascii="Times New Roman" w:hAnsi="Times New Roman"/>
          <w:spacing w:val="-2"/>
          <w:sz w:val="28"/>
          <w:szCs w:val="28"/>
        </w:rPr>
        <w:t xml:space="preserve">Актуальною є задача пошуків і розвідки багатих (пухких та змішаних) графітових руд </w:t>
      </w:r>
      <w:r>
        <w:rPr>
          <w:rFonts w:ascii="Times New Roman" w:hAnsi="Times New Roman"/>
          <w:spacing w:val="-2"/>
          <w:sz w:val="28"/>
          <w:szCs w:val="28"/>
        </w:rPr>
        <w:t>—</w:t>
      </w:r>
      <w:r w:rsidRPr="00127E2E">
        <w:rPr>
          <w:rFonts w:ascii="Times New Roman" w:hAnsi="Times New Roman"/>
          <w:spacing w:val="-2"/>
          <w:sz w:val="28"/>
          <w:szCs w:val="28"/>
        </w:rPr>
        <w:t xml:space="preserve"> як для забезпечення власних потреб України, так і для експорту.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нарощування мінерально-сировинної бази графіту передбачається проведення пошукових, пошуково-оцінювальних та геологорозвідувальних робіт на перспективних ділянках Українського щита.</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4</w:t>
      </w:r>
      <w:r w:rsidRPr="00127E2E">
        <w:rPr>
          <w:rFonts w:ascii="Times New Roman" w:hAnsi="Times New Roman"/>
          <w:sz w:val="28"/>
          <w:szCs w:val="28"/>
          <w:lang w:val="ru-RU"/>
        </w:rPr>
        <w:t>6</w:t>
      </w:r>
      <w:r w:rsidRPr="00127E2E">
        <w:rPr>
          <w:rFonts w:ascii="Times New Roman" w:hAnsi="Times New Roman"/>
          <w:sz w:val="28"/>
          <w:szCs w:val="28"/>
        </w:rPr>
        <w:t xml:space="preserve">) главу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після глави </w:t>
      </w:r>
      <w:r>
        <w:rPr>
          <w:rFonts w:ascii="Times New Roman" w:hAnsi="Times New Roman"/>
          <w:sz w:val="28"/>
          <w:szCs w:val="28"/>
        </w:rPr>
        <w:t>“</w:t>
      </w:r>
      <w:r w:rsidRPr="00127E2E">
        <w:rPr>
          <w:rFonts w:ascii="Times New Roman" w:hAnsi="Times New Roman"/>
          <w:sz w:val="28"/>
          <w:szCs w:val="28"/>
        </w:rPr>
        <w:t>Графіт</w:t>
      </w:r>
      <w:r>
        <w:rPr>
          <w:rFonts w:ascii="Times New Roman" w:hAnsi="Times New Roman"/>
          <w:sz w:val="28"/>
          <w:szCs w:val="28"/>
        </w:rPr>
        <w:t>”</w:t>
      </w:r>
      <w:r w:rsidRPr="00127E2E">
        <w:rPr>
          <w:rFonts w:ascii="Times New Roman" w:hAnsi="Times New Roman"/>
          <w:sz w:val="28"/>
          <w:szCs w:val="28"/>
        </w:rPr>
        <w:t xml:space="preserve"> доповнити </w:t>
      </w:r>
      <w:r w:rsidRPr="00127E2E">
        <w:rPr>
          <w:rFonts w:ascii="Times New Roman" w:hAnsi="Times New Roman"/>
          <w:sz w:val="28"/>
          <w:szCs w:val="28"/>
          <w:lang w:val="ru-RU"/>
        </w:rPr>
        <w:t>новою главою</w:t>
      </w:r>
      <w:r w:rsidRPr="00127E2E">
        <w:rPr>
          <w:rFonts w:ascii="Times New Roman" w:hAnsi="Times New Roman"/>
          <w:sz w:val="28"/>
          <w:szCs w:val="28"/>
        </w:rPr>
        <w:t xml:space="preserve">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Будівельне каміння та інші нерудні корисні копалини  (цегельно-черепична, керамзитова, цементна та інша сировина)  </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Будівельне каміння належить до категорії А. Україна є однією з найбагатших у світі країн за запасами будівельного каміння різного призначення (від монументального та облицювального до буто-щебеневого). Його родовища відомі в межах Українського щита (магматичні та метаморфічні породи архейського і протерозойського віку: граніти, діорити, чарнокіти, гнейси, мігматити, кварцити, мармури та ін.), Волино-Подільської плити (базальти, пісковики, мармури¬зовані вапняки), Причорноморської западини та Степового Криму (пиляльні вапняки), Карпат (граніто-гнейси, мармури, мармуризовані вапняки, андезито-базальти, туфи), Гірського Криму (мармуризовані вапняки, вапняки-ракушняки). Зараз в Україні відомо 166 родовищ облицювального каміння, понад 700 родовищ бутового та щебеневого каміння та 191 родовище пиляльного каміння.</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Як корисна копалина для виготовлення цегли, черепиці та деяких керамічних виробів використовуються легкоплавкі (частково тугоплавкі) глинисті породи, які зустрічаються в природі у щільному, пухкому і пластичному стані. Серед глинистих порід виділяються такі різновиди: глини, суглинки, леси, лесоподібні суглинки, аргіліти, глинисті сланці. Глинисті породи займають значне місце серед відкладів майже всіх геологічних груп практично у всіх геоструктурних регіонах: Дніпровсько-Донецькій западині та Донецькій складчастій структурі, на Українському щиті та його схилах, Волино-Подільській плиті, у Львівській западині, Карпатській складчастій області, Причорноморській западині та в Кримській складчастій зоні. Державним балансом запасів корисних копалин враховано 1834 родовища (із них 51 комплексне). Більшість розвіданих родовищ дрібні.</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виробництва цементу використовують карбонатні (вапняк, крейду, вапняковий туф), карбонатно-глинисті (мергель, мергелястий вапняк) та глинисті (глини, суглинки, глинисті сланці, леси і лесоподібні суглинки) породи. Як добавки використовуються породи осадового (діатоміти, трепели, опоки, спонголіти) і вулканічного (туфи, пемзи, траси, вулканічний попіл) походження. Родовища цементної сировини локалізуються в Дніпровсько-Донецькій западині, на Донбасі, у Причорноморській западині, Криму, Волино-Подільській плиті, Львівському прогині та в Українських Карпатах.</w:t>
      </w:r>
    </w:p>
    <w:p w:rsidR="00127E2E" w:rsidRPr="00127E2E" w:rsidRDefault="00127E2E" w:rsidP="00127E2E">
      <w:pPr>
        <w:pStyle w:val="a3"/>
        <w:rPr>
          <w:rFonts w:ascii="Times New Roman" w:hAnsi="Times New Roman"/>
          <w:kern w:val="28"/>
          <w:sz w:val="28"/>
          <w:szCs w:val="28"/>
        </w:rPr>
      </w:pPr>
      <w:r w:rsidRPr="00127E2E">
        <w:rPr>
          <w:rFonts w:ascii="Times New Roman" w:hAnsi="Times New Roman"/>
          <w:kern w:val="28"/>
          <w:sz w:val="28"/>
          <w:szCs w:val="28"/>
        </w:rPr>
        <w:t>Для нарощування мінерально-сировинної бази будівельного каміння та іншої нерудної (цегельно-черепичної, керамзитової, цементної та іншої) корисних копалин передбачається проведення в усіх геоструктурних районах України пошукових, пошуково-оцінювальних та геологорозвідувальних робіт з метою забезпечення цими корисними копалинами зростаючих власних потреб та їх експорту.</w:t>
      </w:r>
    </w:p>
    <w:p w:rsidR="00127E2E" w:rsidRPr="00127E2E" w:rsidRDefault="00127E2E" w:rsidP="00127E2E">
      <w:pPr>
        <w:pStyle w:val="a3"/>
        <w:rPr>
          <w:rFonts w:ascii="Times New Roman" w:hAnsi="Times New Roman"/>
          <w:sz w:val="28"/>
          <w:szCs w:val="28"/>
        </w:rPr>
      </w:pPr>
      <w:r w:rsidRPr="00127E2E">
        <w:rPr>
          <w:rFonts w:ascii="Times New Roman" w:hAnsi="Times New Roman"/>
          <w:kern w:val="28"/>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47) главу </w:t>
      </w:r>
      <w:r>
        <w:rPr>
          <w:rFonts w:ascii="Times New Roman" w:hAnsi="Times New Roman"/>
          <w:sz w:val="28"/>
          <w:szCs w:val="28"/>
        </w:rPr>
        <w:t>“</w:t>
      </w:r>
      <w:r w:rsidRPr="00127E2E">
        <w:rPr>
          <w:rFonts w:ascii="Times New Roman" w:hAnsi="Times New Roman"/>
          <w:sz w:val="28"/>
          <w:szCs w:val="28"/>
        </w:rPr>
        <w:t>Техногенна сировина</w:t>
      </w:r>
      <w:r>
        <w:rPr>
          <w:rFonts w:ascii="Times New Roman" w:hAnsi="Times New Roman"/>
          <w:sz w:val="28"/>
          <w:szCs w:val="28"/>
        </w:rPr>
        <w:t>”</w:t>
      </w:r>
      <w:r w:rsidRPr="00127E2E">
        <w:rPr>
          <w:rFonts w:ascii="Times New Roman" w:hAnsi="Times New Roman"/>
          <w:sz w:val="28"/>
          <w:szCs w:val="28"/>
        </w:rPr>
        <w:t xml:space="preserve"> глави </w:t>
      </w:r>
      <w:r>
        <w:rPr>
          <w:rFonts w:ascii="Times New Roman" w:hAnsi="Times New Roman"/>
          <w:sz w:val="28"/>
          <w:szCs w:val="28"/>
        </w:rPr>
        <w:t>“</w:t>
      </w:r>
      <w:r w:rsidRPr="00127E2E">
        <w:rPr>
          <w:rFonts w:ascii="Times New Roman" w:hAnsi="Times New Roman"/>
          <w:sz w:val="28"/>
          <w:szCs w:val="28"/>
        </w:rPr>
        <w:t>Інша нерудна сировина</w:t>
      </w:r>
      <w:r>
        <w:rPr>
          <w:rFonts w:ascii="Times New Roman" w:hAnsi="Times New Roman"/>
          <w:sz w:val="28"/>
          <w:szCs w:val="28"/>
        </w:rPr>
        <w:t>”</w:t>
      </w:r>
      <w:r w:rsidRPr="00127E2E">
        <w:rPr>
          <w:rFonts w:ascii="Times New Roman" w:hAnsi="Times New Roman"/>
          <w:sz w:val="28"/>
          <w:szCs w:val="28"/>
        </w:rPr>
        <w:t xml:space="preserve"> підрозділу </w:t>
      </w:r>
      <w:r>
        <w:rPr>
          <w:rFonts w:ascii="Times New Roman" w:hAnsi="Times New Roman"/>
          <w:sz w:val="28"/>
          <w:szCs w:val="28"/>
        </w:rPr>
        <w:t>“</w:t>
      </w:r>
      <w:r w:rsidRPr="00127E2E">
        <w:rPr>
          <w:rFonts w:ascii="Times New Roman" w:hAnsi="Times New Roman"/>
          <w:sz w:val="28"/>
          <w:szCs w:val="28"/>
        </w:rPr>
        <w:t>Неметалічні корисні копалини</w:t>
      </w:r>
      <w:r>
        <w:rPr>
          <w:rFonts w:ascii="Times New Roman" w:hAnsi="Times New Roman"/>
          <w:sz w:val="28"/>
          <w:szCs w:val="28"/>
        </w:rPr>
        <w:t>”</w:t>
      </w:r>
      <w:r w:rsidRPr="00127E2E">
        <w:rPr>
          <w:rFonts w:ascii="Times New Roman" w:hAnsi="Times New Roman"/>
          <w:sz w:val="28"/>
          <w:szCs w:val="28"/>
        </w:rPr>
        <w:t xml:space="preserve"> доповнити новим абзацом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Роботи виконуватимуться за рахунок залучення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4</w:t>
      </w:r>
      <w:r w:rsidRPr="00127E2E">
        <w:rPr>
          <w:rFonts w:ascii="Times New Roman" w:hAnsi="Times New Roman"/>
          <w:sz w:val="28"/>
          <w:szCs w:val="28"/>
          <w:lang w:val="ru-RU"/>
        </w:rPr>
        <w:t>8</w:t>
      </w:r>
      <w:r w:rsidRPr="00127E2E">
        <w:rPr>
          <w:rFonts w:ascii="Times New Roman" w:hAnsi="Times New Roman"/>
          <w:sz w:val="28"/>
          <w:szCs w:val="28"/>
        </w:rPr>
        <w:t xml:space="preserve">) доповнити розділ </w:t>
      </w:r>
      <w:r w:rsidRPr="00127E2E">
        <w:rPr>
          <w:rFonts w:ascii="Times New Roman" w:hAnsi="Times New Roman"/>
          <w:sz w:val="28"/>
          <w:szCs w:val="28"/>
          <w:lang w:val="en-US"/>
        </w:rPr>
        <w:t>IV</w:t>
      </w:r>
      <w:r w:rsidRPr="00127E2E">
        <w:rPr>
          <w:rFonts w:ascii="Times New Roman" w:hAnsi="Times New Roman"/>
          <w:sz w:val="28"/>
          <w:szCs w:val="28"/>
        </w:rPr>
        <w:t xml:space="preserve"> новим підрозділом такого змісту:</w:t>
      </w:r>
    </w:p>
    <w:p w:rsidR="00127E2E" w:rsidRPr="00127E2E" w:rsidRDefault="00127E2E" w:rsidP="00127E2E">
      <w:pPr>
        <w:pStyle w:val="a3"/>
        <w:rPr>
          <w:rFonts w:ascii="Times New Roman" w:hAnsi="Times New Roman"/>
          <w:caps/>
          <w:sz w:val="28"/>
          <w:szCs w:val="28"/>
        </w:rPr>
      </w:pPr>
      <w:r>
        <w:rPr>
          <w:rFonts w:ascii="Times New Roman" w:hAnsi="Times New Roman"/>
          <w:sz w:val="28"/>
          <w:szCs w:val="28"/>
        </w:rPr>
        <w:t>“</w:t>
      </w:r>
      <w:r w:rsidRPr="00127E2E">
        <w:rPr>
          <w:rFonts w:ascii="Times New Roman" w:hAnsi="Times New Roman"/>
          <w:caps/>
          <w:sz w:val="28"/>
          <w:szCs w:val="28"/>
        </w:rPr>
        <w:t>П</w:t>
      </w:r>
      <w:r w:rsidRPr="00127E2E">
        <w:rPr>
          <w:rFonts w:ascii="Times New Roman" w:hAnsi="Times New Roman"/>
          <w:sz w:val="28"/>
          <w:szCs w:val="28"/>
        </w:rPr>
        <w:t>ідземні води та лікувальні грязі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Підземні води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Зважаючи на значний рівень господарського освоєння території України, підземні води є корисною копалиною, що має стратегічне значення як надійне захищене джерело забезпечення населення якісною питною водою.</w:t>
      </w:r>
      <w:r w:rsidRPr="00127E2E">
        <w:rPr>
          <w:rFonts w:ascii="Times New Roman" w:hAnsi="Times New Roman"/>
          <w:sz w:val="28"/>
          <w:szCs w:val="28"/>
          <w:lang w:eastAsia="uk-UA"/>
        </w:rPr>
        <w:t xml:space="preserve"> Нині частка підземних вод у господарсько-питному водопостачанні населення України становить менше 30 відсотків, в той час як у більшості держав Європейського Союзу вона складає близько 70 відсотків.</w:t>
      </w:r>
      <w:r w:rsidRPr="00127E2E">
        <w:rPr>
          <w:rFonts w:ascii="Times New Roman" w:hAnsi="Times New Roman"/>
          <w:bCs/>
          <w:sz w:val="28"/>
          <w:szCs w:val="28"/>
          <w:lang w:eastAsia="uk-UA"/>
        </w:rPr>
        <w:t xml:space="preserve"> В Україні є значний потенціал для </w:t>
      </w:r>
      <w:r w:rsidRPr="00127E2E">
        <w:rPr>
          <w:rFonts w:ascii="Times New Roman" w:hAnsi="Times New Roman"/>
          <w:sz w:val="28"/>
          <w:szCs w:val="28"/>
          <w:lang w:eastAsia="uk-UA"/>
        </w:rPr>
        <w:t xml:space="preserve">нарощування обсягів видобування підземних вод, адже розвіданість їхніх прогнозних ресурсів становить лише 26 відсотків.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В Україні розвідано близько 700 родовищ питних і технічних підземних вод, 250 родовищ мінеральних вод, два родовища теплоенергетичних вод та два родовища промислових вод.</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Збільшення видобування підземних вод для забезпечення потреб питного водопостачання забезпечить реалізацію державної політики у сфері питної води, оскільки </w:t>
      </w:r>
      <w:r w:rsidRPr="00127E2E">
        <w:rPr>
          <w:rFonts w:ascii="Times New Roman" w:hAnsi="Times New Roman"/>
          <w:sz w:val="28"/>
          <w:szCs w:val="28"/>
        </w:rPr>
        <w:t>її принципами є</w:t>
      </w:r>
      <w:r w:rsidRPr="00127E2E">
        <w:rPr>
          <w:rFonts w:ascii="Times New Roman" w:hAnsi="Times New Roman"/>
          <w:sz w:val="28"/>
          <w:szCs w:val="28"/>
          <w:lang w:eastAsia="uk-UA"/>
        </w:rPr>
        <w:t xml:space="preserve"> наближення технологій виробництва питної води, національних нормативів до відповідних нормативів, технологій, засобів і методів, прийнятих у Європейському Союзі, та дотримання оптимального балансу використання поверхневих і підземних вод для питного водопостачання. Збільшення видобування мінеральних вод не лише сприятиме оздоровленню народу України, а й може значно підвищити інвестиційну та туристичну привабливість нашої держави.</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bCs/>
          <w:sz w:val="28"/>
          <w:szCs w:val="28"/>
          <w:lang w:eastAsia="uk-UA"/>
        </w:rPr>
        <w:t>Питні та технічні підземні води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Прогнозні ресурси підземних вод в Україні становлять 61689,2 тис. 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/добу, з них з мінералізацією до 1500 мг/дм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 xml:space="preserve"> </w:t>
      </w:r>
      <w:r>
        <w:rPr>
          <w:rFonts w:ascii="Times New Roman" w:hAnsi="Times New Roman"/>
          <w:sz w:val="28"/>
          <w:szCs w:val="28"/>
          <w:lang w:eastAsia="uk-UA"/>
        </w:rPr>
        <w:t>—</w:t>
      </w:r>
      <w:r w:rsidRPr="00127E2E">
        <w:rPr>
          <w:rFonts w:ascii="Times New Roman" w:hAnsi="Times New Roman"/>
          <w:sz w:val="28"/>
          <w:szCs w:val="28"/>
          <w:lang w:eastAsia="uk-UA"/>
        </w:rPr>
        <w:t xml:space="preserve"> 57499,9 тис. 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 xml:space="preserve">/добу. Розподілені вони по регіонах України нерівномірно </w:t>
      </w:r>
      <w:r>
        <w:rPr>
          <w:rFonts w:ascii="Times New Roman" w:hAnsi="Times New Roman"/>
          <w:sz w:val="28"/>
          <w:szCs w:val="28"/>
          <w:lang w:eastAsia="uk-UA"/>
        </w:rPr>
        <w:t>—</w:t>
      </w:r>
      <w:r w:rsidRPr="00127E2E">
        <w:rPr>
          <w:rFonts w:ascii="Times New Roman" w:hAnsi="Times New Roman"/>
          <w:sz w:val="28"/>
          <w:szCs w:val="28"/>
          <w:lang w:eastAsia="uk-UA"/>
        </w:rPr>
        <w:t xml:space="preserve"> здебільшого зосереджені в північних і західних областях, а ресурси південних областей обмежені. Найбільша кількість прогнозних ресурсів підземних вод у Чернігівській області </w:t>
      </w:r>
      <w:r>
        <w:rPr>
          <w:rFonts w:ascii="Times New Roman" w:hAnsi="Times New Roman"/>
          <w:sz w:val="28"/>
          <w:szCs w:val="28"/>
          <w:lang w:eastAsia="uk-UA"/>
        </w:rPr>
        <w:t>—</w:t>
      </w:r>
      <w:r w:rsidRPr="00127E2E">
        <w:rPr>
          <w:rFonts w:ascii="Times New Roman" w:hAnsi="Times New Roman"/>
          <w:sz w:val="28"/>
          <w:szCs w:val="28"/>
          <w:lang w:eastAsia="uk-UA"/>
        </w:rPr>
        <w:t xml:space="preserve"> 8326,7 тис. 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 xml:space="preserve">/добу, найменша </w:t>
      </w:r>
      <w:r>
        <w:rPr>
          <w:rFonts w:ascii="Times New Roman" w:hAnsi="Times New Roman"/>
          <w:sz w:val="28"/>
          <w:szCs w:val="28"/>
          <w:lang w:eastAsia="uk-UA"/>
        </w:rPr>
        <w:t>—</w:t>
      </w:r>
      <w:r w:rsidRPr="00127E2E">
        <w:rPr>
          <w:rFonts w:ascii="Times New Roman" w:hAnsi="Times New Roman"/>
          <w:sz w:val="28"/>
          <w:szCs w:val="28"/>
          <w:lang w:eastAsia="uk-UA"/>
        </w:rPr>
        <w:t xml:space="preserve"> у Кіровоградській області </w:t>
      </w:r>
      <w:r>
        <w:rPr>
          <w:rFonts w:ascii="Times New Roman" w:hAnsi="Times New Roman"/>
          <w:sz w:val="28"/>
          <w:szCs w:val="28"/>
          <w:lang w:eastAsia="uk-UA"/>
        </w:rPr>
        <w:t>—</w:t>
      </w:r>
      <w:r w:rsidRPr="00127E2E">
        <w:rPr>
          <w:rFonts w:ascii="Times New Roman" w:hAnsi="Times New Roman"/>
          <w:sz w:val="28"/>
          <w:szCs w:val="28"/>
          <w:lang w:eastAsia="uk-UA"/>
        </w:rPr>
        <w:t xml:space="preserve"> 404,6 тис. 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/добу.</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sz w:val="28"/>
          <w:szCs w:val="28"/>
          <w:lang w:eastAsia="uk-UA"/>
        </w:rPr>
        <w:t xml:space="preserve">Нині розвідано 680 родовищ підземних вод. </w:t>
      </w:r>
      <w:r w:rsidRPr="00127E2E">
        <w:rPr>
          <w:rFonts w:ascii="Times New Roman" w:hAnsi="Times New Roman"/>
          <w:bCs/>
          <w:sz w:val="28"/>
          <w:szCs w:val="28"/>
          <w:lang w:eastAsia="uk-UA"/>
        </w:rPr>
        <w:t>Найвищим рівнем розвіданості прогнозних ресурсів підземних вод – понад 50</w:t>
      </w:r>
      <w:r w:rsidRPr="00127E2E">
        <w:rPr>
          <w:rFonts w:ascii="Times New Roman" w:hAnsi="Times New Roman"/>
          <w:sz w:val="28"/>
          <w:szCs w:val="28"/>
          <w:lang w:eastAsia="uk-UA"/>
        </w:rPr>
        <w:t xml:space="preserve"> відсотків</w:t>
      </w:r>
      <w:r w:rsidRPr="00127E2E">
        <w:rPr>
          <w:rFonts w:ascii="Times New Roman" w:hAnsi="Times New Roman"/>
          <w:bCs/>
          <w:sz w:val="28"/>
          <w:szCs w:val="28"/>
          <w:lang w:eastAsia="uk-UA"/>
        </w:rPr>
        <w:t xml:space="preserve"> – характеризуються центральні і південні регіони України. Загальна кількість розвіданих експлуатаційних запасів підземних вод цих регіонів становить більше половини – близько 53</w:t>
      </w:r>
      <w:r w:rsidRPr="00127E2E">
        <w:rPr>
          <w:rFonts w:ascii="Times New Roman" w:hAnsi="Times New Roman"/>
          <w:sz w:val="28"/>
          <w:szCs w:val="28"/>
          <w:lang w:eastAsia="uk-UA"/>
        </w:rPr>
        <w:t xml:space="preserve"> відсотків</w:t>
      </w:r>
      <w:r w:rsidRPr="00127E2E">
        <w:rPr>
          <w:rFonts w:ascii="Times New Roman" w:hAnsi="Times New Roman"/>
          <w:bCs/>
          <w:sz w:val="28"/>
          <w:szCs w:val="28"/>
          <w:lang w:eastAsia="uk-UA"/>
        </w:rPr>
        <w:t xml:space="preserve"> від загальної кількості запасів країни.</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bCs/>
          <w:sz w:val="28"/>
          <w:szCs w:val="28"/>
          <w:lang w:eastAsia="uk-UA"/>
        </w:rPr>
        <w:t>Водночас близько 180 з 490 адміністративних районів України зовсім не забезпечені експлуатаційними запасами підземних вод.</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Середньорічний обсяг видобутку питних і технічних підземних вод на території України становить близько 5 відсотків від суми прогнозних ресурсів підземних вод і близько 10 відсотків з розвіданих експлуатаційних запасів. </w:t>
      </w:r>
      <w:r>
        <w:rPr>
          <w:rFonts w:ascii="Times New Roman" w:hAnsi="Times New Roman"/>
          <w:sz w:val="28"/>
          <w:szCs w:val="28"/>
          <w:lang w:eastAsia="uk-UA"/>
        </w:rPr>
        <w:t>Впродовж останніх років, за дан</w:t>
      </w:r>
      <w:r w:rsidRPr="00127E2E">
        <w:rPr>
          <w:rFonts w:ascii="Times New Roman" w:hAnsi="Times New Roman"/>
          <w:sz w:val="28"/>
          <w:szCs w:val="28"/>
          <w:lang w:eastAsia="uk-UA"/>
        </w:rPr>
        <w:t>ими офіційної статистики, спостерігалася тенденція падіння видобутку підземних вод та (за умов відсутності належного контролю за бурінням свердловин) суттєве погіршення якості питних вод окремих горизонтів за рахунок створення умов водообміну з техногенно забрудненими горизонтами. Як наслідок,</w:t>
      </w:r>
      <w:r w:rsidRPr="00127E2E">
        <w:rPr>
          <w:rFonts w:ascii="Times New Roman" w:hAnsi="Times New Roman"/>
          <w:sz w:val="28"/>
          <w:szCs w:val="28"/>
        </w:rPr>
        <w:t xml:space="preserve"> з</w:t>
      </w:r>
      <w:r w:rsidRPr="00127E2E">
        <w:rPr>
          <w:rFonts w:ascii="Times New Roman" w:hAnsi="Times New Roman"/>
          <w:sz w:val="28"/>
          <w:szCs w:val="28"/>
          <w:lang w:eastAsia="uk-UA"/>
        </w:rPr>
        <w:t>начна кількість розвіданих родовищ не використовується, деякі з них вже є непридатними для експлуатації у зв'язку із порушенням умов живлення, обумовленим забудовою території, забрудненням водоносних горизонтів у межах меліоративних систем, на ділянках розташування фільтрувальних накопичувачів, техногенних відвалів, звалищ тощо, видобуванням гравійно-галькових відкладів Карпатських річок тощо. Нині в Україні зафіксовано понад 600 водозаборів, що працюють на розвіданих запасах підземних вод, де якість підземних вод продовж експлуатації погіршилася з причин природного і техногенного характеру.</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 xml:space="preserve">У більшості країн Євросоюзу водозабезпечення населення здійснюється за рахунок саме підземних джерел водопостачання. </w:t>
      </w:r>
      <w:r w:rsidRPr="00127E2E">
        <w:rPr>
          <w:rFonts w:ascii="Times New Roman" w:hAnsi="Times New Roman"/>
          <w:sz w:val="28"/>
          <w:szCs w:val="28"/>
          <w:lang w:eastAsia="uk-UA"/>
        </w:rPr>
        <w:t>Вкрай актуальним є забезпечення якісною питною водою південних і східних регіонів держави, гірничопромислових районів (Одеської, Миколаївської, Херсонської, Запорізької областей, тимчасово окупованої території Автономної Ре</w:t>
      </w:r>
      <w:r w:rsidR="006B0311">
        <w:rPr>
          <w:rFonts w:ascii="Times New Roman" w:hAnsi="Times New Roman"/>
          <w:sz w:val="28"/>
          <w:szCs w:val="28"/>
          <w:lang w:eastAsia="uk-UA"/>
        </w:rPr>
        <w:t>спубліки Крим та міста Севастопо</w:t>
      </w:r>
      <w:r w:rsidRPr="00127E2E">
        <w:rPr>
          <w:rFonts w:ascii="Times New Roman" w:hAnsi="Times New Roman"/>
          <w:sz w:val="28"/>
          <w:szCs w:val="28"/>
          <w:lang w:eastAsia="uk-UA"/>
        </w:rPr>
        <w:t>ль, Донецького басейну, Криворізького басейну, Прикарпаття тощо).</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Ці обставини обумовлюють нагальну необхідність проведення геологорозвідувальних робіт за такими напрямами: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проведення пошукових, пошуково-оцінювальних і розвідувальних робіт на питні та технічні підземні води на території України;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забезпечення автоматичного обліку обсягів видобутку підземних вод шляхом впровадження персонального кабінету водокористувача;</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збільшення кількості спостережних пунктах на моніторингових свердловин з 179 до 1000 за басейновим принципом;</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продовження щорічного буріння артезіанських розвідувально-експлуатаційних свердловин  для забезпечення населення екологічно чистою питною водою.</w:t>
      </w:r>
    </w:p>
    <w:p w:rsidR="00127E2E" w:rsidRPr="00127E2E" w:rsidRDefault="00127E2E" w:rsidP="00127E2E">
      <w:pPr>
        <w:pStyle w:val="a3"/>
        <w:rPr>
          <w:rFonts w:ascii="Times New Roman" w:hAnsi="Times New Roman"/>
          <w:bCs/>
          <w:sz w:val="28"/>
          <w:szCs w:val="28"/>
        </w:rPr>
      </w:pPr>
      <w:r w:rsidRPr="00127E2E">
        <w:rPr>
          <w:rFonts w:ascii="Times New Roman" w:hAnsi="Times New Roman"/>
          <w:sz w:val="28"/>
          <w:szCs w:val="28"/>
        </w:rPr>
        <w:t xml:space="preserve">Роботи в зонах стихійного лиха, в регіонах з обмеженими ресурсами питної води, в зоні проведення операції об’єднаних сил передбачається виконувати за рахунок державного бюджету, зокрема передбаченого на розвиток інфраструктури України, в інших випадках </w:t>
      </w:r>
      <w:r>
        <w:rPr>
          <w:rFonts w:ascii="Times New Roman" w:hAnsi="Times New Roman"/>
          <w:sz w:val="28"/>
          <w:szCs w:val="28"/>
        </w:rPr>
        <w:t>—</w:t>
      </w:r>
      <w:r w:rsidRPr="00127E2E">
        <w:rPr>
          <w:rFonts w:ascii="Times New Roman" w:hAnsi="Times New Roman"/>
          <w:sz w:val="28"/>
          <w:szCs w:val="28"/>
        </w:rPr>
        <w:t xml:space="preserve"> за рахунок місцевих бюджетів і приватних інвесторів.</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Мінеральні води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bCs/>
          <w:sz w:val="28"/>
          <w:szCs w:val="28"/>
          <w:lang w:eastAsia="uk-UA"/>
        </w:rPr>
        <w:t>Корисна копалина категорії А</w:t>
      </w:r>
      <w:r w:rsidRPr="00127E2E">
        <w:rPr>
          <w:rFonts w:ascii="Times New Roman" w:hAnsi="Times New Roman"/>
          <w:sz w:val="28"/>
          <w:szCs w:val="28"/>
        </w:rPr>
        <w:t xml:space="preserve">. </w:t>
      </w:r>
      <w:r w:rsidRPr="00127E2E">
        <w:rPr>
          <w:rFonts w:ascii="Times New Roman" w:hAnsi="Times New Roman"/>
          <w:sz w:val="28"/>
          <w:szCs w:val="28"/>
          <w:lang w:eastAsia="uk-UA"/>
        </w:rPr>
        <w:t xml:space="preserve">Україна володіє унікальним гідромінеральним потенціалом. У нашій державі розповсюджені мінеральні води 15 типів зі специфічними компонентами та властивостями і 4 типи </w:t>
      </w:r>
      <w:r>
        <w:rPr>
          <w:rFonts w:ascii="Times New Roman" w:hAnsi="Times New Roman"/>
          <w:sz w:val="28"/>
          <w:szCs w:val="28"/>
          <w:lang w:eastAsia="uk-UA"/>
        </w:rPr>
        <w:t>—</w:t>
      </w:r>
      <w:r w:rsidRPr="00127E2E">
        <w:rPr>
          <w:rFonts w:ascii="Times New Roman" w:hAnsi="Times New Roman"/>
          <w:sz w:val="28"/>
          <w:szCs w:val="28"/>
          <w:lang w:eastAsia="uk-UA"/>
        </w:rPr>
        <w:t xml:space="preserve"> без специфічних компонентів і властивостей. За лікувальними властивостями найбільшу цінність мають води зі специфічними компонентами та властивостями. Унікальні родовища мінеральних підземних вод розташовані в Закарпатській, Львівській, Хмельницькій, Тернопільській та Донецькій областях.</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В Україні експлуатаційні запаси мінеральних вод розвідані на 326 ділянках у межах понад 250 родовищ.</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Загальна сума експлуатаційних запасів мінеральних вод становить майже 97 000</w:t>
      </w:r>
      <w:r w:rsidRPr="00127E2E">
        <w:rPr>
          <w:rFonts w:ascii="Times New Roman" w:hAnsi="Times New Roman"/>
          <w:sz w:val="28"/>
          <w:szCs w:val="28"/>
        </w:rPr>
        <w:t xml:space="preserve"> </w:t>
      </w:r>
      <w:r w:rsidRPr="00127E2E">
        <w:rPr>
          <w:rFonts w:ascii="Times New Roman" w:hAnsi="Times New Roman"/>
          <w:sz w:val="28"/>
          <w:szCs w:val="28"/>
          <w:lang w:eastAsia="uk-UA"/>
        </w:rPr>
        <w:t>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 xml:space="preserve">/добу, з них мінеральні лікувальні та лікувально-столові підземні води розвідані на 172 родовищах із загальною кількістю запасів майже </w:t>
      </w:r>
      <w:r w:rsidRPr="00127E2E">
        <w:rPr>
          <w:rFonts w:ascii="Times New Roman" w:hAnsi="Times New Roman"/>
          <w:sz w:val="28"/>
          <w:szCs w:val="28"/>
        </w:rPr>
        <w:t xml:space="preserve">71 000 </w:t>
      </w:r>
      <w:r w:rsidRPr="00127E2E">
        <w:rPr>
          <w:rFonts w:ascii="Times New Roman" w:hAnsi="Times New Roman"/>
          <w:sz w:val="28"/>
          <w:szCs w:val="28"/>
          <w:lang w:eastAsia="uk-UA"/>
        </w:rPr>
        <w:t>м</w:t>
      </w:r>
      <w:r w:rsidRPr="00127E2E">
        <w:rPr>
          <w:rFonts w:ascii="Times New Roman" w:hAnsi="Times New Roman"/>
          <w:sz w:val="28"/>
          <w:szCs w:val="28"/>
          <w:vertAlign w:val="superscript"/>
          <w:lang w:eastAsia="uk-UA"/>
        </w:rPr>
        <w:t>3</w:t>
      </w:r>
      <w:r w:rsidRPr="00127E2E">
        <w:rPr>
          <w:rFonts w:ascii="Times New Roman" w:hAnsi="Times New Roman"/>
          <w:sz w:val="28"/>
          <w:szCs w:val="28"/>
          <w:lang w:eastAsia="uk-UA"/>
        </w:rPr>
        <w:t xml:space="preserve">/добу.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Середньодобовий видобуток </w:t>
      </w:r>
      <w:r w:rsidRPr="00127E2E">
        <w:rPr>
          <w:rFonts w:ascii="Times New Roman" w:hAnsi="Times New Roman"/>
          <w:sz w:val="28"/>
          <w:szCs w:val="28"/>
        </w:rPr>
        <w:t>за рік по Україні становить менше 10</w:t>
      </w:r>
      <w:r>
        <w:rPr>
          <w:rFonts w:ascii="Times New Roman" w:hAnsi="Times New Roman"/>
          <w:sz w:val="28"/>
          <w:szCs w:val="28"/>
          <w:lang w:eastAsia="uk-UA"/>
        </w:rPr>
        <w:t> </w:t>
      </w:r>
      <w:r w:rsidRPr="00127E2E">
        <w:rPr>
          <w:rFonts w:ascii="Times New Roman" w:hAnsi="Times New Roman"/>
          <w:sz w:val="28"/>
          <w:szCs w:val="28"/>
          <w:lang w:eastAsia="uk-UA"/>
        </w:rPr>
        <w:t>відсотків</w:t>
      </w:r>
      <w:r w:rsidRPr="00127E2E">
        <w:rPr>
          <w:rFonts w:ascii="Times New Roman" w:hAnsi="Times New Roman"/>
          <w:sz w:val="28"/>
          <w:szCs w:val="28"/>
        </w:rPr>
        <w:t xml:space="preserve"> від затверджених запасів.</w:t>
      </w:r>
      <w:r w:rsidRPr="00127E2E">
        <w:rPr>
          <w:rFonts w:ascii="Times New Roman" w:hAnsi="Times New Roman"/>
          <w:sz w:val="28"/>
          <w:szCs w:val="28"/>
          <w:lang w:eastAsia="uk-UA"/>
        </w:rPr>
        <w:t xml:space="preserve"> Однак, через порушення умов формування родовищ мінеральних вод внаслідок техногенного втручання на низці родовищ спостерігаються негативні процеси виснаження і забруднення водоносних горизонтів, втрати унікальних властивостей мінеральних вод у процесі експлуатації родовищ.</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Для нарощування мінерально-сировинної бази мінеральних вод передбачається:</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проведення пошукових і пошуково-оцінювальних робіт на мінеральні підземні води;</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sz w:val="28"/>
          <w:szCs w:val="28"/>
          <w:lang w:eastAsia="uk-UA"/>
        </w:rPr>
        <w:t>виконання переоцінки прогнозних і перспективних ресурсів, а також експлуатаційних запасів мінеральних вод з о</w:t>
      </w:r>
      <w:r w:rsidRPr="00127E2E">
        <w:rPr>
          <w:rFonts w:ascii="Times New Roman" w:hAnsi="Times New Roman"/>
          <w:sz w:val="28"/>
          <w:szCs w:val="28"/>
        </w:rPr>
        <w:t>цінкою результатів експлуатації та сучасного стану родовищ мінеральних вод, у т.ч. екологічного.</w:t>
      </w:r>
    </w:p>
    <w:p w:rsidR="00127E2E" w:rsidRPr="00127E2E" w:rsidRDefault="00127E2E" w:rsidP="00127E2E">
      <w:pPr>
        <w:pStyle w:val="a3"/>
        <w:rPr>
          <w:rFonts w:ascii="Times New Roman" w:hAnsi="Times New Roman"/>
          <w:sz w:val="28"/>
          <w:szCs w:val="28"/>
        </w:rPr>
      </w:pPr>
      <w:bookmarkStart w:id="1" w:name="o489"/>
      <w:bookmarkStart w:id="2" w:name="o490"/>
      <w:bookmarkStart w:id="3" w:name="o493"/>
      <w:bookmarkEnd w:id="1"/>
      <w:bookmarkEnd w:id="2"/>
      <w:bookmarkEnd w:id="3"/>
      <w:r w:rsidRPr="00127E2E">
        <w:rPr>
          <w:rFonts w:ascii="Times New Roman" w:hAnsi="Times New Roman"/>
          <w:sz w:val="28"/>
          <w:szCs w:val="28"/>
        </w:rPr>
        <w:t xml:space="preserve">Роботи передбачається виконувати </w:t>
      </w:r>
      <w:r w:rsidRPr="00127E2E">
        <w:rPr>
          <w:rFonts w:ascii="Times New Roman" w:hAnsi="Times New Roman"/>
          <w:sz w:val="28"/>
          <w:szCs w:val="28"/>
          <w:lang w:eastAsia="uk-UA"/>
        </w:rPr>
        <w:t>за рахунок місцевих бюджетів та</w:t>
      </w:r>
      <w:r w:rsidRPr="00127E2E">
        <w:rPr>
          <w:rFonts w:ascii="Times New Roman" w:hAnsi="Times New Roman"/>
          <w:sz w:val="28"/>
          <w:szCs w:val="28"/>
        </w:rPr>
        <w:t xml:space="preserve"> власних коштів суб’єктів геологічної діяльності</w:t>
      </w:r>
      <w:r w:rsidRPr="00127E2E">
        <w:rPr>
          <w:rFonts w:ascii="Times New Roman" w:hAnsi="Times New Roman"/>
          <w:sz w:val="28"/>
          <w:szCs w:val="28"/>
          <w:lang w:eastAsia="uk-UA"/>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Теплоенергетичні води</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lang w:eastAsia="uk-UA"/>
        </w:rPr>
        <w:t>Корисна копалина категорії Б</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Україні розвідано лише два родовища теплоенергетичних вод, які використовуються для оздоровчо-рекреаційних потреб. Їхні запаси затверджені в кількості 971,5 м</w:t>
      </w:r>
      <w:r w:rsidRPr="00127E2E">
        <w:rPr>
          <w:rFonts w:ascii="Times New Roman" w:hAnsi="Times New Roman"/>
          <w:sz w:val="28"/>
          <w:szCs w:val="28"/>
          <w:vertAlign w:val="superscript"/>
        </w:rPr>
        <w:t>3</w:t>
      </w:r>
      <w:r w:rsidRPr="00127E2E">
        <w:rPr>
          <w:rFonts w:ascii="Times New Roman" w:hAnsi="Times New Roman"/>
          <w:sz w:val="28"/>
          <w:szCs w:val="28"/>
        </w:rPr>
        <w:t xml:space="preserve">/добу. Видобуток становить лише чверть від затверджених запасів. На Закарпатті є значні ресурси для збільшення видобування теплоенергетичних вод та їхнього освоєння в бальнеологічних цілях. Доцільно також використовувати термальні води для тепловодопостачання.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Першочерговою задачею є переоцінка прогнозних ресурсів теплоенергетичних вод Закарпаття як для розвитку курортів, так і з метою тепловодопостачання, з урахуванням сучасних технологічних можливостей вилучення енергетичних ресурсів природних теплоносіїв.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Роботи передбачається виконувати за рахунок місцевих бюджетів і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Лікувальні грязі</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lang w:eastAsia="uk-UA"/>
        </w:rPr>
        <w:t>Корисна копалина категорії Б</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Україні розвідані 13 родовищ (15 ділянок) лікувальних грязей. На 10 ділянках розвідані мулові грязі, приурочені до поверхневих водоймищ на півдні України (тимчасово окупованій території Автономної Республіки Крим та міста Севастоп</w:t>
      </w:r>
      <w:r w:rsidR="006B0311">
        <w:rPr>
          <w:rFonts w:ascii="Times New Roman" w:hAnsi="Times New Roman"/>
          <w:sz w:val="28"/>
          <w:szCs w:val="28"/>
        </w:rPr>
        <w:t>о</w:t>
      </w:r>
      <w:r w:rsidRPr="00127E2E">
        <w:rPr>
          <w:rFonts w:ascii="Times New Roman" w:hAnsi="Times New Roman"/>
          <w:sz w:val="28"/>
          <w:szCs w:val="28"/>
        </w:rPr>
        <w:t>ль, а також у Дніпропетровській, Донецькій, Запорізькій, Миколаївській та Херсонській областях). Торф’яні лікувальні грязі розвідані на 3 родовищах у Львівській, Полтавській та Івано-Франківській областях. Експлуатаційні запаси лікувальних грязей становлять близько 2 000 тис. м</w:t>
      </w:r>
      <w:r w:rsidRPr="00127E2E">
        <w:rPr>
          <w:rFonts w:ascii="Times New Roman" w:hAnsi="Times New Roman"/>
          <w:sz w:val="28"/>
          <w:szCs w:val="28"/>
          <w:vertAlign w:val="superscript"/>
        </w:rPr>
        <w:t>3</w:t>
      </w:r>
      <w:r w:rsidRPr="00127E2E">
        <w:rPr>
          <w:rFonts w:ascii="Times New Roman" w:hAnsi="Times New Roman"/>
          <w:sz w:val="28"/>
          <w:szCs w:val="28"/>
        </w:rPr>
        <w:t>. Видобуток і використання лікувальних грязей становить трохи більше 3</w:t>
      </w:r>
      <w:r>
        <w:rPr>
          <w:rFonts w:ascii="Times New Roman" w:hAnsi="Times New Roman"/>
          <w:sz w:val="28"/>
          <w:szCs w:val="28"/>
        </w:rPr>
        <w:t xml:space="preserve"> </w:t>
      </w:r>
      <w:r w:rsidRPr="00127E2E">
        <w:rPr>
          <w:rFonts w:ascii="Times New Roman" w:hAnsi="Times New Roman"/>
          <w:sz w:val="28"/>
          <w:szCs w:val="28"/>
        </w:rPr>
        <w:t>тис. м</w:t>
      </w:r>
      <w:r w:rsidRPr="00127E2E">
        <w:rPr>
          <w:rFonts w:ascii="Times New Roman" w:hAnsi="Times New Roman"/>
          <w:sz w:val="28"/>
          <w:szCs w:val="28"/>
          <w:vertAlign w:val="superscript"/>
        </w:rPr>
        <w:t>3</w:t>
      </w:r>
      <w:r w:rsidRPr="00127E2E">
        <w:rPr>
          <w:rFonts w:ascii="Times New Roman" w:hAnsi="Times New Roman"/>
          <w:sz w:val="28"/>
          <w:szCs w:val="28"/>
        </w:rPr>
        <w:t>. Доцільним є проведення пошуково-оцінювальних робіт на лікувальні грязі.</w:t>
      </w:r>
    </w:p>
    <w:p w:rsidR="00127E2E" w:rsidRPr="00127E2E" w:rsidRDefault="00127E2E" w:rsidP="00127E2E">
      <w:pPr>
        <w:pStyle w:val="a3"/>
        <w:rPr>
          <w:rFonts w:ascii="Times New Roman" w:hAnsi="Times New Roman"/>
          <w:bCs/>
          <w:sz w:val="28"/>
          <w:szCs w:val="28"/>
        </w:rPr>
      </w:pPr>
      <w:r w:rsidRPr="00127E2E">
        <w:rPr>
          <w:rFonts w:ascii="Times New Roman" w:hAnsi="Times New Roman"/>
          <w:sz w:val="28"/>
          <w:szCs w:val="28"/>
        </w:rPr>
        <w:t>Роботи передбачається виконувати за рахунок місцевих бюджетів і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49) підрозділи </w:t>
      </w:r>
      <w:r>
        <w:rPr>
          <w:rFonts w:ascii="Times New Roman" w:hAnsi="Times New Roman"/>
          <w:sz w:val="28"/>
          <w:szCs w:val="28"/>
        </w:rPr>
        <w:t>“</w:t>
      </w:r>
      <w:r w:rsidRPr="00127E2E">
        <w:rPr>
          <w:rFonts w:ascii="Times New Roman" w:hAnsi="Times New Roman"/>
          <w:sz w:val="28"/>
          <w:szCs w:val="28"/>
        </w:rPr>
        <w:t>Геологічні, еколого-геологічні та інші дослідження на території України</w:t>
      </w:r>
      <w:r>
        <w:rPr>
          <w:rFonts w:ascii="Times New Roman" w:hAnsi="Times New Roman"/>
          <w:sz w:val="28"/>
          <w:szCs w:val="28"/>
        </w:rPr>
        <w:t>”</w:t>
      </w:r>
      <w:r w:rsidRPr="00127E2E">
        <w:rPr>
          <w:rFonts w:ascii="Times New Roman" w:hAnsi="Times New Roman"/>
          <w:sz w:val="28"/>
          <w:szCs w:val="28"/>
        </w:rPr>
        <w:t xml:space="preserve"> та </w:t>
      </w:r>
      <w:r>
        <w:rPr>
          <w:rFonts w:ascii="Times New Roman" w:hAnsi="Times New Roman"/>
          <w:sz w:val="28"/>
          <w:szCs w:val="28"/>
        </w:rPr>
        <w:t>“</w:t>
      </w:r>
      <w:r w:rsidRPr="00127E2E">
        <w:rPr>
          <w:rFonts w:ascii="Times New Roman" w:hAnsi="Times New Roman"/>
          <w:sz w:val="28"/>
          <w:szCs w:val="28"/>
        </w:rPr>
        <w:t>Геофізичні дослідження</w:t>
      </w:r>
      <w:r>
        <w:rPr>
          <w:rFonts w:ascii="Times New Roman" w:hAnsi="Times New Roman"/>
          <w:sz w:val="28"/>
          <w:szCs w:val="28"/>
        </w:rPr>
        <w:t>”</w:t>
      </w:r>
      <w:r w:rsidRPr="00127E2E">
        <w:rPr>
          <w:rFonts w:ascii="Times New Roman" w:hAnsi="Times New Roman"/>
          <w:sz w:val="28"/>
          <w:szCs w:val="28"/>
        </w:rPr>
        <w:t xml:space="preserve"> розділу </w:t>
      </w:r>
      <w:r w:rsidRPr="00127E2E">
        <w:rPr>
          <w:rFonts w:ascii="Times New Roman" w:hAnsi="Times New Roman"/>
          <w:sz w:val="28"/>
          <w:szCs w:val="28"/>
          <w:lang w:val="en-US"/>
        </w:rPr>
        <w:t>IV</w:t>
      </w:r>
      <w:r w:rsidRPr="00127E2E">
        <w:rPr>
          <w:rFonts w:ascii="Times New Roman" w:hAnsi="Times New Roman"/>
          <w:sz w:val="28"/>
          <w:szCs w:val="28"/>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5</w:t>
      </w:r>
      <w:r w:rsidRPr="00127E2E">
        <w:rPr>
          <w:rFonts w:ascii="Times New Roman" w:hAnsi="Times New Roman"/>
          <w:sz w:val="28"/>
          <w:szCs w:val="28"/>
        </w:rPr>
        <w:t>. До</w:t>
      </w:r>
      <w:r w:rsidRPr="00127E2E">
        <w:rPr>
          <w:rFonts w:ascii="Times New Roman" w:hAnsi="Times New Roman"/>
          <w:sz w:val="28"/>
          <w:szCs w:val="28"/>
          <w:lang w:val="ru-RU"/>
        </w:rPr>
        <w:t>повнити Програму п</w:t>
      </w:r>
      <w:r w:rsidRPr="00127E2E">
        <w:rPr>
          <w:rFonts w:ascii="Times New Roman" w:hAnsi="Times New Roman"/>
          <w:sz w:val="28"/>
          <w:szCs w:val="28"/>
        </w:rPr>
        <w:t xml:space="preserve">ісля позділу </w:t>
      </w:r>
      <w:r w:rsidRPr="00127E2E">
        <w:rPr>
          <w:rFonts w:ascii="Times New Roman" w:hAnsi="Times New Roman"/>
          <w:sz w:val="28"/>
          <w:szCs w:val="28"/>
          <w:lang w:val="en-US"/>
        </w:rPr>
        <w:t>IV</w:t>
      </w:r>
      <w:r w:rsidRPr="00127E2E">
        <w:rPr>
          <w:rFonts w:ascii="Times New Roman" w:hAnsi="Times New Roman"/>
          <w:sz w:val="28"/>
          <w:szCs w:val="28"/>
          <w:lang w:val="ru-RU"/>
        </w:rPr>
        <w:t xml:space="preserve"> </w:t>
      </w:r>
      <w:r w:rsidRPr="00127E2E">
        <w:rPr>
          <w:rFonts w:ascii="Times New Roman" w:hAnsi="Times New Roman"/>
          <w:sz w:val="28"/>
          <w:szCs w:val="28"/>
        </w:rPr>
        <w:t xml:space="preserve">новим розділом </w:t>
      </w:r>
      <w:r w:rsidRPr="00127E2E">
        <w:rPr>
          <w:rFonts w:ascii="Times New Roman" w:hAnsi="Times New Roman"/>
          <w:sz w:val="28"/>
          <w:szCs w:val="28"/>
          <w:lang w:val="en-US"/>
        </w:rPr>
        <w:t>V</w:t>
      </w:r>
      <w:r w:rsidRPr="00127E2E">
        <w:rPr>
          <w:rFonts w:ascii="Times New Roman" w:hAnsi="Times New Roman"/>
          <w:sz w:val="28"/>
          <w:szCs w:val="28"/>
        </w:rPr>
        <w:t xml:space="preserve"> такого змісту:</w:t>
      </w:r>
    </w:p>
    <w:p w:rsidR="00127E2E" w:rsidRPr="00127E2E" w:rsidRDefault="00127E2E" w:rsidP="00127E2E">
      <w:pPr>
        <w:pStyle w:val="a3"/>
        <w:ind w:firstLine="0"/>
        <w:jc w:val="center"/>
        <w:rPr>
          <w:rFonts w:ascii="Times New Roman" w:hAnsi="Times New Roman"/>
          <w:bCs/>
          <w:caps/>
          <w:sz w:val="28"/>
          <w:szCs w:val="28"/>
        </w:rPr>
      </w:pPr>
      <w:r w:rsidRPr="00127E2E">
        <w:rPr>
          <w:rFonts w:ascii="Times New Roman" w:hAnsi="Times New Roman"/>
          <w:sz w:val="28"/>
          <w:szCs w:val="28"/>
        </w:rPr>
        <w:t xml:space="preserve">Розділ </w:t>
      </w:r>
      <w:r w:rsidRPr="00127E2E">
        <w:rPr>
          <w:rFonts w:ascii="Times New Roman" w:hAnsi="Times New Roman"/>
          <w:sz w:val="28"/>
          <w:szCs w:val="28"/>
          <w:lang w:val="en-US"/>
        </w:rPr>
        <w:t>V</w:t>
      </w:r>
      <w:r>
        <w:rPr>
          <w:rFonts w:ascii="Times New Roman" w:hAnsi="Times New Roman"/>
          <w:sz w:val="28"/>
          <w:szCs w:val="28"/>
        </w:rPr>
        <w:br/>
        <w:t>“</w:t>
      </w:r>
      <w:r w:rsidRPr="00127E2E">
        <w:rPr>
          <w:rFonts w:ascii="Times New Roman" w:hAnsi="Times New Roman"/>
          <w:bCs/>
          <w:sz w:val="28"/>
          <w:szCs w:val="28"/>
        </w:rPr>
        <w:t xml:space="preserve">РЕГІОНАЛЬНІ ДОСЛІДЖЕННЯ, СПРЯМОВАНІ НА РОЗБУДОВУ МІНЕРАЛЬНО-СИРОВИННОЇ БАЗИ </w:t>
      </w:r>
      <w:r w:rsidRPr="00127E2E">
        <w:rPr>
          <w:rFonts w:ascii="Times New Roman" w:hAnsi="Times New Roman"/>
          <w:bCs/>
          <w:caps/>
          <w:sz w:val="28"/>
          <w:szCs w:val="28"/>
        </w:rPr>
        <w:t>та сталий розвиток</w:t>
      </w:r>
    </w:p>
    <w:p w:rsidR="00127E2E" w:rsidRPr="00127E2E" w:rsidRDefault="00127E2E" w:rsidP="00127E2E">
      <w:pPr>
        <w:pStyle w:val="a3"/>
        <w:rPr>
          <w:rFonts w:ascii="Times New Roman" w:hAnsi="Times New Roman"/>
          <w:bCs/>
          <w:sz w:val="28"/>
          <w:szCs w:val="28"/>
        </w:rPr>
      </w:pPr>
      <w:r w:rsidRPr="00127E2E">
        <w:rPr>
          <w:rFonts w:ascii="Times New Roman" w:hAnsi="Times New Roman"/>
          <w:bCs/>
          <w:sz w:val="28"/>
          <w:szCs w:val="28"/>
        </w:rPr>
        <w:t>Геологічне картування території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Геологічне картування проводиться з метою вивчення геологічної будови території України і створення геологічної основи (комплекту карт різних масштабів) багатоцільового призначення, що дає можливість оцінювати перспективи розвитку мінерально-сировинної бази, поєднувати раціональне використання надр з екологічною безпекою і створювати умови для сталого розвитку держави. Геологічні карти є необхідною основою:</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пошуково-розвідувальних робіт усіх стадій і на всі види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вивчення геологічних особливостей територій з метою стратегічного планування розвитку регіонів, зокрема і їх мінерально-сировинних баз;</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спеціалізованих геологічних досліджень з метою наземного та підземного будівництва, у тому числі не пов'язаного з розробкою родовищ корисних копалин, визначення місць захоронення небезпечних речовин тощо;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оцінки еколого-геологічних умов і можливості виникнення надзвичайних ситуацій природного характеру в межах конкретної території та прогнозу цих явищ на майбутнє;</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цільового картування інженерно-геологічних та гідрогеологічних умов з оцінкою їх змін у просторі та часі;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оцінки та прогнозування стану геологічного середовища, насамперед у межах гірничодобувних регіонів;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визначення особливостей розвитку і прогнозу небезпечних ендогенних і екзогенних геологічних процесів і явищ та виявлення активних геодинамічних зон і зон розущільнення гірських порід;</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регіонального прогнозування підвищення сейсмічності під впливом змін інженерно-геологічних умов в регіонах зі значним впливом господарської діяльності на геологічне середовище (гірничопромислові райони, промислово-міські агломерації, зони впливу АЕС тощо);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розвитку та раціонального використання мінерально-сировинної бази регіонів (пошук і розробка нових корисних копалин, у тому числі газогідратів акваторії Чорного моря).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Сьогодні пріоритетним напрямом регіональних геологічних досліджень для вирішення зазначених проблем є проведення геологічного довивчення раніше закартованих площ масштабу 1:200 000 (ГДП-200) і створення комплекту Державної геологічної карти України масштабу 1:200 000 (Держгеолкарта-200) багатоцільового призначення. Однак, через недостатнє фінансування з Держбюджету цими видами робіт нині охоплено лише близько 75% території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Беручи до уваги те, що за детальністю відображення геологічної інформації середньомасштабні карти не відповідають сучасним вимогам, в країнах Європейського Союзу видаються карти геологічного змісту масштабу 1:50 000 і крупніше. З урахуванням цього пріоритетними видами геологічного картування території України є:</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завершення робіт з ГДП-200 з метою складення Держгеолкарти-200;</w:t>
      </w:r>
    </w:p>
    <w:p w:rsidR="00127E2E" w:rsidRPr="00127E2E" w:rsidRDefault="00127E2E" w:rsidP="00127E2E">
      <w:pPr>
        <w:pStyle w:val="a3"/>
        <w:rPr>
          <w:rFonts w:ascii="Times New Roman" w:hAnsi="Times New Roman"/>
          <w:sz w:val="28"/>
          <w:szCs w:val="28"/>
        </w:rPr>
      </w:pPr>
      <w:bookmarkStart w:id="4" w:name="o461"/>
      <w:bookmarkEnd w:id="4"/>
      <w:r w:rsidRPr="00127E2E">
        <w:rPr>
          <w:rFonts w:ascii="Times New Roman" w:hAnsi="Times New Roman"/>
          <w:sz w:val="28"/>
          <w:szCs w:val="28"/>
        </w:rPr>
        <w:t>проведення геологічної зйомки і геологічного довивчення площ масштабу 1:50 000 в основних гірничорудних районах з метою створення Держгеолкарти-50 як багатоцільової основи надрокористування;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видання комплектів Держгеолкарти-200 і Держгеолкарти-50, а також зведених дрібномасштабних карт геологічного змісту території України та окремих регіонів;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виконання науково-дослідних робіт які спрямовані на узагальнення всіх існуючих геологічних (геофізичних, геохімічних тощо) даних та їх трансформацію в єдину модель (сукупність моделей) еволюції структур земної кори України (Український щит, Дніпровсько-Донецька западина, Причорноморська западина тощо), їх провідних вуглеводнево- та рудогенеруючих систем з комплексною оцінкою руд та покладів відповідних родовищ. Такі моделі повинні включати: уніфіковані теоретичні та методичні основи, єдиний лабораторний базис, спеціально створені комплементарні геологічні депозитарії (речовинно-інформаційні бази даних), сумісність з світовими регіональними та глобальними аналогами, що, у сукупності, забезпечить їх сталий подальший розвиток та практичне застосування в регіональних прогнозно-пошукових дослідженнях.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Україна як морська держава також проводить різноманітні геологічні дослідження в акваторії в межах виключної (морської) економічної зони України. Стратегія розвитку геологорозвідувальних робіт на континентальному шельфі Чорного та Азовського морів полягає у проведенні дрібномасштабного масштабу 1:200 000 геологічного картування дна морів. Воно проводиться з метою отримання комплексної геолого-геофізичної інформації, необхідної для вивчення і освоєння дна акваторій (берегових зон), зокрема раціонального природокористування, оцінки мінерально-сировинних ресурсів, а також всіх видів досліджень моря, для підводного будівництва, у тому числі нафто- і газопроводів, споруд для розвідки і видобування вуглеводнів, геологічного вивчення, прогнозу, пошуків і видобутку корисних копалин і для господарських потреб.</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Отримання частини квот ООН для України на освоєння світового океану дозволить оцінити ресурсний потенціал за низкою видів корисних копалинна його поверхні, що може стати інструментом подальшого залучення коштів підприємствами геологічної, гірничодобувної та гірничо-переробної галузей через операції з цінними паперами. </w:t>
      </w:r>
      <w:bookmarkStart w:id="5" w:name="o463"/>
      <w:bookmarkStart w:id="6" w:name="o470"/>
      <w:bookmarkEnd w:id="5"/>
      <w:bookmarkEnd w:id="6"/>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Роботи з геологічного картування виконуються комплексно з необхідними обсягами геофізичних (випереджаючих і супроводжуючих геологічне картування), геохімічних, аерокосмічних, лабораторно-аналітичних та інших досліджень з обов'язковим їх науково-методичним супроводженням галузевою та академічною наукою.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Зазначені роботи з геологічного картування є функцією держави, а тому їх передбачається виконувати за бюджетні кошти.</w:t>
      </w:r>
      <w:bookmarkStart w:id="7" w:name="o475"/>
      <w:bookmarkEnd w:id="7"/>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Глибинні, геофізичні та геохімічні дослідження надр</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Новим етапом вивчення Землі є континентальне буріння в наукових цілях. Результати континентального буріння дають змогу по-новому підійти до вирішення фундаментальних проблем еволюції земної кори і вирішення окремих практичних питань геомеханіки і температурного режиму порід, отримати інформацію про зміни характеристик геологічного середовища на різних глибинах і в часі, які будуть враховані під час проєктування та будівництва підземних об'єктів для екологічно безпечної утилізації промислових відходів, а також використані в разі розв'язання інших теоретичних і практичних проблем геології.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Комплекс регіональних геофізичних досліджень включає методи (сейсмологічні дослідження, вивчення гравіметричного поля, магнітні спостереження тощо), що дають змогу отримувати відомості про фізичний стан літосфери та її зв'язок з тектонічною будовою регіонів поширення родовищ корисних копалин.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Метою регіональних геофізичних (і геохімічних) досліджень вздовж геотраверсів є одержання попередніх даних про тектонічну будову, структуру, поширення геологічних утворень, особливості їх внутрішньої будови і речовинного складу, прогноз перспективних ділянок і попередні висновки щодо закономірностей розміщення корисних копалин. Зазначені дослідження також проводяться в разі пошуку родовищ корисних копалин, у тому числі вуглеводнів, а також для вирішення конкретних завдань під час прогнозно-геологічних досліджень</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bCs/>
          <w:sz w:val="28"/>
          <w:szCs w:val="28"/>
          <w:lang w:eastAsia="uk-UA"/>
        </w:rPr>
        <w:t>Стан навколишнього природного середовища в сейсмонебезпечних районах вимагає належного врахування та оцінки ризиків, пов'язаних із сейсмічними явищами. З метою забезпечення функціонування єдиної мережі гідрогеодеформаційного моніторингу і варіацій геофізичних полів, необхідної для реалізації довгострокового і середньострокового прогнозу геодинамічного стану території України, створення банку гідрогеодеформаційних та інших геофізичних даних для оцінки ризику геодинамічних подій, підвищення безпеки діяльності промислових підприємств, у тому числі гірничодобувних, та проживання населення у сейсмонебезпечних регіонах, на період до 2030 року у цьому напрямі передбачається:</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bCs/>
          <w:sz w:val="28"/>
          <w:szCs w:val="28"/>
          <w:lang w:eastAsia="uk-UA"/>
        </w:rPr>
        <w:t>проведення режимних сейсмологічних та пов'язаних з ними геофізичних спостережень;</w:t>
      </w:r>
    </w:p>
    <w:p w:rsidR="00127E2E" w:rsidRPr="00127E2E" w:rsidRDefault="00127E2E" w:rsidP="00127E2E">
      <w:pPr>
        <w:pStyle w:val="a3"/>
        <w:rPr>
          <w:rFonts w:ascii="Times New Roman" w:hAnsi="Times New Roman"/>
          <w:bCs/>
          <w:sz w:val="28"/>
          <w:szCs w:val="28"/>
          <w:lang w:eastAsia="uk-UA"/>
        </w:rPr>
      </w:pPr>
      <w:r w:rsidRPr="00127E2E">
        <w:rPr>
          <w:rFonts w:ascii="Times New Roman" w:hAnsi="Times New Roman"/>
          <w:bCs/>
          <w:sz w:val="28"/>
          <w:szCs w:val="28"/>
          <w:lang w:eastAsia="uk-UA"/>
        </w:rPr>
        <w:t>створення центрального банку геофізичних даних, зокрема для забезпечення міжрегіонального та міжнародного обміну геофізичною інформацією;</w:t>
      </w:r>
    </w:p>
    <w:p w:rsidR="00127E2E" w:rsidRPr="00127E2E" w:rsidRDefault="00127E2E" w:rsidP="00127E2E">
      <w:pPr>
        <w:pStyle w:val="a3"/>
        <w:rPr>
          <w:rFonts w:ascii="Times New Roman" w:hAnsi="Times New Roman"/>
          <w:sz w:val="28"/>
          <w:szCs w:val="28"/>
        </w:rPr>
      </w:pPr>
      <w:r w:rsidRPr="00127E2E">
        <w:rPr>
          <w:rFonts w:ascii="Times New Roman" w:hAnsi="Times New Roman"/>
          <w:bCs/>
          <w:sz w:val="28"/>
          <w:szCs w:val="28"/>
          <w:lang w:eastAsia="uk-UA"/>
        </w:rPr>
        <w:t>проведення підготовки геохімічних основ на перспективних рудоносних і нафто-газоносних ділянках з метою визначення геохімічної спеціалізації гірських порід для металогенічного аналізу і прогнозування родовищ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Зазначені роботи передбачається виконувати за бюджетні кошти.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Моніторинг підземних вод</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Моніторинг підземних вод є пріоритетним напрямом діяльності геологічних служб розвинутих країн. В Україні з метою аналізу кількісного та якісного стану підземних вод, прогнозування його змін, інформаційно-аналітичної підтримки прийняття управлінських рішень у галузі охорони та раціонального використання підземних вод створено систему моніторингу підземних вод державного рівня.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останні десятиріччя через недостатнє фінансування роботи з моніторингу підземних вод скоротилися до мінімуму. У зв’язку з необхідністю імплементації Водної Рамкової Директиви </w:t>
      </w:r>
      <w:r w:rsidRPr="00127E2E">
        <w:rPr>
          <w:rFonts w:ascii="Times New Roman" w:hAnsi="Times New Roman"/>
          <w:bCs/>
          <w:sz w:val="28"/>
          <w:szCs w:val="28"/>
        </w:rPr>
        <w:t xml:space="preserve">2000/60/ЄС </w:t>
      </w:r>
      <w:r w:rsidRPr="00127E2E">
        <w:rPr>
          <w:rFonts w:ascii="Times New Roman" w:hAnsi="Times New Roman"/>
          <w:sz w:val="28"/>
          <w:szCs w:val="28"/>
        </w:rPr>
        <w:t>(далі – ВРД) виникла гостра потреба у відновленні системи моніторингу підземних вод, її осучасненні, приведенні у відповідність до вимог ВРД. Для цього необхідно здійснити: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інвентаризацію спостережних свердловин;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перезатвердження системи моніторингу підземних вод державного рівня та відновлення спостережень у необхідному обсязі;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облаштування спостережних свердловин сучасними засобами вимірювальної техніки, які відповідають вимогам законодавства про метрологію та метрологічну діяльність;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удосконалення методичного забезпечення моніторингу підземних вод для її відповідності вимогам ВРД;</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створення ефективної інформаційно-аналітичної системи для оперативної (автоматичної) обробки й аналізу інформації, підготовки рекомендацій для прийняття управлінських рішень;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п</w:t>
      </w:r>
      <w:r w:rsidRPr="00127E2E">
        <w:rPr>
          <w:rFonts w:ascii="Times New Roman" w:hAnsi="Times New Roman"/>
          <w:sz w:val="28"/>
          <w:szCs w:val="28"/>
          <w:lang w:eastAsia="uk-UA"/>
        </w:rPr>
        <w:t>ереоцінку прогнозних і перспективних ресурсів та експлуатаційних запасів підземних вод України за сучасними даними.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Моніторинг підземних вод передбачається виконувати за кошти державного бюджету та, за можливості залучення, власних коштів суб’єктів геологічної діяльності.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Моніторинг небезпечних екзогенних процесів , геохімічного стану ландшафтів та еколого-геологічні дослідження</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Територія України відзначається складними і неоднорідними еколого-геологічними умовами.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Внаслідок бурхливого розвитку промисловості минулого століття, нераціонального господарювання, хижацького видобутку корисних копалин, аварії на ЧАЕС тощо утворилися численні осередки забруднення компонентів геологічного середовища. На значній території породи земної кори були порушені впливом гірничих робіт, промислово-міської забудови, меліорації земель, гідротехнічного будівництва, що обумовило розвиток та активізацію небезпечних екзогенних геологічних процесів (далі – ЕГП).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Моніторинг ЕГП (вивчення їхніх видових і просторових характеристик, активності прояву) є актуальною проблемою для України, адже на її території мають розвиток понад 20 видів ЕГП як природного, так і техногенного характеру. Основними серед них є зсуви, карст, підтоплення, абразія, переробка берегів, селі, ерозія, осідання над гірничими виробками. В Україні зафіксовано близько 26 тисяч карстопроявів і 23 тисячі зсувів. Основними завданнями моніторингу ЕГП є оцінка ураженості території, активізації ЕГП, загрози їхнього впливу на населені пункти та об’єкти економіки, прогнозування розвитку ЕГП тощо.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Необхідність виконання еколого-геохімічних досліджень та моніторингу геохімічного стану ландшафтів обумовлена тим, що забруднення хімічними елементами є головним чинником змін ландшафтів у результаті техногенезу; впродовж кількох десятиліть минулого сторіччя зміни геохімічних полів за рахунок техногенної складової набули глобального і незворотного характеру.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Еколого-геологічні проблеми багатьох регіонів істотно ускладнюються негативними наслідками закриття гірничодобувних підприємств, шахт і розрізів. На території України і нині продовжуються накопичення твердих побутових та промислових відходів, скиди забруднених стічних вод у водні об'єкти, викиди у повітря гірничодобувних і промислових підприємств, які в окремих регіонах перевищують граничнодопустимі концентрації та захисні можливості компонентів геологічного середовища.</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Актуальною проблемою є наявність численних незатампонованих пошуково-розвідувальних та недіючих експлуатаційних свердловин, що створюють загрозу забруднення підземних вод.</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З огляду на зазначені проблеми передбачається: </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виконання еколого-геологічних досліджень, з метою розроблення заходів щодо мінімізації негативного впливу на умови життєдіяльності в межах цих територій;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інформаційно-аналітичної системи для аналізу та прогнозування розвитку ЕГП із застосуванням сучасних комп’ютерних технологій;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широке запровадження геофізичних і дистанційних методів досліджень ЕГП;</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відновлення функціонування спостережних полігонів у місцях інтенсивного розвитку ЕГП, передусім поблизу розміщення житлових масивів та об’єктів економіки й інфраструктури;</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продовження робіт з моніторингу геохімічного стану ландшафтів;</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ліквідаційний тампонаж свердловин для запобігання забруднення підземних вод.</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Для виконання поставлених завдань необхідне забезпечення робіт сучасним технічним обладнанням, приладами й апаратурою, що повинні відповідати світовому технічному рівню. Усі зазначені роботи потребують науково-методичного супроводження галузевих і академічних наукових установ.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Зазначені роботи передбачається виконувати за бюджетні кошти за політичної та адміністративної підтримки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та центрального органу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розділи </w:t>
      </w:r>
      <w:r w:rsidRPr="00127E2E">
        <w:rPr>
          <w:rFonts w:ascii="Times New Roman" w:hAnsi="Times New Roman"/>
          <w:sz w:val="28"/>
          <w:szCs w:val="28"/>
          <w:lang w:val="en-US"/>
        </w:rPr>
        <w:t>V</w:t>
      </w:r>
      <w:r w:rsidRPr="00127E2E">
        <w:rPr>
          <w:rFonts w:ascii="Times New Roman" w:hAnsi="Times New Roman"/>
          <w:sz w:val="28"/>
          <w:szCs w:val="28"/>
        </w:rPr>
        <w:t xml:space="preserve">, </w:t>
      </w:r>
      <w:r w:rsidRPr="00127E2E">
        <w:rPr>
          <w:rFonts w:ascii="Times New Roman" w:hAnsi="Times New Roman"/>
          <w:sz w:val="28"/>
          <w:szCs w:val="28"/>
          <w:lang w:val="en-US"/>
        </w:rPr>
        <w:t>VI</w:t>
      </w:r>
      <w:r w:rsidRPr="00127E2E">
        <w:rPr>
          <w:rFonts w:ascii="Times New Roman" w:hAnsi="Times New Roman"/>
          <w:sz w:val="28"/>
          <w:szCs w:val="28"/>
        </w:rPr>
        <w:t xml:space="preserve"> вважати розділами </w:t>
      </w:r>
      <w:r w:rsidRPr="00127E2E">
        <w:rPr>
          <w:rFonts w:ascii="Times New Roman" w:hAnsi="Times New Roman"/>
          <w:sz w:val="28"/>
          <w:szCs w:val="28"/>
          <w:lang w:val="en-US"/>
        </w:rPr>
        <w:t>VI</w:t>
      </w:r>
      <w:r w:rsidRPr="00127E2E">
        <w:rPr>
          <w:rFonts w:ascii="Times New Roman" w:hAnsi="Times New Roman"/>
          <w:sz w:val="28"/>
          <w:szCs w:val="28"/>
        </w:rPr>
        <w:t xml:space="preserve"> ,</w:t>
      </w:r>
      <w:r w:rsidRPr="00127E2E">
        <w:rPr>
          <w:rFonts w:ascii="Times New Roman" w:hAnsi="Times New Roman"/>
          <w:sz w:val="28"/>
          <w:szCs w:val="28"/>
          <w:lang w:val="en-US"/>
        </w:rPr>
        <w:t>VII</w:t>
      </w:r>
      <w:r w:rsidRPr="00127E2E">
        <w:rPr>
          <w:rFonts w:ascii="Times New Roman" w:hAnsi="Times New Roman"/>
          <w:sz w:val="28"/>
          <w:szCs w:val="28"/>
        </w:rPr>
        <w:t xml:space="preserve">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6</w:t>
      </w:r>
      <w:r w:rsidRPr="00127E2E">
        <w:rPr>
          <w:rFonts w:ascii="Times New Roman" w:hAnsi="Times New Roman"/>
          <w:sz w:val="28"/>
          <w:szCs w:val="28"/>
        </w:rPr>
        <w:t>. До</w:t>
      </w:r>
      <w:r w:rsidRPr="00127E2E">
        <w:rPr>
          <w:rFonts w:ascii="Times New Roman" w:hAnsi="Times New Roman"/>
          <w:sz w:val="28"/>
          <w:szCs w:val="28"/>
          <w:lang w:val="ru-RU"/>
        </w:rPr>
        <w:t>повнити Програму п</w:t>
      </w:r>
      <w:r w:rsidRPr="00127E2E">
        <w:rPr>
          <w:rFonts w:ascii="Times New Roman" w:hAnsi="Times New Roman"/>
          <w:sz w:val="28"/>
          <w:szCs w:val="28"/>
        </w:rPr>
        <w:t xml:space="preserve">ісля розділу </w:t>
      </w:r>
      <w:r w:rsidRPr="00127E2E">
        <w:rPr>
          <w:rFonts w:ascii="Times New Roman" w:hAnsi="Times New Roman"/>
          <w:sz w:val="28"/>
          <w:szCs w:val="28"/>
          <w:lang w:val="en-US"/>
        </w:rPr>
        <w:t>V</w:t>
      </w:r>
      <w:r w:rsidRPr="00127E2E">
        <w:rPr>
          <w:rFonts w:ascii="Times New Roman" w:hAnsi="Times New Roman"/>
          <w:sz w:val="28"/>
          <w:szCs w:val="28"/>
          <w:lang w:val="ru-RU"/>
        </w:rPr>
        <w:t xml:space="preserve"> </w:t>
      </w:r>
      <w:r w:rsidRPr="00127E2E">
        <w:rPr>
          <w:rFonts w:ascii="Times New Roman" w:hAnsi="Times New Roman"/>
          <w:sz w:val="28"/>
          <w:szCs w:val="28"/>
        </w:rPr>
        <w:t xml:space="preserve">новим розділом </w:t>
      </w:r>
      <w:r w:rsidRPr="00127E2E">
        <w:rPr>
          <w:rFonts w:ascii="Times New Roman" w:hAnsi="Times New Roman"/>
          <w:sz w:val="28"/>
          <w:szCs w:val="28"/>
          <w:lang w:val="en-US"/>
        </w:rPr>
        <w:t>VI</w:t>
      </w:r>
      <w:r w:rsidRPr="00127E2E">
        <w:rPr>
          <w:rFonts w:ascii="Times New Roman" w:hAnsi="Times New Roman"/>
          <w:sz w:val="28"/>
          <w:szCs w:val="28"/>
        </w:rPr>
        <w:t xml:space="preserve"> такого змісту:</w:t>
      </w:r>
    </w:p>
    <w:p w:rsidR="00127E2E" w:rsidRPr="00127E2E" w:rsidRDefault="00127E2E" w:rsidP="00127E2E">
      <w:pPr>
        <w:pStyle w:val="a3"/>
        <w:ind w:firstLine="0"/>
        <w:jc w:val="center"/>
        <w:rPr>
          <w:rFonts w:ascii="Times New Roman" w:hAnsi="Times New Roman"/>
          <w:sz w:val="28"/>
          <w:szCs w:val="28"/>
        </w:rPr>
      </w:pPr>
      <w:r w:rsidRPr="00127E2E">
        <w:rPr>
          <w:rFonts w:ascii="Times New Roman" w:hAnsi="Times New Roman"/>
          <w:sz w:val="28"/>
          <w:szCs w:val="28"/>
        </w:rPr>
        <w:t>Розділ VI</w:t>
      </w:r>
      <w:r>
        <w:rPr>
          <w:rFonts w:ascii="Times New Roman" w:hAnsi="Times New Roman"/>
          <w:sz w:val="28"/>
          <w:szCs w:val="28"/>
        </w:rPr>
        <w:br/>
        <w:t>“</w:t>
      </w:r>
      <w:r w:rsidRPr="00127E2E">
        <w:rPr>
          <w:rFonts w:ascii="Times New Roman" w:hAnsi="Times New Roman"/>
          <w:sz w:val="28"/>
          <w:szCs w:val="28"/>
        </w:rPr>
        <w:t xml:space="preserve">ДЕРЖАВНИЙ МОНІТОРИНГ ВИКОРИСТАННЯ </w:t>
      </w:r>
      <w:r>
        <w:rPr>
          <w:rFonts w:ascii="Times New Roman" w:hAnsi="Times New Roman"/>
          <w:sz w:val="28"/>
          <w:szCs w:val="28"/>
        </w:rPr>
        <w:br/>
      </w:r>
      <w:r w:rsidRPr="00127E2E">
        <w:rPr>
          <w:rFonts w:ascii="Times New Roman" w:hAnsi="Times New Roman"/>
          <w:sz w:val="28"/>
          <w:szCs w:val="28"/>
        </w:rPr>
        <w:t>ТА ОХОРОНИ НАДР</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Державний моніторинг використання та охорони надр має бути обов’язковою складовою частиною Загальнодержавної програми розвитку мінерально-сировинної бази держави, бо конституційне право громадян на володіння надрами не може бути реалізовано без державного управління та регулювання ефективного і безпечного використання надр, як національного надбання.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Державна система моніторингу надрокористування (далі </w:t>
      </w:r>
      <w:r>
        <w:rPr>
          <w:rFonts w:ascii="Times New Roman" w:hAnsi="Times New Roman"/>
          <w:sz w:val="28"/>
          <w:szCs w:val="28"/>
        </w:rPr>
        <w:t>— ДСМН) —</w:t>
      </w:r>
      <w:r w:rsidRPr="00127E2E">
        <w:rPr>
          <w:rFonts w:ascii="Times New Roman" w:hAnsi="Times New Roman"/>
          <w:sz w:val="28"/>
          <w:szCs w:val="28"/>
        </w:rPr>
        <w:t xml:space="preserve"> це система збору, передавання, обробки, аналізу та збереження інформації з надрокористування, розроблення на цій основі науково обґрунтованих оптимальних напрямів розвитку мінерально-сировинної бази держави, здійснення систематичного державного нагляду за процесами надрокористування і прийняття ефективних і своєчасних управлінських рішень, оперативна підготовка та коригування методичного та законодавчого забезпечення надрокористування.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Функціональною метою ДСМН є забезпечення раціонального використання надр, відведення кризових явищ у забезпеченні економіки держави корисних копалин, дотримання екологічно безпечних умов надрокористування, охорона надр, як національного надбання. Створення та функціонування ДСМН ґрунтується на принципах: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своєчасності та повноти збору, отримання, аналізу та обробки інформації про стан геологічного вивчення та видобутку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об’єктивності первинної аналітичної та прогнозної інформації щодо стану надрокористування в країні та оперативності її доведення до виконавчої влади усіх рівнів, засобів масової інформації, населення України.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Державний моніторинг надрокористування здійснює ц</w:t>
      </w:r>
      <w:r w:rsidRPr="00127E2E">
        <w:rPr>
          <w:rFonts w:ascii="Times New Roman" w:hAnsi="Times New Roman"/>
          <w:sz w:val="28"/>
          <w:szCs w:val="28"/>
          <w:lang w:eastAsia="uk-UA"/>
        </w:rPr>
        <w:t>ентральний орган виконавчої влади, що реалізує державну політику у сфері геологічного вивчення та раціонального використання надр</w:t>
      </w:r>
      <w:r w:rsidRPr="00127E2E">
        <w:rPr>
          <w:rFonts w:ascii="Times New Roman" w:hAnsi="Times New Roman"/>
          <w:sz w:val="28"/>
          <w:szCs w:val="28"/>
        </w:rPr>
        <w:t>. Практична реалізація завдань ДСМН включає:</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збір, систематизацію, аналіз та обробку інформації про стан надрокористування;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ведення державного обліку родовищ корисних копалин і рудопроявів, державного балансу запасів;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системний аналіз кон’юнктури світового ринку корисних копалин та оперативне регулювання пріоритетних напрямів пошуково-розвідувальних робіт і обсягів видобутку корисних копалин з метою забезпечення економіки корисними копалинами стратегічного значення;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експертну оцінку всіх проєктів та програм геологічного вивчення надр та розробки родовищ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систематичний нагляд за дотриманням умов спеціальних дозволів та програм надрокористування;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перевірку обґрунтованості напрямів пошуково-розвідувальних та інших робіт з геологічного вивчення надр;</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перевірку обґрунтованості методик та технологій геологічного вивчення надр і розробки родовищ корисних копалин, відповідності їх проєктній документації, повноти та комплексності вивчення надр, дотримання відповідних нормативів;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планові та позапланові перевірки робіт безпосередньо на об’єктах надрокористування, за результатами яких (в разі виявлення недоліків та порушень вимог законодавства) складання висновків та рекомендацій щодо їх усунення або призупинення дії ліцензійних угод;</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оперативну підготовку пропозицій щодо вдосконалення чинного законодавчого забезпечення надрокористування.</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розділи </w:t>
      </w:r>
      <w:r w:rsidRPr="00127E2E">
        <w:rPr>
          <w:rFonts w:ascii="Times New Roman" w:hAnsi="Times New Roman"/>
          <w:sz w:val="28"/>
          <w:szCs w:val="28"/>
          <w:lang w:val="en-US"/>
        </w:rPr>
        <w:t>VI</w:t>
      </w:r>
      <w:r w:rsidRPr="00127E2E">
        <w:rPr>
          <w:rFonts w:ascii="Times New Roman" w:hAnsi="Times New Roman"/>
          <w:sz w:val="28"/>
          <w:szCs w:val="28"/>
        </w:rPr>
        <w:t xml:space="preserve">, </w:t>
      </w:r>
      <w:r w:rsidRPr="00127E2E">
        <w:rPr>
          <w:rFonts w:ascii="Times New Roman" w:hAnsi="Times New Roman"/>
          <w:sz w:val="28"/>
          <w:szCs w:val="28"/>
          <w:lang w:val="en-US"/>
        </w:rPr>
        <w:t>VII</w:t>
      </w:r>
      <w:r w:rsidRPr="00127E2E">
        <w:rPr>
          <w:rFonts w:ascii="Times New Roman" w:hAnsi="Times New Roman"/>
          <w:sz w:val="28"/>
          <w:szCs w:val="28"/>
        </w:rPr>
        <w:t xml:space="preserve"> вважати розділами </w:t>
      </w:r>
      <w:r w:rsidRPr="00127E2E">
        <w:rPr>
          <w:rFonts w:ascii="Times New Roman" w:hAnsi="Times New Roman"/>
          <w:sz w:val="28"/>
          <w:szCs w:val="28"/>
          <w:lang w:val="en-US"/>
        </w:rPr>
        <w:t>VII</w:t>
      </w:r>
      <w:r w:rsidRPr="00127E2E">
        <w:rPr>
          <w:rFonts w:ascii="Times New Roman" w:hAnsi="Times New Roman"/>
          <w:sz w:val="28"/>
          <w:szCs w:val="28"/>
        </w:rPr>
        <w:t xml:space="preserve"> ,</w:t>
      </w:r>
      <w:r w:rsidRPr="00127E2E">
        <w:rPr>
          <w:rFonts w:ascii="Times New Roman" w:hAnsi="Times New Roman"/>
          <w:sz w:val="28"/>
          <w:szCs w:val="28"/>
          <w:lang w:val="en-US"/>
        </w:rPr>
        <w:t>VIII</w:t>
      </w:r>
      <w:r w:rsidRPr="00127E2E">
        <w:rPr>
          <w:rFonts w:ascii="Times New Roman" w:hAnsi="Times New Roman"/>
          <w:sz w:val="28"/>
          <w:szCs w:val="28"/>
        </w:rPr>
        <w:t xml:space="preserve">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 xml:space="preserve">7. </w:t>
      </w:r>
      <w:r w:rsidRPr="00127E2E">
        <w:rPr>
          <w:rFonts w:ascii="Times New Roman" w:hAnsi="Times New Roman"/>
          <w:sz w:val="28"/>
          <w:szCs w:val="28"/>
        </w:rPr>
        <w:t xml:space="preserve">У розділу </w:t>
      </w:r>
      <w:r w:rsidRPr="00127E2E">
        <w:rPr>
          <w:rFonts w:ascii="Times New Roman" w:hAnsi="Times New Roman"/>
          <w:sz w:val="28"/>
          <w:szCs w:val="28"/>
          <w:lang w:val="en-US"/>
        </w:rPr>
        <w:t>VII</w:t>
      </w:r>
      <w:r w:rsidRPr="00127E2E">
        <w:rPr>
          <w:rFonts w:ascii="Times New Roman" w:hAnsi="Times New Roman"/>
          <w:sz w:val="28"/>
          <w:szCs w:val="28"/>
          <w:lang w:val="ru-RU"/>
        </w:rPr>
        <w:t xml:space="preserve"> </w:t>
      </w:r>
      <w:r>
        <w:rPr>
          <w:rFonts w:ascii="Times New Roman" w:hAnsi="Times New Roman"/>
          <w:sz w:val="28"/>
          <w:szCs w:val="28"/>
        </w:rPr>
        <w:t>“</w:t>
      </w:r>
      <w:r w:rsidRPr="00127E2E">
        <w:rPr>
          <w:rFonts w:ascii="Times New Roman" w:hAnsi="Times New Roman"/>
          <w:sz w:val="28"/>
          <w:szCs w:val="28"/>
          <w:lang w:val="ru-RU"/>
        </w:rPr>
        <w:t>МЕХАНІЗМ ВИКОНАННЯ ПРОГРАМ</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 у назві розділу слово </w:t>
      </w:r>
      <w:r>
        <w:rPr>
          <w:rFonts w:ascii="Times New Roman" w:hAnsi="Times New Roman"/>
          <w:sz w:val="28"/>
          <w:szCs w:val="28"/>
        </w:rPr>
        <w:t>“</w:t>
      </w:r>
      <w:r w:rsidRPr="00127E2E">
        <w:rPr>
          <w:rFonts w:ascii="Times New Roman" w:hAnsi="Times New Roman"/>
          <w:sz w:val="28"/>
          <w:szCs w:val="28"/>
        </w:rPr>
        <w:t>ПРОГРАМ</w:t>
      </w:r>
      <w:r>
        <w:rPr>
          <w:rFonts w:ascii="Times New Roman" w:hAnsi="Times New Roman"/>
          <w:sz w:val="28"/>
          <w:szCs w:val="28"/>
        </w:rPr>
        <w:t>”</w:t>
      </w:r>
      <w:r w:rsidRPr="00127E2E">
        <w:rPr>
          <w:rFonts w:ascii="Times New Roman" w:hAnsi="Times New Roman"/>
          <w:sz w:val="28"/>
          <w:szCs w:val="28"/>
        </w:rPr>
        <w:t xml:space="preserve"> замінити словом </w:t>
      </w:r>
      <w:r>
        <w:rPr>
          <w:rFonts w:ascii="Times New Roman" w:hAnsi="Times New Roman"/>
          <w:sz w:val="28"/>
          <w:szCs w:val="28"/>
        </w:rPr>
        <w:t>“</w:t>
      </w:r>
      <w:r w:rsidRPr="00127E2E">
        <w:rPr>
          <w:rFonts w:ascii="Times New Roman" w:hAnsi="Times New Roman"/>
          <w:sz w:val="28"/>
          <w:szCs w:val="28"/>
        </w:rPr>
        <w:t>ПРОГРАМИ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доповнити розділ новими абзацами такого змісту:</w:t>
      </w:r>
    </w:p>
    <w:p w:rsidR="00127E2E" w:rsidRPr="00127E2E" w:rsidRDefault="00127E2E" w:rsidP="00127E2E">
      <w:pPr>
        <w:pStyle w:val="a3"/>
        <w:rPr>
          <w:rFonts w:ascii="Times New Roman" w:hAnsi="Times New Roman"/>
          <w:sz w:val="28"/>
          <w:szCs w:val="28"/>
          <w:lang w:eastAsia="uk-UA"/>
        </w:rPr>
      </w:pPr>
      <w:r>
        <w:rPr>
          <w:rFonts w:ascii="Times New Roman" w:hAnsi="Times New Roman"/>
          <w:sz w:val="28"/>
          <w:szCs w:val="28"/>
        </w:rPr>
        <w:t>“</w:t>
      </w:r>
      <w:r w:rsidRPr="00127E2E">
        <w:rPr>
          <w:rFonts w:ascii="Times New Roman" w:hAnsi="Times New Roman"/>
          <w:sz w:val="28"/>
          <w:szCs w:val="28"/>
          <w:lang w:eastAsia="uk-UA"/>
        </w:rPr>
        <w:t>Виконання Програми організовує центральний орган виконавчої влади, що реалізує державну політику у сфері геологічного вивчення та раціонального використання надр</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rPr>
        <w:t>Ц</w:t>
      </w:r>
      <w:r w:rsidRPr="00127E2E">
        <w:rPr>
          <w:rFonts w:ascii="Times New Roman" w:hAnsi="Times New Roman"/>
          <w:sz w:val="28"/>
          <w:szCs w:val="28"/>
          <w:lang w:eastAsia="uk-UA"/>
        </w:rPr>
        <w:t xml:space="preserve">ентральний орган виконавчої влади, що реалізує державну політику у сфері геологічного вивчення та раціонального використання надр звітує перед Кабінетом Міністрів України про результати виконання Програми, готує пропозиції щодо коригування переліку корисних копалин </w:t>
      </w:r>
      <w:r w:rsidRPr="00127E2E">
        <w:rPr>
          <w:rFonts w:ascii="Times New Roman" w:hAnsi="Times New Roman"/>
          <w:sz w:val="28"/>
          <w:szCs w:val="28"/>
        </w:rPr>
        <w:t>стратегічного значення</w:t>
      </w:r>
      <w:r w:rsidRPr="00127E2E">
        <w:rPr>
          <w:rFonts w:ascii="Times New Roman" w:hAnsi="Times New Roman"/>
          <w:sz w:val="28"/>
          <w:szCs w:val="28"/>
          <w:lang w:eastAsia="uk-UA"/>
        </w:rPr>
        <w:t xml:space="preserve"> і визначає пріоритетні напрями геологорозвідувальних робіт.</w:t>
      </w:r>
      <w:r>
        <w:rPr>
          <w:rFonts w:ascii="Times New Roman" w:hAnsi="Times New Roman"/>
          <w:sz w:val="28"/>
          <w:szCs w:val="28"/>
        </w:rPr>
        <w:t>”</w:t>
      </w:r>
      <w:r w:rsidRPr="00127E2E">
        <w:rPr>
          <w:rFonts w:ascii="Times New Roman" w:hAnsi="Times New Roman"/>
          <w:sz w:val="28"/>
          <w:szCs w:val="28"/>
          <w:lang w:eastAsia="uk-UA"/>
        </w:rPr>
        <w:t>;</w:t>
      </w:r>
    </w:p>
    <w:p w:rsidR="00127E2E" w:rsidRPr="00127E2E" w:rsidRDefault="00127E2E" w:rsidP="00127E2E">
      <w:pPr>
        <w:pStyle w:val="a3"/>
        <w:rPr>
          <w:rFonts w:ascii="Times New Roman" w:hAnsi="Times New Roman"/>
          <w:sz w:val="28"/>
          <w:szCs w:val="28"/>
          <w:lang w:eastAsia="uk-UA"/>
        </w:rPr>
      </w:pPr>
      <w:r w:rsidRPr="00127E2E">
        <w:rPr>
          <w:rFonts w:ascii="Times New Roman" w:hAnsi="Times New Roman"/>
          <w:sz w:val="28"/>
          <w:szCs w:val="28"/>
          <w:lang w:eastAsia="uk-UA"/>
        </w:rPr>
        <w:t xml:space="preserve">підрозділ </w:t>
      </w:r>
      <w:r>
        <w:rPr>
          <w:rFonts w:ascii="Times New Roman" w:hAnsi="Times New Roman"/>
          <w:sz w:val="28"/>
          <w:szCs w:val="28"/>
        </w:rPr>
        <w:t>“</w:t>
      </w:r>
      <w:r w:rsidRPr="00127E2E">
        <w:rPr>
          <w:rFonts w:ascii="Times New Roman" w:hAnsi="Times New Roman"/>
          <w:sz w:val="28"/>
          <w:szCs w:val="28"/>
          <w:lang w:eastAsia="uk-UA"/>
        </w:rPr>
        <w:t>Нормативно-правове забезпечення</w:t>
      </w:r>
      <w:r>
        <w:rPr>
          <w:rFonts w:ascii="Times New Roman" w:hAnsi="Times New Roman"/>
          <w:sz w:val="28"/>
          <w:szCs w:val="28"/>
        </w:rPr>
        <w:t>”</w:t>
      </w:r>
      <w:r w:rsidRPr="00127E2E">
        <w:rPr>
          <w:rFonts w:ascii="Times New Roman" w:hAnsi="Times New Roman"/>
          <w:sz w:val="28"/>
          <w:szCs w:val="28"/>
          <w:lang w:eastAsia="uk-UA"/>
        </w:rPr>
        <w:t xml:space="preserve"> виключити;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4) підрозділ </w:t>
      </w:r>
      <w:r>
        <w:rPr>
          <w:rFonts w:ascii="Times New Roman" w:hAnsi="Times New Roman"/>
          <w:sz w:val="28"/>
          <w:szCs w:val="28"/>
        </w:rPr>
        <w:t>“</w:t>
      </w:r>
      <w:r w:rsidRPr="00127E2E">
        <w:rPr>
          <w:rFonts w:ascii="Times New Roman" w:hAnsi="Times New Roman"/>
          <w:sz w:val="28"/>
          <w:szCs w:val="28"/>
        </w:rPr>
        <w:t>Наукове забезпечення</w:t>
      </w:r>
      <w:r>
        <w:rPr>
          <w:rFonts w:ascii="Times New Roman" w:hAnsi="Times New Roman"/>
          <w:sz w:val="28"/>
          <w:szCs w:val="28"/>
        </w:rPr>
        <w:t>”</w:t>
      </w:r>
      <w:r w:rsidRPr="00127E2E">
        <w:rPr>
          <w:rFonts w:ascii="Times New Roman" w:hAnsi="Times New Roman"/>
          <w:sz w:val="28"/>
          <w:szCs w:val="28"/>
        </w:rPr>
        <w:t xml:space="preserve">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Науково-методичне забезпечення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Нині більшість родовищ, які лежали </w:t>
      </w:r>
      <w:r>
        <w:rPr>
          <w:rFonts w:ascii="Times New Roman" w:hAnsi="Times New Roman"/>
          <w:sz w:val="28"/>
          <w:szCs w:val="28"/>
        </w:rPr>
        <w:t>“</w:t>
      </w:r>
      <w:r w:rsidRPr="00127E2E">
        <w:rPr>
          <w:rFonts w:ascii="Times New Roman" w:hAnsi="Times New Roman"/>
          <w:sz w:val="28"/>
          <w:szCs w:val="28"/>
        </w:rPr>
        <w:t>на поверхні</w:t>
      </w:r>
      <w:r>
        <w:rPr>
          <w:rFonts w:ascii="Times New Roman" w:hAnsi="Times New Roman"/>
          <w:sz w:val="28"/>
          <w:szCs w:val="28"/>
        </w:rPr>
        <w:t>”</w:t>
      </w:r>
      <w:r w:rsidRPr="00127E2E">
        <w:rPr>
          <w:rFonts w:ascii="Times New Roman" w:hAnsi="Times New Roman"/>
          <w:sz w:val="28"/>
          <w:szCs w:val="28"/>
        </w:rPr>
        <w:t>, вичерпані, тому актуальним питанням є підвищення ролі геологічної науки, оскільки відкриття нових родовищ потребує залучення комплексу найсучасніших, науково обґрунтованих методів пошукових робіт. Крім того, в останні десятиліття гостро постали питання екологічної безпеки надрокористування, оцінки та прогнозування екологічного стану геологічного середовища. Тому першочерговим завданням Програми є забезпечення високопрофесійного наукового супроводження всіх видів і стадій геологорозвідувальних робіт та розроблення новітніх методик, адаптованих до відповідних документів Європейського Союзу або кращих міжнародних практик, що дозволить значно підвищити їхню ефективність і якість, забезпечить сталий розвиток держави.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Для науково-методичного забезпечення виконання Програми передбачається проведення науково-дослідних робіт і науково-методичного супроводження геологорозвідувальних робіт, а саме:</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наукова оцінка стану та прогнозування розвитку мінерально-сировинної бази на основі вивчення кон’юнктури світового та українського ринку і перспективних потреб промисловості;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наукові дослідження, спрямовані на нарощування мінерально-сировинної бази за рахунок нетрадиційних для України корисних копалин, передусім енергоносіїв, окремих видів металічних корисних копалин тощо;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розроблення критеріїв і методики віднесення певних видів корисних копалин до корисних копалин стратегічного значення для сталого розвитку економіки та обороноздатності держави;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розроблення методики та впровадження моніторингу використання та охорони надр;</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наукове обґрунтування пріоритетних напрямів геологорозвідувальних робіт;</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розробка та вдосконалення методик геологорозвідувальних робіт на всі види корисних копалин та їхнє наукове супроводження;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прогнозування та моделювання родовищ корисних копалин;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розробка та вдосконалення методик і наукове супроводження еколого-геологічних робіт, а також моніторингу підземних вод, екзогенних геологічних процесів та геохімічного стану ландшафтів;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розроблення нових та удосконалення чинних методик з регіонального вивчення надр, геологічного картування і картографування;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удосконалення методик створення та науковий супровід ведення баз і банків даних геологічної інформації;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удосконалення технологій буріння та інтенсифікації видобутку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Міжнародний досвід показує, що розробкою нормативного і методичного забезпечення мають займатися незацікавлені експерти і компанії. Об’єктивність методики і розрахунків має бути забезпечена суб’єктом виконання, який не може бути зацікавленою особою у подальшому фінансуванні конкретних заходів чи об’єктів вивчення. Для цього варто залучати як співробітників університетів і академічних закладів, так і міжнародних експертів.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Крім власне окремих видів робіт, які будуть виконуватись в рамках виконання Програми, необхідна координація робіт, які виконуються в рамках програм МОН України та НАН України.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5) доповнити розділ після підрозділу </w:t>
      </w:r>
      <w:r>
        <w:rPr>
          <w:rFonts w:ascii="Times New Roman" w:hAnsi="Times New Roman"/>
          <w:sz w:val="28"/>
          <w:szCs w:val="28"/>
        </w:rPr>
        <w:t>“</w:t>
      </w:r>
      <w:r w:rsidRPr="00127E2E">
        <w:rPr>
          <w:rFonts w:ascii="Times New Roman" w:hAnsi="Times New Roman"/>
          <w:sz w:val="28"/>
          <w:szCs w:val="28"/>
        </w:rPr>
        <w:t>Науково-методичне забезпечення</w:t>
      </w:r>
      <w:r>
        <w:rPr>
          <w:rFonts w:ascii="Times New Roman" w:hAnsi="Times New Roman"/>
          <w:sz w:val="28"/>
          <w:szCs w:val="28"/>
        </w:rPr>
        <w:t>”</w:t>
      </w:r>
      <w:r w:rsidRPr="00127E2E">
        <w:rPr>
          <w:rFonts w:ascii="Times New Roman" w:hAnsi="Times New Roman"/>
          <w:sz w:val="28"/>
          <w:szCs w:val="28"/>
        </w:rPr>
        <w:t xml:space="preserve"> новими підрозділами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Інформаційне забезпечення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Досвід розвинутих країн світу свідчить, що використання сучасних інформаційних технологій гарантує надійне зберігання та ефективне використання геологічної інформації.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Постійна нестача бюджетного фінансування у нашій державі впродовж останніх десятиліть обумовила суттєве скорочення обсягів геологорозвідувальних робіт. За таких умов напрацювання геологічної галузі за попередні десятиліття є вкрай важливим джерелом інформаційного забезпечення реалізації Програми.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В Україні ведуться державні баланси запасів корисних копалин, державний кадастр родовищ та проявів корисних копалин, державний водний кадастр, каталог відомостей про геологічну інформацію, реєстри пробурених нафтогазових свердловин та їх паспортів, реєстр протоколів із затвердження запасів, створені й постійно поповнюються фонди геологічних матеріалів тощо.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Залишається проблема із збереженням геологічної інформації, передовсім кернового матеріалу. Значна частина геологічної інформації зберігається на паперових носіях, що унеможливлює її оперативне використання і з часом призводить до її фізичних втрат.</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Потребує вдосконалення правове регулювання використання геологічної інформації, визначення порядку доступу до неї користувачів, налагодження оперативного інформаційного обміну. Необхідна уніфікація структури баз даних геологічної інформації, що зберігається в геологорозвідувальних підприємствах, їхнє оснащення уніфікованим програмним забезпеченням, що дасть змогу оперативно отримувати, обробляти та аналізувати геологічну інформацію.</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 таких умов бази даних, створені на різних підприємствах галузі, будуть взаємно сумісними і стануть частиною єдиного національного банку даних, утвореного на основі новітніх комп’ютерних технологій, що забезпечить можливість оперативного прийняття обґрунтованих управлінських рішень у масштабах усієї країни.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Виходячи з викладеного вище, створення інформаційного забезпечення Програми вимагає реалізації наступних заходів: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розробки та впровадження оновленого регламенту збереження геологічної інформації;</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активізації робіт з переведення геологічної інформації з паперових носіїв у цифровий формат;</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подальшого ведення Державного кадастру родовищ і проявів корисних копалин, Державного водного кадастру та Державного балансу запасів корисних копалин, поповнення фондів геологічних матеріалів;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національного банку даних геологічної інформації для її збереження і багатоцільового використання та як основи для прийняття управлінських рішень щодо розвитку мінерально-сировинної бази, підвищення ефективності геологорозвідувальних робіт, оцінки можливостей розвитку небезпечних геологічних процесів, а також для інформування щодо інвестиційно привабливих об’єктів;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розроблення та впровадження нормативно-правового забезпечення функціонування національного банку даних геологічної інформації, визначення порядку доступу до неї, а також методичних документів, що регламентують складання баз даних геологічної інформації та їхнє наукове супроводження;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забезпечення підприємств геологічної галузі, що виконують роботи зі створення баз даних геологічної інформації, уніфікованими програмними засобами та періодичне їхнє оновлення.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Важливим напрямом також є формування цільових фізичних та віртуальних дата-рум, з метою ознайомлення потенційних інвесторів з існуючою геологічною інформацією.</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Кадрове забезпечення розвитку мінерально-сировинної бази України</w:t>
      </w:r>
    </w:p>
    <w:p w:rsidR="006B0311" w:rsidRDefault="00127E2E" w:rsidP="00127E2E">
      <w:pPr>
        <w:pStyle w:val="a3"/>
        <w:rPr>
          <w:rFonts w:ascii="Times New Roman" w:hAnsi="Times New Roman"/>
          <w:sz w:val="28"/>
          <w:szCs w:val="28"/>
        </w:rPr>
      </w:pPr>
      <w:r w:rsidRPr="00127E2E">
        <w:rPr>
          <w:rFonts w:ascii="Times New Roman" w:hAnsi="Times New Roman"/>
          <w:sz w:val="28"/>
          <w:szCs w:val="28"/>
        </w:rPr>
        <w:t>Ефективність виконання Програми багато в чому буде залежати від якості підготовки кадрів і оперативного реагування на виклики ринку і кон’юнктуру світової економіки в області забезпечення мінеральними ресурсами.</w:t>
      </w:r>
      <w:r w:rsidR="006B0311">
        <w:rPr>
          <w:rFonts w:ascii="Times New Roman" w:hAnsi="Times New Roman"/>
          <w:sz w:val="28"/>
          <w:szCs w:val="28"/>
        </w:rPr>
        <w:t xml:space="preserve"> Р</w:t>
      </w:r>
      <w:r w:rsidR="006B0311" w:rsidRPr="006B0311">
        <w:rPr>
          <w:rFonts w:ascii="Times New Roman" w:hAnsi="Times New Roman"/>
          <w:sz w:val="28"/>
          <w:szCs w:val="28"/>
        </w:rPr>
        <w:t>еформа місцевого самоврядування та територіальної організації влади і передача територіальним громадам</w:t>
      </w:r>
      <w:r w:rsidR="006B0311" w:rsidRPr="00AB3C5D">
        <w:rPr>
          <w:rFonts w:ascii="Times New Roman" w:hAnsi="Times New Roman"/>
          <w:sz w:val="28"/>
          <w:szCs w:val="28"/>
        </w:rPr>
        <w:t xml:space="preserve"> частини </w:t>
      </w:r>
      <w:r w:rsidR="006B0311" w:rsidRPr="00127E2E">
        <w:rPr>
          <w:rFonts w:ascii="Times New Roman" w:hAnsi="Times New Roman"/>
          <w:sz w:val="28"/>
          <w:szCs w:val="28"/>
        </w:rPr>
        <w:t>функцій по управлінню мінерально-сировинною базою місцевого значення вимагає наявності і ефективного функціонування мережі підготовки національних кадрів як для проведення пошукових і розвідувальних робіт, так і для наукового супроводу окремих регіональних програм.</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зв’язку з цим актуальною є підтримка наявних вищих навчальних закладів, постійний моніторинг необхідної кількості підготовки фахівців-геологів для державних і комунальних підприємств, оновлення змісту та створення нових освітніх програм, підтримання і нарощування обсягів державного замовлення щодо підготовки фахівців геологічних спеціальностей.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Поряд з необхідністю стабілізації чисельності працюючих в геологічній галузі фахівців на оптимальному рівні слід реалізувати такі завдання щодо підвищення якості кадрової забезпеченості геологічної галузі: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розробка і проведення моніторингу та прогнозування (середньострокового і довгострокового) щодо кадрів;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розвиток і вдосконалення системи галузевих професійних стандартів;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системи безперервного підвищення кваліфікації, спрямованої на формування нових компетенцій фахівців, необхідних для забезпечення інноваційного розвитку галузі, в тому числі з використанням технологій онлайн-навчання;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формування пропозицій про контрольні цифри прийому за спеціальностями та напрямками підготовки для навчання за освітніми програмами вищої освіти за рахунок бюджетних асигнувань державного бюджету в освітніх організаціях з урахуванням реальної потреби галузі в кадрах;</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координації взаємодії освітніх організацій різного рівня і підприємств галузі в регіонах з метою забезпечення високої якості професійної підготовки, в тому числі перепідготовки та підвищення кваліфікації працівників галузі;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незалежної оцінки та сертифікації компетенцій і кваліфікацій кадрів для галузі;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забезпечення використання підприємствами галузі механізму цільового навчання для залучення талановитих випускників;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стимулювання підприємств галузі удосконалювати програми розвитку персоналу;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забезпечення участі представників підприємств і організацій галузі в роботі профільних закладів системи вищої освіти для формування сучасної галузевої системи в змісті освіти;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забезпечення залучення та закріплення в галузі висококваліфікованих кадрів в області пріоритетних напрямів геологічного вивчення надр, інформаційних технологій і моделювання фізико-хімічних умов формування родовищ корисних копалин;</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6) у підрозділі </w:t>
      </w:r>
      <w:r>
        <w:rPr>
          <w:rFonts w:ascii="Times New Roman" w:hAnsi="Times New Roman"/>
          <w:sz w:val="28"/>
          <w:szCs w:val="28"/>
        </w:rPr>
        <w:t>“</w:t>
      </w:r>
      <w:r w:rsidRPr="00127E2E">
        <w:rPr>
          <w:rFonts w:ascii="Times New Roman" w:hAnsi="Times New Roman"/>
          <w:sz w:val="28"/>
          <w:szCs w:val="28"/>
        </w:rPr>
        <w:t>Етапи виконання Програми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абзаці першому слова </w:t>
      </w:r>
      <w:r>
        <w:rPr>
          <w:rFonts w:ascii="Times New Roman" w:hAnsi="Times New Roman"/>
          <w:sz w:val="28"/>
          <w:szCs w:val="28"/>
        </w:rPr>
        <w:t>“</w:t>
      </w:r>
      <w:r w:rsidRPr="00127E2E">
        <w:rPr>
          <w:rFonts w:ascii="Times New Roman" w:hAnsi="Times New Roman"/>
          <w:sz w:val="28"/>
          <w:szCs w:val="28"/>
        </w:rPr>
        <w:t>трьома етапами</w:t>
      </w:r>
      <w:r>
        <w:rPr>
          <w:rFonts w:ascii="Times New Roman" w:hAnsi="Times New Roman"/>
          <w:sz w:val="28"/>
          <w:szCs w:val="28"/>
        </w:rPr>
        <w:t>”</w:t>
      </w:r>
      <w:r w:rsidRPr="00127E2E">
        <w:rPr>
          <w:rFonts w:ascii="Times New Roman" w:hAnsi="Times New Roman"/>
          <w:sz w:val="28"/>
          <w:szCs w:val="28"/>
        </w:rPr>
        <w:t xml:space="preserve"> замінити словами </w:t>
      </w:r>
      <w:r>
        <w:rPr>
          <w:rFonts w:ascii="Times New Roman" w:hAnsi="Times New Roman"/>
          <w:sz w:val="28"/>
          <w:szCs w:val="28"/>
        </w:rPr>
        <w:t>“</w:t>
      </w:r>
      <w:r w:rsidRPr="00127E2E">
        <w:rPr>
          <w:rFonts w:ascii="Times New Roman" w:hAnsi="Times New Roman"/>
          <w:sz w:val="28"/>
          <w:szCs w:val="28"/>
        </w:rPr>
        <w:t>в чотири етапи</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абзаци другий </w:t>
      </w:r>
      <w:r>
        <w:rPr>
          <w:rFonts w:ascii="Times New Roman" w:hAnsi="Times New Roman"/>
          <w:sz w:val="28"/>
          <w:szCs w:val="28"/>
        </w:rPr>
        <w:t>—</w:t>
      </w:r>
      <w:r w:rsidRPr="00127E2E">
        <w:rPr>
          <w:rFonts w:ascii="Times New Roman" w:hAnsi="Times New Roman"/>
          <w:sz w:val="28"/>
          <w:szCs w:val="28"/>
        </w:rPr>
        <w:t xml:space="preserve"> одинадцятий замінити двома абзацами такого змісту:</w:t>
      </w:r>
    </w:p>
    <w:p w:rsidR="00127E2E" w:rsidRPr="00127E2E" w:rsidRDefault="00127E2E" w:rsidP="00127E2E">
      <w:pPr>
        <w:pStyle w:val="a3"/>
        <w:rPr>
          <w:rFonts w:ascii="Times New Roman" w:hAnsi="Times New Roman"/>
          <w:sz w:val="28"/>
          <w:szCs w:val="28"/>
          <w:lang w:eastAsia="uk-UA"/>
        </w:rPr>
      </w:pPr>
      <w:r>
        <w:rPr>
          <w:rFonts w:ascii="Times New Roman" w:hAnsi="Times New Roman"/>
          <w:sz w:val="28"/>
          <w:szCs w:val="28"/>
        </w:rPr>
        <w:t>“</w:t>
      </w:r>
      <w:r w:rsidRPr="00127E2E">
        <w:rPr>
          <w:rFonts w:ascii="Times New Roman" w:hAnsi="Times New Roman"/>
          <w:sz w:val="28"/>
          <w:szCs w:val="28"/>
          <w:lang w:eastAsia="uk-UA"/>
        </w:rPr>
        <w:t>Перший (2011</w:t>
      </w:r>
      <w:r>
        <w:rPr>
          <w:rFonts w:ascii="Times New Roman" w:hAnsi="Times New Roman"/>
          <w:sz w:val="28"/>
          <w:szCs w:val="28"/>
          <w:lang w:eastAsia="uk-UA"/>
        </w:rPr>
        <w:t>—</w:t>
      </w:r>
      <w:r w:rsidRPr="00127E2E">
        <w:rPr>
          <w:rFonts w:ascii="Times New Roman" w:hAnsi="Times New Roman"/>
          <w:sz w:val="28"/>
          <w:szCs w:val="28"/>
          <w:lang w:eastAsia="uk-UA"/>
        </w:rPr>
        <w:t>2012 роки) і другий етапи (2013</w:t>
      </w:r>
      <w:r>
        <w:rPr>
          <w:rFonts w:ascii="Times New Roman" w:hAnsi="Times New Roman"/>
          <w:sz w:val="28"/>
          <w:szCs w:val="28"/>
          <w:lang w:eastAsia="uk-UA"/>
        </w:rPr>
        <w:t>—</w:t>
      </w:r>
      <w:r w:rsidRPr="00127E2E">
        <w:rPr>
          <w:rFonts w:ascii="Times New Roman" w:hAnsi="Times New Roman"/>
          <w:sz w:val="28"/>
          <w:szCs w:val="28"/>
          <w:lang w:eastAsia="uk-UA"/>
        </w:rPr>
        <w:t>2020 роки).</w:t>
      </w:r>
      <w:bookmarkStart w:id="8" w:name="o549"/>
      <w:bookmarkEnd w:id="8"/>
      <w:r w:rsidRPr="00127E2E">
        <w:rPr>
          <w:rFonts w:ascii="Times New Roman" w:hAnsi="Times New Roman"/>
          <w:sz w:val="28"/>
          <w:szCs w:val="28"/>
          <w:lang w:eastAsia="uk-UA"/>
        </w:rPr>
        <w:t xml:space="preserve"> На перших двох етапах </w:t>
      </w:r>
      <w:r w:rsidRPr="00127E2E">
        <w:rPr>
          <w:rFonts w:ascii="Times New Roman" w:hAnsi="Times New Roman"/>
          <w:sz w:val="28"/>
          <w:szCs w:val="28"/>
        </w:rPr>
        <w:t>передбачалося здійснення комплексу</w:t>
      </w:r>
      <w:r w:rsidRPr="00127E2E">
        <w:rPr>
          <w:rFonts w:ascii="Times New Roman" w:hAnsi="Times New Roman"/>
          <w:sz w:val="28"/>
          <w:szCs w:val="28"/>
          <w:lang w:eastAsia="uk-UA"/>
        </w:rPr>
        <w:t xml:space="preserve"> першочергових організаційних і науково-технічних заходів, зокрема модернізація галузевої нормативно-правової бази, спрямованих на створення сприятливих умов для залучення вітчизняних і зарубіжних інвестицій до геологічного вивчення надр.</w:t>
      </w:r>
    </w:p>
    <w:p w:rsidR="00127E2E" w:rsidRPr="00127E2E" w:rsidRDefault="00127E2E" w:rsidP="00127E2E">
      <w:pPr>
        <w:pStyle w:val="a3"/>
        <w:rPr>
          <w:rFonts w:ascii="Times New Roman" w:hAnsi="Times New Roman"/>
          <w:sz w:val="28"/>
          <w:szCs w:val="28"/>
          <w:shd w:val="clear" w:color="auto" w:fill="FFFFFF"/>
        </w:rPr>
      </w:pPr>
      <w:r w:rsidRPr="00127E2E">
        <w:rPr>
          <w:rFonts w:ascii="Times New Roman" w:hAnsi="Times New Roman"/>
          <w:sz w:val="28"/>
          <w:szCs w:val="28"/>
          <w:lang w:eastAsia="uk-UA"/>
        </w:rPr>
        <w:t xml:space="preserve">Другий етап має закінчитися також підготовкою </w:t>
      </w:r>
      <w:r w:rsidRPr="00127E2E">
        <w:rPr>
          <w:rFonts w:ascii="Times New Roman" w:hAnsi="Times New Roman"/>
          <w:sz w:val="28"/>
          <w:szCs w:val="28"/>
          <w:shd w:val="clear" w:color="auto" w:fill="FFFFFF"/>
        </w:rPr>
        <w:t>державного геологічного господарства до комплексної структурної реорганізації шляхом кластерної оптимізації, приватизації чи ліквідації неприбуткових виробничих підприємств, обтяжуючих фондів та непрофільних активів.</w:t>
      </w:r>
      <w:r>
        <w:rPr>
          <w:rFonts w:ascii="Times New Roman" w:hAnsi="Times New Roman"/>
          <w:sz w:val="28"/>
          <w:szCs w:val="28"/>
        </w:rPr>
        <w:t>”</w:t>
      </w:r>
      <w:r w:rsidRPr="00127E2E">
        <w:rPr>
          <w:rFonts w:ascii="Times New Roman" w:hAnsi="Times New Roman"/>
          <w:sz w:val="28"/>
          <w:szCs w:val="28"/>
          <w:shd w:val="clear" w:color="auto" w:fill="FFFFFF"/>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абзаци дванадцятий </w:t>
      </w:r>
      <w:r>
        <w:rPr>
          <w:rFonts w:ascii="Times New Roman" w:hAnsi="Times New Roman"/>
          <w:sz w:val="28"/>
          <w:szCs w:val="28"/>
        </w:rPr>
        <w:t>—</w:t>
      </w:r>
      <w:r w:rsidRPr="00127E2E">
        <w:rPr>
          <w:rFonts w:ascii="Times New Roman" w:hAnsi="Times New Roman"/>
          <w:sz w:val="28"/>
          <w:szCs w:val="28"/>
        </w:rPr>
        <w:t xml:space="preserve"> сімнадцятий вважати абзацами четвертим </w:t>
      </w:r>
      <w:r>
        <w:rPr>
          <w:rFonts w:ascii="Times New Roman" w:hAnsi="Times New Roman"/>
          <w:sz w:val="28"/>
          <w:szCs w:val="28"/>
        </w:rPr>
        <w:t>—</w:t>
      </w:r>
      <w:r w:rsidRPr="00127E2E">
        <w:rPr>
          <w:rFonts w:ascii="Times New Roman" w:hAnsi="Times New Roman"/>
          <w:sz w:val="28"/>
          <w:szCs w:val="28"/>
        </w:rPr>
        <w:t xml:space="preserve"> дев’ятим відповідно;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абзаці четвертому цифри </w:t>
      </w:r>
      <w:r>
        <w:rPr>
          <w:rFonts w:ascii="Times New Roman" w:hAnsi="Times New Roman"/>
          <w:sz w:val="28"/>
          <w:szCs w:val="28"/>
        </w:rPr>
        <w:t>“</w:t>
      </w:r>
      <w:r w:rsidRPr="00127E2E">
        <w:rPr>
          <w:rFonts w:ascii="Times New Roman" w:hAnsi="Times New Roman"/>
          <w:sz w:val="28"/>
          <w:szCs w:val="28"/>
        </w:rPr>
        <w:t>2030</w:t>
      </w:r>
      <w:r>
        <w:rPr>
          <w:rFonts w:ascii="Times New Roman" w:hAnsi="Times New Roman"/>
          <w:sz w:val="28"/>
          <w:szCs w:val="28"/>
        </w:rPr>
        <w:t>”</w:t>
      </w:r>
      <w:r w:rsidRPr="00127E2E">
        <w:rPr>
          <w:rFonts w:ascii="Times New Roman" w:hAnsi="Times New Roman"/>
          <w:sz w:val="28"/>
          <w:szCs w:val="28"/>
        </w:rPr>
        <w:t xml:space="preserve"> замінити цифрами </w:t>
      </w:r>
      <w:r>
        <w:rPr>
          <w:rFonts w:ascii="Times New Roman" w:hAnsi="Times New Roman"/>
          <w:sz w:val="28"/>
          <w:szCs w:val="28"/>
        </w:rPr>
        <w:t>“</w:t>
      </w:r>
      <w:r w:rsidRPr="00127E2E">
        <w:rPr>
          <w:rFonts w:ascii="Times New Roman" w:hAnsi="Times New Roman"/>
          <w:sz w:val="28"/>
          <w:szCs w:val="28"/>
        </w:rPr>
        <w:t>2025</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абзаци п</w:t>
      </w:r>
      <w:r w:rsidRPr="00127E2E">
        <w:rPr>
          <w:rFonts w:ascii="Times New Roman" w:hAnsi="Times New Roman"/>
          <w:sz w:val="28"/>
          <w:szCs w:val="28"/>
          <w:lang w:val="ru-RU"/>
        </w:rPr>
        <w:t>’</w:t>
      </w:r>
      <w:r w:rsidRPr="00127E2E">
        <w:rPr>
          <w:rFonts w:ascii="Times New Roman" w:hAnsi="Times New Roman"/>
          <w:sz w:val="28"/>
          <w:szCs w:val="28"/>
        </w:rPr>
        <w:t xml:space="preserve">ятий </w:t>
      </w:r>
      <w:r>
        <w:rPr>
          <w:rFonts w:ascii="Times New Roman" w:hAnsi="Times New Roman"/>
          <w:sz w:val="28"/>
          <w:szCs w:val="28"/>
        </w:rPr>
        <w:t>—</w:t>
      </w:r>
      <w:r w:rsidRPr="00127E2E">
        <w:rPr>
          <w:rFonts w:ascii="Times New Roman" w:hAnsi="Times New Roman"/>
          <w:sz w:val="28"/>
          <w:szCs w:val="28"/>
          <w:lang w:val="ru-RU"/>
        </w:rPr>
        <w:t xml:space="preserve"> восьмий</w:t>
      </w:r>
      <w:r w:rsidRPr="00127E2E">
        <w:rPr>
          <w:rFonts w:ascii="Times New Roman" w:hAnsi="Times New Roman"/>
          <w:sz w:val="28"/>
          <w:szCs w:val="28"/>
        </w:rPr>
        <w:t xml:space="preserve"> замінити шістнадцятьма абзацами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за напрямом нафта і газ, уран та деякі корисні копалини стратегічного значення провести повну ревізію балансу запасів та фонду ділянок з перспективними ресурсами і визначити найбільш підготовлені та перспективні;</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виконання прогнозно-пошукових і тематичних робіт з переоцінки перспективних об’єктів, підготовка та промоція інвестиційно привабливих об’єктів для їх подальшого ліцензування, розвідки та розробки за кошти приватних інвесторів;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регіональних досліджень території України, спрямованих на розширення мінерально-сировинної бази, зокрема, завершення геологічного картування масштабу 1:200000 і створення єдиної електронної геологічної карти;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збереження унікальної експертизи держави, зокрема з проведення розвідувальних робіт на уран і радіологічні дослідження;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проведення моніторингу та застосування заходів щодо запобігання геологічних ризиків, запуск інформаційно-аналітичної системи для аналізу та прогнозування їх розвитку;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проведення моніторингу підземних вод та налагодження автоматизованого обліку їх видобутку з метою управління водними ресурсами та забезпечення захисту ґрунтових вод;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забезпечення вільного та зручного доступу до публічної геологічної інформації за рахунок впровадження сучасних цифрових технологій її зберігання та використання, спрощення доступу до геологічних даних з обмеженим режимом доступу;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національного банку геологічної інформації для її збереження як державного надбання і багатоцільового використання;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налагодження комплексної системи державного моніторингу раціонального використання та охорони надр шляхом ефективного та неупередженого здійснення інспекційних функцій.</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Четвертий етап (2026</w:t>
      </w:r>
      <w:r>
        <w:rPr>
          <w:rFonts w:ascii="Times New Roman" w:hAnsi="Times New Roman"/>
          <w:sz w:val="28"/>
          <w:szCs w:val="28"/>
        </w:rPr>
        <w:t>—</w:t>
      </w:r>
      <w:r w:rsidRPr="00127E2E">
        <w:rPr>
          <w:rFonts w:ascii="Times New Roman" w:hAnsi="Times New Roman"/>
          <w:sz w:val="28"/>
          <w:szCs w:val="28"/>
        </w:rPr>
        <w:t>2030 роки):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перегляд та коригування Програми для забезпечення її збалансованого виконання на четвертому етапі (2026</w:t>
      </w:r>
      <w:r>
        <w:rPr>
          <w:rFonts w:ascii="Times New Roman" w:hAnsi="Times New Roman"/>
          <w:sz w:val="28"/>
          <w:szCs w:val="28"/>
        </w:rPr>
        <w:t>—</w:t>
      </w:r>
      <w:r w:rsidRPr="00127E2E">
        <w:rPr>
          <w:rFonts w:ascii="Times New Roman" w:hAnsi="Times New Roman"/>
          <w:sz w:val="28"/>
          <w:szCs w:val="28"/>
        </w:rPr>
        <w:t>2030 роки);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 умови збільшення державного фінансування до необхідних обсягів, проведення пошукових, пошуково-оцінювальних та розвідувальних робіт у перспективних районах розташування корисних копалин стратегічного значення;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прискорений розвиток мінерально-сировинної бази для задоволення обсягів використання корисних копалин стратегічного значення;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поступове зменшення залежності від імпорту корисних копалин та досягнення переважного приросту ресурсів гостродефіцитної корисних копалин над її видобутком;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збільшення обсягів експорту корисних копалин, проміжних та кінцевих продуктів її переробки;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відкриття нових покладів та родовищ корисних копалин стратегічного значення за рахунок державних та власних коштів суб’єктів геологічної діяльності;</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зв’язку з цим абзац дев’ятий вважати абзацом двадцять першим;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7) у підрозділі </w:t>
      </w:r>
      <w:r>
        <w:rPr>
          <w:rFonts w:ascii="Times New Roman" w:hAnsi="Times New Roman"/>
          <w:sz w:val="28"/>
          <w:szCs w:val="28"/>
        </w:rPr>
        <w:t>“</w:t>
      </w:r>
      <w:r w:rsidRPr="00127E2E">
        <w:rPr>
          <w:rFonts w:ascii="Times New Roman" w:hAnsi="Times New Roman"/>
          <w:sz w:val="28"/>
          <w:szCs w:val="28"/>
        </w:rPr>
        <w:t>Міжнародне співробітництво</w:t>
      </w:r>
      <w:r>
        <w:rPr>
          <w:rFonts w:ascii="Times New Roman" w:hAnsi="Times New Roman"/>
          <w:sz w:val="28"/>
          <w:szCs w:val="28"/>
        </w:rPr>
        <w:t>”</w:t>
      </w:r>
      <w:r w:rsidRPr="00127E2E">
        <w:rPr>
          <w:rFonts w:ascii="Times New Roman" w:hAnsi="Times New Roman"/>
          <w:sz w:val="28"/>
          <w:szCs w:val="28"/>
        </w:rPr>
        <w:t>:</w:t>
      </w:r>
    </w:p>
    <w:p w:rsid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абзац перший після слова </w:t>
      </w:r>
      <w:r>
        <w:rPr>
          <w:rFonts w:ascii="Times New Roman" w:hAnsi="Times New Roman"/>
          <w:sz w:val="28"/>
          <w:szCs w:val="28"/>
        </w:rPr>
        <w:t>“</w:t>
      </w:r>
      <w:r w:rsidRPr="00127E2E">
        <w:rPr>
          <w:rFonts w:ascii="Times New Roman" w:hAnsi="Times New Roman"/>
          <w:sz w:val="28"/>
          <w:szCs w:val="28"/>
        </w:rPr>
        <w:t>Союзу</w:t>
      </w:r>
      <w:r>
        <w:rPr>
          <w:rFonts w:ascii="Times New Roman" w:hAnsi="Times New Roman"/>
          <w:sz w:val="28"/>
          <w:szCs w:val="28"/>
        </w:rPr>
        <w:t>”</w:t>
      </w:r>
      <w:r w:rsidRPr="00127E2E">
        <w:rPr>
          <w:rFonts w:ascii="Times New Roman" w:hAnsi="Times New Roman"/>
          <w:sz w:val="28"/>
          <w:szCs w:val="28"/>
        </w:rPr>
        <w:t xml:space="preserve"> доповнити словами </w:t>
      </w:r>
      <w:r>
        <w:rPr>
          <w:rFonts w:ascii="Times New Roman" w:hAnsi="Times New Roman"/>
          <w:sz w:val="28"/>
          <w:szCs w:val="28"/>
        </w:rPr>
        <w:t>“</w:t>
      </w:r>
      <w:r w:rsidRPr="00127E2E">
        <w:rPr>
          <w:rFonts w:ascii="Times New Roman" w:hAnsi="Times New Roman"/>
          <w:sz w:val="28"/>
          <w:szCs w:val="28"/>
          <w:lang w:eastAsia="uk-UA"/>
        </w:rPr>
        <w:t>та провідними міжнародними практиками видобувних держав світу</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абзац другий 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З метою вивчення іноземного, досвіду організації геологічних служб, ознайомлення з новітніми науково-технічними розробками в галузі геологічного вивчення надр, гармонізації законодавства у сфері надрокористування центральний орган виконавчої влади, що реалізує державну політику у сфері геологічного вивчення та раціонального використання надр також братиме участь у діяльності Асоціації геологічних служб країн Європи та Геологічної служби США.</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у абзаці третьому</w:t>
      </w:r>
      <w:r w:rsidRPr="00127E2E">
        <w:rPr>
          <w:rFonts w:ascii="Times New Roman" w:hAnsi="Times New Roman"/>
          <w:sz w:val="28"/>
          <w:szCs w:val="28"/>
          <w:lang w:val="ru-RU"/>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слово </w:t>
      </w:r>
      <w:r>
        <w:rPr>
          <w:rFonts w:ascii="Times New Roman" w:hAnsi="Times New Roman"/>
          <w:sz w:val="28"/>
          <w:szCs w:val="28"/>
        </w:rPr>
        <w:t>“</w:t>
      </w:r>
      <w:r w:rsidRPr="00127E2E">
        <w:rPr>
          <w:rFonts w:ascii="Times New Roman" w:hAnsi="Times New Roman"/>
          <w:sz w:val="28"/>
          <w:szCs w:val="28"/>
        </w:rPr>
        <w:t>ощадливому</w:t>
      </w:r>
      <w:r>
        <w:rPr>
          <w:rFonts w:ascii="Times New Roman" w:hAnsi="Times New Roman"/>
          <w:sz w:val="28"/>
          <w:szCs w:val="28"/>
        </w:rPr>
        <w:t>”</w:t>
      </w:r>
      <w:r w:rsidRPr="00127E2E">
        <w:rPr>
          <w:rFonts w:ascii="Times New Roman" w:hAnsi="Times New Roman"/>
          <w:sz w:val="28"/>
          <w:szCs w:val="28"/>
        </w:rPr>
        <w:t xml:space="preserve"> замінити </w:t>
      </w:r>
      <w:r w:rsidRPr="00127E2E">
        <w:rPr>
          <w:rFonts w:ascii="Times New Roman" w:hAnsi="Times New Roman"/>
          <w:sz w:val="28"/>
          <w:szCs w:val="28"/>
          <w:lang w:val="ru-RU"/>
        </w:rPr>
        <w:t>словом</w:t>
      </w:r>
      <w:r w:rsidRPr="00127E2E">
        <w:rPr>
          <w:rFonts w:ascii="Times New Roman" w:hAnsi="Times New Roman"/>
          <w:sz w:val="28"/>
          <w:szCs w:val="28"/>
        </w:rPr>
        <w:t xml:space="preserve"> </w:t>
      </w:r>
      <w:r>
        <w:rPr>
          <w:rFonts w:ascii="Times New Roman" w:hAnsi="Times New Roman"/>
          <w:sz w:val="28"/>
          <w:szCs w:val="28"/>
        </w:rPr>
        <w:t>“</w:t>
      </w:r>
      <w:r w:rsidRPr="00127E2E">
        <w:rPr>
          <w:rFonts w:ascii="Times New Roman" w:hAnsi="Times New Roman"/>
          <w:sz w:val="28"/>
          <w:szCs w:val="28"/>
        </w:rPr>
        <w:t>раціональному</w:t>
      </w:r>
      <w:r>
        <w:rPr>
          <w:rFonts w:ascii="Times New Roman" w:hAnsi="Times New Roman"/>
          <w:sz w:val="28"/>
          <w:szCs w:val="28"/>
        </w:rPr>
        <w:t>”</w:t>
      </w:r>
      <w:r w:rsidRPr="00127E2E">
        <w:rPr>
          <w:rFonts w:ascii="Times New Roman" w:hAnsi="Times New Roman"/>
          <w:sz w:val="28"/>
          <w:szCs w:val="28"/>
          <w:lang w:val="ru-RU"/>
        </w:rPr>
        <w:t>;</w:t>
      </w:r>
      <w:r w:rsidRPr="00127E2E">
        <w:rPr>
          <w:rFonts w:ascii="Times New Roman" w:hAnsi="Times New Roman"/>
          <w:sz w:val="28"/>
          <w:szCs w:val="28"/>
        </w:rPr>
        <w:t xml:space="preserve">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слова </w:t>
      </w:r>
      <w:r>
        <w:rPr>
          <w:rFonts w:ascii="Times New Roman" w:hAnsi="Times New Roman"/>
          <w:sz w:val="28"/>
          <w:szCs w:val="28"/>
        </w:rPr>
        <w:t>“</w:t>
      </w:r>
      <w:r w:rsidRPr="00127E2E">
        <w:rPr>
          <w:rFonts w:ascii="Times New Roman" w:hAnsi="Times New Roman"/>
          <w:sz w:val="28"/>
          <w:szCs w:val="28"/>
        </w:rPr>
        <w:t>геологічним</w:t>
      </w:r>
      <w:r>
        <w:rPr>
          <w:rFonts w:ascii="Times New Roman" w:hAnsi="Times New Roman"/>
          <w:sz w:val="28"/>
          <w:szCs w:val="28"/>
        </w:rPr>
        <w:t>”</w:t>
      </w:r>
      <w:r w:rsidRPr="00127E2E">
        <w:rPr>
          <w:rFonts w:ascii="Times New Roman" w:hAnsi="Times New Roman"/>
          <w:sz w:val="28"/>
          <w:szCs w:val="28"/>
        </w:rPr>
        <w:t xml:space="preserve"> та </w:t>
      </w:r>
      <w:r>
        <w:rPr>
          <w:rFonts w:ascii="Times New Roman" w:hAnsi="Times New Roman"/>
          <w:sz w:val="28"/>
          <w:szCs w:val="28"/>
        </w:rPr>
        <w:t>“</w:t>
      </w:r>
      <w:r w:rsidRPr="00127E2E">
        <w:rPr>
          <w:rFonts w:ascii="Times New Roman" w:hAnsi="Times New Roman"/>
          <w:sz w:val="28"/>
          <w:szCs w:val="28"/>
        </w:rPr>
        <w:t>(Закарпаття, Донецький басейн тощо)</w:t>
      </w:r>
      <w:r>
        <w:rPr>
          <w:rFonts w:ascii="Times New Roman" w:hAnsi="Times New Roman"/>
          <w:sz w:val="28"/>
          <w:szCs w:val="28"/>
        </w:rPr>
        <w:t>”</w:t>
      </w:r>
      <w:r w:rsidRPr="00127E2E">
        <w:rPr>
          <w:rFonts w:ascii="Times New Roman" w:hAnsi="Times New Roman"/>
          <w:sz w:val="28"/>
          <w:szCs w:val="28"/>
          <w:lang w:val="ru-RU"/>
        </w:rPr>
        <w:t xml:space="preserve"> виключити</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доповнити підрозділ</w:t>
      </w:r>
      <w:r w:rsidRPr="00127E2E">
        <w:rPr>
          <w:rFonts w:ascii="Times New Roman" w:hAnsi="Times New Roman"/>
          <w:sz w:val="28"/>
          <w:szCs w:val="28"/>
          <w:lang w:val="ru-RU"/>
        </w:rPr>
        <w:t xml:space="preserve"> новими</w:t>
      </w:r>
      <w:r w:rsidRPr="00127E2E">
        <w:rPr>
          <w:rFonts w:ascii="Times New Roman" w:hAnsi="Times New Roman"/>
          <w:sz w:val="28"/>
          <w:szCs w:val="28"/>
        </w:rPr>
        <w:t xml:space="preserve"> абзацами такого змісту:</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 xml:space="preserve">Важливою складовою міжнародного співробітництва є налагодження постійного представництва геологічної галузі України на світових профільних форумах, наукових конференціях та інвестиційних майданчиках задля популяризації національного ресурсного потенціалу та залучення необхідних фінансових коштів для його сталого розвитку.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Державна підтримка роботи українських геологічних підприємств та розширення досвіду українських фахівців закордоном: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роботи на замовлення урядів країн, що розвиваються (розробка та впровадження Програм Держгеолкарта </w:t>
      </w:r>
      <w:r>
        <w:rPr>
          <w:rFonts w:ascii="Times New Roman" w:hAnsi="Times New Roman"/>
          <w:sz w:val="28"/>
          <w:szCs w:val="28"/>
        </w:rPr>
        <w:t>—</w:t>
      </w:r>
      <w:r w:rsidRPr="00127E2E">
        <w:rPr>
          <w:rFonts w:ascii="Times New Roman" w:hAnsi="Times New Roman"/>
          <w:sz w:val="28"/>
          <w:szCs w:val="28"/>
        </w:rPr>
        <w:t xml:space="preserve"> 200, Держгеолкарта </w:t>
      </w:r>
      <w:r>
        <w:rPr>
          <w:rFonts w:ascii="Times New Roman" w:hAnsi="Times New Roman"/>
          <w:sz w:val="28"/>
          <w:szCs w:val="28"/>
        </w:rPr>
        <w:t>—</w:t>
      </w:r>
      <w:r w:rsidRPr="00127E2E">
        <w:rPr>
          <w:rFonts w:ascii="Times New Roman" w:hAnsi="Times New Roman"/>
          <w:sz w:val="28"/>
          <w:szCs w:val="28"/>
        </w:rPr>
        <w:t xml:space="preserve"> 50, окремих видів геологорозвідувальних робіт, що вже впроваджені в Україні – Геолого-прогнозне картування масштабів 1:50000 та крупніше);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та супроводження сертифікованих лабораторних центрів для обслуговування надрокористувачів;</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виконання сервісних робіт на замовлення (пошукові, пошуково-оціночні, розвідувальні роботи) з написанням звітів за міжнародними кодами та підписами компетентних осіб.</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lang w:val="ru-RU"/>
        </w:rPr>
        <w:t>8</w:t>
      </w:r>
      <w:r w:rsidRPr="00127E2E">
        <w:rPr>
          <w:rFonts w:ascii="Times New Roman" w:hAnsi="Times New Roman"/>
          <w:sz w:val="28"/>
          <w:szCs w:val="28"/>
        </w:rPr>
        <w:t xml:space="preserve">) підрозділ </w:t>
      </w:r>
      <w:r>
        <w:rPr>
          <w:rFonts w:ascii="Times New Roman" w:hAnsi="Times New Roman"/>
          <w:sz w:val="28"/>
          <w:szCs w:val="28"/>
        </w:rPr>
        <w:t>“</w:t>
      </w:r>
      <w:r w:rsidRPr="00127E2E">
        <w:rPr>
          <w:rFonts w:ascii="Times New Roman" w:hAnsi="Times New Roman"/>
          <w:sz w:val="28"/>
          <w:szCs w:val="28"/>
        </w:rPr>
        <w:t>Очікувані результати виконання Програми</w:t>
      </w:r>
      <w:r>
        <w:rPr>
          <w:rFonts w:ascii="Times New Roman" w:hAnsi="Times New Roman"/>
          <w:sz w:val="28"/>
          <w:szCs w:val="28"/>
        </w:rPr>
        <w:t>”</w:t>
      </w:r>
      <w:r w:rsidRPr="00127E2E">
        <w:rPr>
          <w:rFonts w:ascii="Times New Roman" w:hAnsi="Times New Roman"/>
          <w:sz w:val="28"/>
          <w:szCs w:val="28"/>
        </w:rPr>
        <w:t xml:space="preserve"> викл</w:t>
      </w:r>
      <w:r w:rsidRPr="00127E2E">
        <w:rPr>
          <w:rFonts w:ascii="Times New Roman" w:hAnsi="Times New Roman"/>
          <w:sz w:val="28"/>
          <w:szCs w:val="28"/>
          <w:lang w:val="ru-RU"/>
        </w:rPr>
        <w:t>ючити.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8</w:t>
      </w:r>
      <w:r w:rsidRPr="00127E2E">
        <w:rPr>
          <w:rFonts w:ascii="Times New Roman" w:hAnsi="Times New Roman"/>
          <w:sz w:val="28"/>
          <w:szCs w:val="28"/>
        </w:rPr>
        <w:t>. До</w:t>
      </w:r>
      <w:r w:rsidRPr="00127E2E">
        <w:rPr>
          <w:rFonts w:ascii="Times New Roman" w:hAnsi="Times New Roman"/>
          <w:sz w:val="28"/>
          <w:szCs w:val="28"/>
          <w:lang w:val="ru-RU"/>
        </w:rPr>
        <w:t>повнити Програму п</w:t>
      </w:r>
      <w:r w:rsidRPr="00127E2E">
        <w:rPr>
          <w:rFonts w:ascii="Times New Roman" w:hAnsi="Times New Roman"/>
          <w:sz w:val="28"/>
          <w:szCs w:val="28"/>
        </w:rPr>
        <w:t xml:space="preserve">ісля розділу </w:t>
      </w:r>
      <w:r w:rsidRPr="00127E2E">
        <w:rPr>
          <w:rFonts w:ascii="Times New Roman" w:hAnsi="Times New Roman"/>
          <w:sz w:val="28"/>
          <w:szCs w:val="28"/>
          <w:lang w:val="en-US"/>
        </w:rPr>
        <w:t>V</w:t>
      </w:r>
      <w:r w:rsidRPr="00127E2E">
        <w:rPr>
          <w:rFonts w:ascii="Times New Roman" w:hAnsi="Times New Roman"/>
          <w:sz w:val="28"/>
          <w:szCs w:val="28"/>
        </w:rPr>
        <w:t>II</w:t>
      </w:r>
      <w:r w:rsidRPr="00127E2E">
        <w:rPr>
          <w:rFonts w:ascii="Times New Roman" w:hAnsi="Times New Roman"/>
          <w:sz w:val="28"/>
          <w:szCs w:val="28"/>
          <w:lang w:val="ru-RU"/>
        </w:rPr>
        <w:t xml:space="preserve"> </w:t>
      </w:r>
      <w:r w:rsidRPr="00127E2E">
        <w:rPr>
          <w:rFonts w:ascii="Times New Roman" w:hAnsi="Times New Roman"/>
          <w:sz w:val="28"/>
          <w:szCs w:val="28"/>
        </w:rPr>
        <w:t xml:space="preserve">новим розділом </w:t>
      </w:r>
      <w:r w:rsidRPr="00127E2E">
        <w:rPr>
          <w:rFonts w:ascii="Times New Roman" w:hAnsi="Times New Roman"/>
          <w:sz w:val="28"/>
          <w:szCs w:val="28"/>
          <w:lang w:val="en-US"/>
        </w:rPr>
        <w:t>V</w:t>
      </w:r>
      <w:r w:rsidRPr="00127E2E">
        <w:rPr>
          <w:rFonts w:ascii="Times New Roman" w:hAnsi="Times New Roman"/>
          <w:sz w:val="28"/>
          <w:szCs w:val="28"/>
        </w:rPr>
        <w:t>II</w:t>
      </w:r>
      <w:r w:rsidRPr="00127E2E">
        <w:rPr>
          <w:rFonts w:ascii="Times New Roman" w:hAnsi="Times New Roman"/>
          <w:sz w:val="28"/>
          <w:szCs w:val="28"/>
          <w:lang w:val="en-US"/>
        </w:rPr>
        <w:t>I</w:t>
      </w:r>
      <w:r w:rsidRPr="00127E2E">
        <w:rPr>
          <w:rFonts w:ascii="Times New Roman" w:hAnsi="Times New Roman"/>
          <w:sz w:val="28"/>
          <w:szCs w:val="28"/>
        </w:rPr>
        <w:t xml:space="preserve"> такого змісту:</w:t>
      </w:r>
    </w:p>
    <w:p w:rsidR="00127E2E" w:rsidRPr="00127E2E" w:rsidRDefault="00127E2E" w:rsidP="00127E2E">
      <w:pPr>
        <w:pStyle w:val="a3"/>
        <w:ind w:firstLine="0"/>
        <w:jc w:val="center"/>
        <w:rPr>
          <w:rFonts w:ascii="Times New Roman" w:hAnsi="Times New Roman"/>
          <w:sz w:val="28"/>
          <w:szCs w:val="28"/>
        </w:rPr>
      </w:pPr>
      <w:r w:rsidRPr="00127E2E">
        <w:rPr>
          <w:rFonts w:ascii="Times New Roman" w:hAnsi="Times New Roman"/>
          <w:sz w:val="28"/>
          <w:szCs w:val="28"/>
        </w:rPr>
        <w:t>Розділ VIІІ</w:t>
      </w:r>
      <w:r>
        <w:rPr>
          <w:rFonts w:ascii="Times New Roman" w:hAnsi="Times New Roman"/>
          <w:sz w:val="28"/>
          <w:szCs w:val="28"/>
        </w:rPr>
        <w:br/>
        <w:t>“</w:t>
      </w:r>
      <w:r w:rsidRPr="00127E2E">
        <w:rPr>
          <w:rFonts w:ascii="Times New Roman" w:hAnsi="Times New Roman"/>
          <w:bCs/>
          <w:sz w:val="28"/>
          <w:szCs w:val="28"/>
          <w:shd w:val="clear" w:color="auto" w:fill="FFFFFF"/>
        </w:rPr>
        <w:t>ОЧІКУВАНІ РЕЗУЛЬТАТИ, ЕФЕКТИВНІСТЬ ПРОГРАМИ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 результаті виконання Програми очікується: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відкриття нових покладів та родовищ корисних копалин, підготовка інвестиційно привабливих об’єктів для їх подальшого ліцензування, розвідки та розробки;</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забезпечення потреб національної економіки корисними копалинами стратегічного значення, досягнення переважного приросту ресурсів гостродефіцитни корисних копалин над її видобутком;</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власного виробництва необхідних видів корисних копалин, що ввозяться з інших країн і без яких неможлива робота діючих металургійних та деяких інших підприємств (хромові та хромонікелеві руди, апатит, флюорит, фосфатна сировина, тощо);</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завершення геологічного картування території України масштабу 1:200000 і створення єдиної електронної геологічної карти України цього масштабу;</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переоцінка прогнозних та перспективних ресурсів питних підземних вод, визначення порядку водовідбору підземних вод та їх автоматизованого обліку;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національного банку геологічної інформації для її збереження як державного надбання і багатоцільового використання;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створення системи державного моніторингу використання надр та підготовки мінеральних ресурсів.</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У зв’язку з цим розділ </w:t>
      </w:r>
      <w:r w:rsidRPr="00127E2E">
        <w:rPr>
          <w:rFonts w:ascii="Times New Roman" w:hAnsi="Times New Roman"/>
          <w:sz w:val="28"/>
          <w:szCs w:val="28"/>
          <w:lang w:val="en-US"/>
        </w:rPr>
        <w:t>VIII</w:t>
      </w:r>
      <w:r w:rsidRPr="00127E2E">
        <w:rPr>
          <w:rFonts w:ascii="Times New Roman" w:hAnsi="Times New Roman"/>
          <w:sz w:val="28"/>
          <w:szCs w:val="28"/>
        </w:rPr>
        <w:t xml:space="preserve"> вважати розділом </w:t>
      </w:r>
      <w:r w:rsidRPr="00127E2E">
        <w:rPr>
          <w:rFonts w:ascii="Times New Roman" w:hAnsi="Times New Roman"/>
          <w:sz w:val="28"/>
          <w:szCs w:val="28"/>
          <w:lang w:val="en-US"/>
        </w:rPr>
        <w:t>IX</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 xml:space="preserve">9. </w:t>
      </w:r>
      <w:r w:rsidRPr="00127E2E">
        <w:rPr>
          <w:rFonts w:ascii="Times New Roman" w:hAnsi="Times New Roman"/>
          <w:sz w:val="28"/>
          <w:szCs w:val="28"/>
        </w:rPr>
        <w:t>Розділ I</w:t>
      </w:r>
      <w:r w:rsidRPr="00127E2E">
        <w:rPr>
          <w:rFonts w:ascii="Times New Roman" w:hAnsi="Times New Roman"/>
          <w:sz w:val="28"/>
          <w:szCs w:val="28"/>
          <w:lang w:val="en-US"/>
        </w:rPr>
        <w:t>X</w:t>
      </w:r>
      <w:r w:rsidRPr="00127E2E">
        <w:rPr>
          <w:rFonts w:ascii="Times New Roman" w:hAnsi="Times New Roman"/>
          <w:sz w:val="28"/>
          <w:szCs w:val="28"/>
          <w:lang w:val="ru-RU"/>
        </w:rPr>
        <w:t xml:space="preserve"> </w:t>
      </w:r>
      <w:r>
        <w:rPr>
          <w:rFonts w:ascii="Times New Roman" w:hAnsi="Times New Roman"/>
          <w:sz w:val="28"/>
          <w:szCs w:val="28"/>
        </w:rPr>
        <w:t>“</w:t>
      </w:r>
      <w:r w:rsidRPr="00127E2E">
        <w:rPr>
          <w:rFonts w:ascii="Times New Roman" w:hAnsi="Times New Roman"/>
          <w:sz w:val="28"/>
          <w:szCs w:val="28"/>
          <w:lang w:val="ru-RU"/>
        </w:rPr>
        <w:t>ОБСЯГИ ТА ДЖЕРЕЛА ФІНАНСУВАННЯ</w:t>
      </w:r>
      <w:r>
        <w:rPr>
          <w:rFonts w:ascii="Times New Roman" w:hAnsi="Times New Roman"/>
          <w:sz w:val="28"/>
          <w:szCs w:val="28"/>
        </w:rPr>
        <w:t>”</w:t>
      </w:r>
      <w:r w:rsidRPr="00127E2E">
        <w:rPr>
          <w:rFonts w:ascii="Times New Roman" w:hAnsi="Times New Roman"/>
          <w:bCs/>
          <w:sz w:val="28"/>
          <w:szCs w:val="28"/>
          <w:shd w:val="clear" w:color="auto" w:fill="FFFFFF"/>
        </w:rPr>
        <w:t xml:space="preserve"> </w:t>
      </w:r>
      <w:r w:rsidRPr="00127E2E">
        <w:rPr>
          <w:rFonts w:ascii="Times New Roman" w:hAnsi="Times New Roman"/>
          <w:sz w:val="28"/>
          <w:szCs w:val="28"/>
        </w:rPr>
        <w:t>викласти у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Аналіз ефективного функціонування геологічної галузі у період сталого розвитку держави свідчить про те, що мінімальний обсяг фінансування повного комплексу геологорозвідувальних робіт для відновлення та нарощування мінерально-сировинної бази держави, у першу чергу, корисних копалин стратегічного значення, має становити за сучасних цін не менше 500 млн</w:t>
      </w:r>
      <w:r>
        <w:rPr>
          <w:rFonts w:ascii="Times New Roman" w:hAnsi="Times New Roman"/>
          <w:sz w:val="28"/>
          <w:szCs w:val="28"/>
        </w:rPr>
        <w:t>.</w:t>
      </w:r>
      <w:r w:rsidRPr="00127E2E">
        <w:rPr>
          <w:rFonts w:ascii="Times New Roman" w:hAnsi="Times New Roman"/>
          <w:sz w:val="28"/>
          <w:szCs w:val="28"/>
        </w:rPr>
        <w:t xml:space="preserve"> грн</w:t>
      </w:r>
      <w:r>
        <w:rPr>
          <w:rFonts w:ascii="Times New Roman" w:hAnsi="Times New Roman"/>
          <w:sz w:val="28"/>
          <w:szCs w:val="28"/>
        </w:rPr>
        <w:t>.</w:t>
      </w:r>
      <w:r w:rsidRPr="00127E2E">
        <w:rPr>
          <w:rFonts w:ascii="Times New Roman" w:hAnsi="Times New Roman"/>
          <w:sz w:val="28"/>
          <w:szCs w:val="28"/>
        </w:rPr>
        <w:t xml:space="preserve"> на рік. На 2021</w:t>
      </w:r>
      <w:r>
        <w:rPr>
          <w:rFonts w:ascii="Times New Roman" w:hAnsi="Times New Roman"/>
          <w:sz w:val="28"/>
          <w:szCs w:val="28"/>
        </w:rPr>
        <w:t>—</w:t>
      </w:r>
      <w:r w:rsidRPr="00127E2E">
        <w:rPr>
          <w:rFonts w:ascii="Times New Roman" w:hAnsi="Times New Roman"/>
          <w:sz w:val="28"/>
          <w:szCs w:val="28"/>
        </w:rPr>
        <w:t>2030 роки передбачається державне фінансування в обсягах не менше 6 млрд</w:t>
      </w:r>
      <w:r>
        <w:rPr>
          <w:rFonts w:ascii="Times New Roman" w:hAnsi="Times New Roman"/>
          <w:sz w:val="28"/>
          <w:szCs w:val="28"/>
        </w:rPr>
        <w:t>.</w:t>
      </w:r>
      <w:r w:rsidRPr="00127E2E">
        <w:rPr>
          <w:rFonts w:ascii="Times New Roman" w:hAnsi="Times New Roman"/>
          <w:sz w:val="28"/>
          <w:szCs w:val="28"/>
        </w:rPr>
        <w:t xml:space="preserve"> грн</w:t>
      </w:r>
      <w:r>
        <w:rPr>
          <w:rFonts w:ascii="Times New Roman" w:hAnsi="Times New Roman"/>
          <w:sz w:val="28"/>
          <w:szCs w:val="28"/>
        </w:rPr>
        <w:t>.</w:t>
      </w:r>
      <w:r w:rsidRPr="00127E2E">
        <w:rPr>
          <w:rFonts w:ascii="Times New Roman" w:hAnsi="Times New Roman"/>
          <w:sz w:val="28"/>
          <w:szCs w:val="28"/>
        </w:rPr>
        <w:t>, а загальна вартість виконання Програми з урахуванням витрат перших двох етапів 2011</w:t>
      </w:r>
      <w:r>
        <w:rPr>
          <w:rFonts w:ascii="Times New Roman" w:hAnsi="Times New Roman"/>
          <w:sz w:val="28"/>
          <w:szCs w:val="28"/>
        </w:rPr>
        <w:t>—</w:t>
      </w:r>
      <w:r w:rsidRPr="00127E2E">
        <w:rPr>
          <w:rFonts w:ascii="Times New Roman" w:hAnsi="Times New Roman"/>
          <w:sz w:val="28"/>
          <w:szCs w:val="28"/>
        </w:rPr>
        <w:t>2020 років (1,925 млрд</w:t>
      </w:r>
      <w:r>
        <w:rPr>
          <w:rFonts w:ascii="Times New Roman" w:hAnsi="Times New Roman"/>
          <w:sz w:val="28"/>
          <w:szCs w:val="28"/>
        </w:rPr>
        <w:t>.</w:t>
      </w:r>
      <w:r w:rsidRPr="00127E2E">
        <w:rPr>
          <w:rFonts w:ascii="Times New Roman" w:hAnsi="Times New Roman"/>
          <w:sz w:val="28"/>
          <w:szCs w:val="28"/>
        </w:rPr>
        <w:t xml:space="preserve"> грн</w:t>
      </w:r>
      <w:r>
        <w:rPr>
          <w:rFonts w:ascii="Times New Roman" w:hAnsi="Times New Roman"/>
          <w:sz w:val="28"/>
          <w:szCs w:val="28"/>
        </w:rPr>
        <w:t>.</w:t>
      </w:r>
      <w:r w:rsidRPr="00127E2E">
        <w:rPr>
          <w:rFonts w:ascii="Times New Roman" w:hAnsi="Times New Roman"/>
          <w:sz w:val="28"/>
          <w:szCs w:val="28"/>
        </w:rPr>
        <w:t>) має бути не менше 8,21 млрд</w:t>
      </w:r>
      <w:r>
        <w:rPr>
          <w:rFonts w:ascii="Times New Roman" w:hAnsi="Times New Roman"/>
          <w:sz w:val="28"/>
          <w:szCs w:val="28"/>
        </w:rPr>
        <w:t>.</w:t>
      </w:r>
      <w:r w:rsidRPr="00127E2E">
        <w:rPr>
          <w:rFonts w:ascii="Times New Roman" w:hAnsi="Times New Roman"/>
          <w:sz w:val="28"/>
          <w:szCs w:val="28"/>
        </w:rPr>
        <w:t xml:space="preserve"> гривень. Зведене фінансування основних завдань Програми наведено у додатку 2.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Багаторічний досвід розвитку мінерально-сировинної бази України свідчить про те, що обсяг приросту мінеральних ресурсів пропорційно залежить від обсягів фінансування геологорозвідувальних робіт. У свою чергу, обсяги видобутку корисних копалин безпосередньо залежать від їх ресурсної бази. Отже, відновлення та нарощування мінеральних ресурсів має здійснюватися за рахунок прибутку, що отримується від видобутку корисних копалин.</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Розподіл фінансів у межах виділених завдань за окремими видами корисних копалин та робіт здійснюється центральним органом виконавчої влади, що реалізує державну політику у сфері геологічного вивчення та раціонального використання надр. </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Також джерелом фінансування підприємств галузі буде їх зовнішньо</w:t>
      </w:r>
      <w:r w:rsidR="007D51A4">
        <w:rPr>
          <w:rFonts w:ascii="Times New Roman" w:hAnsi="Times New Roman"/>
          <w:sz w:val="28"/>
          <w:szCs w:val="28"/>
        </w:rPr>
        <w:t>-</w:t>
      </w:r>
      <w:r w:rsidRPr="00127E2E">
        <w:rPr>
          <w:rFonts w:ascii="Times New Roman" w:hAnsi="Times New Roman"/>
          <w:sz w:val="28"/>
          <w:szCs w:val="28"/>
        </w:rPr>
        <w:t>економічна діяльність (виконання робіт на замовлення, розвідка та видобуток корисних копалин власними силами)</w:t>
      </w:r>
      <w:r w:rsidR="007D51A4">
        <w:rPr>
          <w:rFonts w:ascii="Times New Roman" w:hAnsi="Times New Roman"/>
          <w:sz w:val="28"/>
          <w:szCs w:val="28"/>
        </w:rPr>
        <w:t>.</w:t>
      </w:r>
      <w:r>
        <w:rPr>
          <w:rFonts w:ascii="Times New Roman" w:hAnsi="Times New Roman"/>
          <w:sz w:val="28"/>
          <w:szCs w:val="28"/>
        </w:rPr>
        <w:t>”</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10. Пункт 7 додатк</w:t>
      </w:r>
      <w:r w:rsidR="008137F7">
        <w:rPr>
          <w:rFonts w:ascii="Times New Roman" w:hAnsi="Times New Roman"/>
          <w:sz w:val="28"/>
          <w:szCs w:val="28"/>
        </w:rPr>
        <w:t>а</w:t>
      </w:r>
      <w:r w:rsidRPr="00127E2E">
        <w:rPr>
          <w:rFonts w:ascii="Times New Roman" w:hAnsi="Times New Roman"/>
          <w:sz w:val="28"/>
          <w:szCs w:val="28"/>
        </w:rPr>
        <w:t xml:space="preserve"> 1 до Програми викласти </w:t>
      </w:r>
      <w:r w:rsidR="008137F7">
        <w:rPr>
          <w:rFonts w:ascii="Times New Roman" w:hAnsi="Times New Roman"/>
          <w:sz w:val="28"/>
          <w:szCs w:val="28"/>
        </w:rPr>
        <w:t>в</w:t>
      </w:r>
      <w:r w:rsidRPr="00127E2E">
        <w:rPr>
          <w:rFonts w:ascii="Times New Roman" w:hAnsi="Times New Roman"/>
          <w:sz w:val="28"/>
          <w:szCs w:val="28"/>
        </w:rPr>
        <w:t xml:space="preserve"> такій редакції:</w:t>
      </w:r>
    </w:p>
    <w:p w:rsidR="00127E2E" w:rsidRPr="00127E2E" w:rsidRDefault="00127E2E" w:rsidP="00127E2E">
      <w:pPr>
        <w:pStyle w:val="a3"/>
        <w:rPr>
          <w:rFonts w:ascii="Times New Roman" w:hAnsi="Times New Roman"/>
          <w:sz w:val="28"/>
          <w:szCs w:val="28"/>
        </w:rPr>
      </w:pPr>
      <w:r>
        <w:rPr>
          <w:rFonts w:ascii="Times New Roman" w:hAnsi="Times New Roman"/>
          <w:sz w:val="28"/>
          <w:szCs w:val="28"/>
        </w:rPr>
        <w:t>“</w:t>
      </w:r>
      <w:r w:rsidRPr="00127E2E">
        <w:rPr>
          <w:rFonts w:ascii="Times New Roman" w:hAnsi="Times New Roman"/>
          <w:sz w:val="28"/>
          <w:szCs w:val="28"/>
        </w:rPr>
        <w:t>7. Прогнозні обсяги та джерела фінансування:</w:t>
      </w:r>
    </w:p>
    <w:tbl>
      <w:tblPr>
        <w:tblW w:w="4851" w:type="pct"/>
        <w:tblLook w:val="04A0" w:firstRow="1" w:lastRow="0" w:firstColumn="1" w:lastColumn="0" w:noHBand="0" w:noVBand="1"/>
      </w:tblPr>
      <w:tblGrid>
        <w:gridCol w:w="1849"/>
        <w:gridCol w:w="1919"/>
        <w:gridCol w:w="1248"/>
        <w:gridCol w:w="1248"/>
        <w:gridCol w:w="1250"/>
        <w:gridCol w:w="1496"/>
      </w:tblGrid>
      <w:tr w:rsidR="00127E2E" w:rsidRPr="00127E2E" w:rsidTr="00127E2E">
        <w:tc>
          <w:tcPr>
            <w:tcW w:w="1016" w:type="pct"/>
            <w:vMerge w:val="restart"/>
            <w:tcBorders>
              <w:top w:val="single" w:sz="4" w:space="0" w:color="000000"/>
              <w:bottom w:val="single" w:sz="4" w:space="0" w:color="000000"/>
              <w:right w:val="single" w:sz="4" w:space="0" w:color="000000"/>
            </w:tcBorders>
            <w:vAlign w:val="center"/>
          </w:tcPr>
          <w:p w:rsidR="00127E2E" w:rsidRPr="00127E2E" w:rsidRDefault="00127E2E" w:rsidP="00127E2E">
            <w:pPr>
              <w:pStyle w:val="a3"/>
              <w:ind w:firstLine="0"/>
              <w:jc w:val="center"/>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Джерела фінансування</w:t>
            </w:r>
          </w:p>
        </w:tc>
        <w:tc>
          <w:tcPr>
            <w:tcW w:w="1054" w:type="pct"/>
            <w:vMerge w:val="restart"/>
            <w:tcBorders>
              <w:top w:val="single" w:sz="4" w:space="0" w:color="000000"/>
              <w:left w:val="single" w:sz="4" w:space="0" w:color="000000"/>
              <w:bottom w:val="single" w:sz="4" w:space="0" w:color="000000"/>
              <w:right w:val="single" w:sz="4" w:space="0" w:color="000000"/>
            </w:tcBorders>
            <w:vAlign w:val="center"/>
          </w:tcPr>
          <w:p w:rsidR="00127E2E" w:rsidRPr="00127E2E" w:rsidRDefault="00127E2E" w:rsidP="00127E2E">
            <w:pPr>
              <w:pStyle w:val="a3"/>
              <w:ind w:firstLine="0"/>
              <w:jc w:val="center"/>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 xml:space="preserve">Обсяг фінансування, </w:t>
            </w:r>
            <w:r>
              <w:rPr>
                <w:rFonts w:ascii="Times New Roman" w:eastAsia="Cambria Math" w:hAnsi="Times New Roman"/>
                <w:sz w:val="28"/>
                <w:szCs w:val="28"/>
                <w:lang w:eastAsia="uk-UA"/>
              </w:rPr>
              <w:t>млн.</w:t>
            </w:r>
            <w:r w:rsidRPr="00127E2E">
              <w:rPr>
                <w:rFonts w:ascii="Times New Roman" w:eastAsia="Cambria Math" w:hAnsi="Times New Roman"/>
                <w:sz w:val="28"/>
                <w:szCs w:val="28"/>
                <w:lang w:eastAsia="uk-UA"/>
              </w:rPr>
              <w:t xml:space="preserve"> гр</w:t>
            </w:r>
            <w:r w:rsidR="007D51A4">
              <w:rPr>
                <w:rFonts w:ascii="Times New Roman" w:eastAsia="Cambria Math" w:hAnsi="Times New Roman"/>
                <w:sz w:val="28"/>
                <w:szCs w:val="28"/>
                <w:lang w:eastAsia="uk-UA"/>
              </w:rPr>
              <w:t>ивень</w:t>
            </w:r>
          </w:p>
        </w:tc>
        <w:tc>
          <w:tcPr>
            <w:tcW w:w="2930" w:type="pct"/>
            <w:gridSpan w:val="4"/>
            <w:tcBorders>
              <w:top w:val="single" w:sz="4" w:space="0" w:color="000000"/>
              <w:left w:val="single" w:sz="4" w:space="0" w:color="000000"/>
              <w:bottom w:val="single" w:sz="4" w:space="0" w:color="000000"/>
            </w:tcBorders>
            <w:vAlign w:val="center"/>
          </w:tcPr>
          <w:p w:rsidR="00127E2E" w:rsidRPr="00127E2E" w:rsidRDefault="00127E2E" w:rsidP="00127E2E">
            <w:pPr>
              <w:pStyle w:val="a3"/>
              <w:ind w:firstLine="0"/>
              <w:jc w:val="center"/>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У тому числі за роками</w:t>
            </w:r>
          </w:p>
        </w:tc>
      </w:tr>
      <w:tr w:rsidR="00127E2E" w:rsidRPr="00127E2E" w:rsidTr="00127E2E">
        <w:tc>
          <w:tcPr>
            <w:tcW w:w="1016" w:type="pct"/>
            <w:vMerge/>
            <w:tcBorders>
              <w:top w:val="single" w:sz="4" w:space="0" w:color="000000"/>
              <w:bottom w:val="single" w:sz="4" w:space="0" w:color="000000"/>
              <w:right w:val="single" w:sz="4" w:space="0" w:color="000000"/>
            </w:tcBorders>
            <w:vAlign w:val="center"/>
          </w:tcPr>
          <w:p w:rsidR="00127E2E" w:rsidRPr="00127E2E" w:rsidRDefault="00127E2E" w:rsidP="00127E2E">
            <w:pPr>
              <w:pStyle w:val="a3"/>
              <w:ind w:firstLine="0"/>
              <w:jc w:val="center"/>
              <w:rPr>
                <w:rFonts w:ascii="Times New Roman" w:eastAsia="Cambria Math" w:hAnsi="Times New Roman"/>
                <w:sz w:val="28"/>
                <w:szCs w:val="28"/>
                <w:lang w:eastAsia="uk-UA"/>
              </w:rPr>
            </w:pPr>
          </w:p>
        </w:tc>
        <w:tc>
          <w:tcPr>
            <w:tcW w:w="1054" w:type="pct"/>
            <w:vMerge/>
            <w:tcBorders>
              <w:top w:val="single" w:sz="4" w:space="0" w:color="000000"/>
              <w:left w:val="single" w:sz="4" w:space="0" w:color="000000"/>
              <w:bottom w:val="single" w:sz="4" w:space="0" w:color="000000"/>
              <w:right w:val="single" w:sz="4" w:space="0" w:color="000000"/>
            </w:tcBorders>
            <w:vAlign w:val="center"/>
          </w:tcPr>
          <w:p w:rsidR="00127E2E" w:rsidRPr="00127E2E" w:rsidRDefault="00127E2E" w:rsidP="00127E2E">
            <w:pPr>
              <w:pStyle w:val="a3"/>
              <w:ind w:firstLine="0"/>
              <w:jc w:val="center"/>
              <w:rPr>
                <w:rFonts w:ascii="Times New Roman" w:eastAsia="Cambria Math" w:hAnsi="Times New Roman"/>
                <w:sz w:val="28"/>
                <w:szCs w:val="28"/>
                <w:lang w:eastAsia="uk-UA"/>
              </w:rPr>
            </w:pPr>
          </w:p>
        </w:tc>
        <w:tc>
          <w:tcPr>
            <w:tcW w:w="698" w:type="pct"/>
            <w:tcBorders>
              <w:top w:val="single" w:sz="4" w:space="0" w:color="000000"/>
              <w:left w:val="single" w:sz="4" w:space="0" w:color="000000"/>
              <w:bottom w:val="single" w:sz="4" w:space="0" w:color="000000"/>
              <w:right w:val="single" w:sz="4" w:space="0" w:color="000000"/>
            </w:tcBorders>
            <w:vAlign w:val="center"/>
          </w:tcPr>
          <w:p w:rsidR="00127E2E" w:rsidRPr="007D51A4" w:rsidRDefault="00127E2E" w:rsidP="007D51A4">
            <w:pPr>
              <w:pStyle w:val="a3"/>
              <w:ind w:left="-102" w:right="-57" w:firstLine="0"/>
              <w:jc w:val="center"/>
              <w:rPr>
                <w:rFonts w:ascii="Times New Roman" w:eastAsia="Cambria Math" w:hAnsi="Times New Roman"/>
                <w:spacing w:val="-6"/>
                <w:sz w:val="28"/>
                <w:szCs w:val="28"/>
                <w:lang w:eastAsia="uk-UA"/>
              </w:rPr>
            </w:pPr>
            <w:r w:rsidRPr="007D51A4">
              <w:rPr>
                <w:rFonts w:ascii="Times New Roman" w:eastAsia="Cambria Math" w:hAnsi="Times New Roman"/>
                <w:spacing w:val="-6"/>
                <w:sz w:val="28"/>
                <w:szCs w:val="28"/>
                <w:lang w:eastAsia="uk-UA"/>
              </w:rPr>
              <w:t>перший етап</w:t>
            </w:r>
            <w:r w:rsidR="007D51A4">
              <w:rPr>
                <w:rFonts w:ascii="Times New Roman" w:eastAsia="Cambria Math" w:hAnsi="Times New Roman"/>
                <w:spacing w:val="-6"/>
                <w:sz w:val="28"/>
                <w:szCs w:val="28"/>
                <w:lang w:eastAsia="uk-UA"/>
              </w:rPr>
              <w:t>,</w:t>
            </w:r>
            <w:r w:rsidRPr="007D51A4">
              <w:rPr>
                <w:rFonts w:ascii="Times New Roman" w:eastAsia="Cambria Math" w:hAnsi="Times New Roman"/>
                <w:spacing w:val="-6"/>
                <w:sz w:val="28"/>
                <w:szCs w:val="28"/>
                <w:lang w:eastAsia="uk-UA"/>
              </w:rPr>
              <w:t xml:space="preserve"> 2011—2012 р</w:t>
            </w:r>
            <w:r w:rsidR="007D51A4" w:rsidRPr="007D51A4">
              <w:rPr>
                <w:rFonts w:ascii="Times New Roman" w:eastAsia="Cambria Math" w:hAnsi="Times New Roman"/>
                <w:spacing w:val="-6"/>
                <w:sz w:val="28"/>
                <w:szCs w:val="28"/>
                <w:lang w:eastAsia="uk-UA"/>
              </w:rPr>
              <w:t>оки</w:t>
            </w:r>
          </w:p>
        </w:tc>
        <w:tc>
          <w:tcPr>
            <w:tcW w:w="698" w:type="pct"/>
            <w:tcBorders>
              <w:top w:val="single" w:sz="4" w:space="0" w:color="000000"/>
              <w:left w:val="single" w:sz="4" w:space="0" w:color="000000"/>
              <w:bottom w:val="single" w:sz="4" w:space="0" w:color="000000"/>
              <w:right w:val="single" w:sz="4" w:space="0" w:color="000000"/>
            </w:tcBorders>
            <w:vAlign w:val="center"/>
          </w:tcPr>
          <w:p w:rsidR="00127E2E" w:rsidRPr="007D51A4" w:rsidRDefault="00127E2E" w:rsidP="007D51A4">
            <w:pPr>
              <w:pStyle w:val="a3"/>
              <w:ind w:left="-102" w:right="-57" w:firstLine="0"/>
              <w:jc w:val="center"/>
              <w:rPr>
                <w:rFonts w:ascii="Times New Roman" w:eastAsia="Cambria Math" w:hAnsi="Times New Roman"/>
                <w:spacing w:val="-6"/>
                <w:sz w:val="28"/>
                <w:szCs w:val="28"/>
                <w:lang w:eastAsia="uk-UA"/>
              </w:rPr>
            </w:pPr>
            <w:r w:rsidRPr="007D51A4">
              <w:rPr>
                <w:rFonts w:ascii="Times New Roman" w:eastAsia="Cambria Math" w:hAnsi="Times New Roman"/>
                <w:spacing w:val="-6"/>
                <w:sz w:val="28"/>
                <w:szCs w:val="28"/>
                <w:lang w:eastAsia="uk-UA"/>
              </w:rPr>
              <w:t>другий етап</w:t>
            </w:r>
            <w:r w:rsidR="007D51A4">
              <w:rPr>
                <w:rFonts w:ascii="Times New Roman" w:eastAsia="Cambria Math" w:hAnsi="Times New Roman"/>
                <w:spacing w:val="-6"/>
                <w:sz w:val="28"/>
                <w:szCs w:val="28"/>
                <w:lang w:eastAsia="uk-UA"/>
              </w:rPr>
              <w:t>,</w:t>
            </w:r>
            <w:r w:rsidRPr="007D51A4">
              <w:rPr>
                <w:rFonts w:ascii="Times New Roman" w:eastAsia="Cambria Math" w:hAnsi="Times New Roman"/>
                <w:spacing w:val="-6"/>
                <w:sz w:val="28"/>
                <w:szCs w:val="28"/>
                <w:lang w:eastAsia="uk-UA"/>
              </w:rPr>
              <w:t xml:space="preserve"> 2013—2020 р</w:t>
            </w:r>
            <w:r w:rsidR="007D51A4" w:rsidRPr="007D51A4">
              <w:rPr>
                <w:rFonts w:ascii="Times New Roman" w:eastAsia="Cambria Math" w:hAnsi="Times New Roman"/>
                <w:spacing w:val="-6"/>
                <w:sz w:val="28"/>
                <w:szCs w:val="28"/>
                <w:lang w:eastAsia="uk-UA"/>
              </w:rPr>
              <w:t>оки</w:t>
            </w:r>
          </w:p>
        </w:tc>
        <w:tc>
          <w:tcPr>
            <w:tcW w:w="699" w:type="pct"/>
            <w:tcBorders>
              <w:top w:val="single" w:sz="4" w:space="0" w:color="000000"/>
              <w:left w:val="single" w:sz="4" w:space="0" w:color="000000"/>
              <w:bottom w:val="single" w:sz="4" w:space="0" w:color="000000"/>
              <w:right w:val="single" w:sz="4" w:space="0" w:color="000000"/>
            </w:tcBorders>
            <w:vAlign w:val="center"/>
          </w:tcPr>
          <w:p w:rsidR="00127E2E" w:rsidRPr="007D51A4" w:rsidRDefault="00127E2E" w:rsidP="007D51A4">
            <w:pPr>
              <w:pStyle w:val="a3"/>
              <w:ind w:left="-102" w:right="-57" w:firstLine="0"/>
              <w:jc w:val="center"/>
              <w:rPr>
                <w:rFonts w:ascii="Times New Roman" w:eastAsia="Cambria Math" w:hAnsi="Times New Roman"/>
                <w:spacing w:val="-6"/>
                <w:sz w:val="28"/>
                <w:szCs w:val="28"/>
                <w:lang w:eastAsia="uk-UA"/>
              </w:rPr>
            </w:pPr>
            <w:r w:rsidRPr="007D51A4">
              <w:rPr>
                <w:rFonts w:ascii="Times New Roman" w:eastAsia="Cambria Math" w:hAnsi="Times New Roman"/>
                <w:spacing w:val="-6"/>
                <w:sz w:val="28"/>
                <w:szCs w:val="28"/>
                <w:lang w:eastAsia="uk-UA"/>
              </w:rPr>
              <w:t>третій етап</w:t>
            </w:r>
            <w:r w:rsidR="007D51A4">
              <w:rPr>
                <w:rFonts w:ascii="Times New Roman" w:eastAsia="Cambria Math" w:hAnsi="Times New Roman"/>
                <w:spacing w:val="-6"/>
                <w:sz w:val="28"/>
                <w:szCs w:val="28"/>
                <w:lang w:eastAsia="uk-UA"/>
              </w:rPr>
              <w:t>,</w:t>
            </w:r>
            <w:r w:rsidRPr="007D51A4">
              <w:rPr>
                <w:rFonts w:ascii="Times New Roman" w:eastAsia="Cambria Math" w:hAnsi="Times New Roman"/>
                <w:spacing w:val="-6"/>
                <w:sz w:val="28"/>
                <w:szCs w:val="28"/>
                <w:lang w:eastAsia="uk-UA"/>
              </w:rPr>
              <w:t xml:space="preserve"> 202</w:t>
            </w:r>
            <w:r w:rsidRPr="007D51A4">
              <w:rPr>
                <w:rFonts w:ascii="Times New Roman" w:eastAsia="Cambria Math" w:hAnsi="Times New Roman"/>
                <w:spacing w:val="-6"/>
                <w:sz w:val="28"/>
                <w:szCs w:val="28"/>
                <w:lang w:val="ru-RU" w:eastAsia="uk-UA"/>
              </w:rPr>
              <w:t>1</w:t>
            </w:r>
            <w:r w:rsidRPr="007D51A4">
              <w:rPr>
                <w:rFonts w:ascii="Times New Roman" w:eastAsia="Cambria Math" w:hAnsi="Times New Roman"/>
                <w:spacing w:val="-6"/>
                <w:sz w:val="28"/>
                <w:szCs w:val="28"/>
                <w:lang w:eastAsia="uk-UA"/>
              </w:rPr>
              <w:t>—20</w:t>
            </w:r>
            <w:r w:rsidRPr="007D51A4">
              <w:rPr>
                <w:rFonts w:ascii="Times New Roman" w:eastAsia="Cambria Math" w:hAnsi="Times New Roman"/>
                <w:spacing w:val="-6"/>
                <w:sz w:val="28"/>
                <w:szCs w:val="28"/>
                <w:lang w:val="ru-RU" w:eastAsia="uk-UA"/>
              </w:rPr>
              <w:t>25</w:t>
            </w:r>
            <w:r w:rsidR="007D51A4" w:rsidRPr="007D51A4">
              <w:rPr>
                <w:rFonts w:ascii="Times New Roman" w:eastAsia="Cambria Math" w:hAnsi="Times New Roman"/>
                <w:spacing w:val="-6"/>
                <w:sz w:val="28"/>
                <w:szCs w:val="28"/>
                <w:lang w:eastAsia="uk-UA"/>
              </w:rPr>
              <w:t xml:space="preserve"> роки</w:t>
            </w:r>
          </w:p>
        </w:tc>
        <w:tc>
          <w:tcPr>
            <w:tcW w:w="835" w:type="pct"/>
            <w:tcBorders>
              <w:top w:val="single" w:sz="4" w:space="0" w:color="000000"/>
              <w:left w:val="single" w:sz="4" w:space="0" w:color="000000"/>
              <w:bottom w:val="single" w:sz="4" w:space="0" w:color="000000"/>
            </w:tcBorders>
            <w:vAlign w:val="center"/>
          </w:tcPr>
          <w:p w:rsidR="00127E2E" w:rsidRPr="007D51A4" w:rsidRDefault="00127E2E" w:rsidP="007D51A4">
            <w:pPr>
              <w:pStyle w:val="a3"/>
              <w:ind w:left="-57" w:right="-57" w:firstLine="0"/>
              <w:jc w:val="center"/>
              <w:rPr>
                <w:rFonts w:ascii="Times New Roman" w:eastAsia="Cambria Math" w:hAnsi="Times New Roman"/>
                <w:spacing w:val="-6"/>
                <w:sz w:val="28"/>
                <w:szCs w:val="28"/>
                <w:lang w:eastAsia="uk-UA"/>
              </w:rPr>
            </w:pPr>
            <w:r w:rsidRPr="007D51A4">
              <w:rPr>
                <w:rFonts w:ascii="Times New Roman" w:eastAsia="Cambria Math" w:hAnsi="Times New Roman"/>
                <w:spacing w:val="-6"/>
                <w:sz w:val="28"/>
                <w:szCs w:val="28"/>
                <w:lang w:eastAsia="uk-UA"/>
              </w:rPr>
              <w:t>четвертий етап</w:t>
            </w:r>
            <w:r w:rsidR="007D51A4">
              <w:rPr>
                <w:rFonts w:ascii="Times New Roman" w:eastAsia="Cambria Math" w:hAnsi="Times New Roman"/>
                <w:spacing w:val="-6"/>
                <w:sz w:val="28"/>
                <w:szCs w:val="28"/>
                <w:lang w:eastAsia="uk-UA"/>
              </w:rPr>
              <w:t>,</w:t>
            </w:r>
            <w:r w:rsidRPr="007D51A4">
              <w:rPr>
                <w:rFonts w:ascii="Times New Roman" w:eastAsia="Cambria Math" w:hAnsi="Times New Roman"/>
                <w:spacing w:val="-6"/>
                <w:sz w:val="28"/>
                <w:szCs w:val="28"/>
                <w:lang w:eastAsia="uk-UA"/>
              </w:rPr>
              <w:t xml:space="preserve"> 2026—</w:t>
            </w:r>
            <w:r w:rsidR="007D51A4">
              <w:rPr>
                <w:rFonts w:ascii="Times New Roman" w:eastAsia="Cambria Math" w:hAnsi="Times New Roman"/>
                <w:spacing w:val="-6"/>
                <w:sz w:val="28"/>
                <w:szCs w:val="28"/>
                <w:lang w:eastAsia="uk-UA"/>
              </w:rPr>
              <w:br/>
            </w:r>
            <w:r w:rsidR="007D51A4" w:rsidRPr="007D51A4">
              <w:rPr>
                <w:rFonts w:ascii="Times New Roman" w:eastAsia="Cambria Math" w:hAnsi="Times New Roman"/>
                <w:spacing w:val="-6"/>
                <w:sz w:val="28"/>
                <w:szCs w:val="28"/>
                <w:lang w:eastAsia="uk-UA"/>
              </w:rPr>
              <w:t>2030 роки</w:t>
            </w:r>
          </w:p>
        </w:tc>
      </w:tr>
      <w:tr w:rsidR="00127E2E" w:rsidRPr="00127E2E" w:rsidTr="00127E2E">
        <w:trPr>
          <w:trHeight w:val="651"/>
        </w:trPr>
        <w:tc>
          <w:tcPr>
            <w:tcW w:w="1016" w:type="pct"/>
            <w:tcBorders>
              <w:top w:val="single" w:sz="4" w:space="0" w:color="000000"/>
            </w:tcBorders>
          </w:tcPr>
          <w:p w:rsidR="00127E2E" w:rsidRPr="00127E2E" w:rsidRDefault="00127E2E" w:rsidP="00127E2E">
            <w:pPr>
              <w:pStyle w:val="a3"/>
              <w:ind w:firstLine="0"/>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Державний бюджет</w:t>
            </w:r>
          </w:p>
        </w:tc>
        <w:tc>
          <w:tcPr>
            <w:tcW w:w="1054" w:type="pct"/>
            <w:tcBorders>
              <w:top w:val="single" w:sz="4" w:space="0" w:color="000000"/>
            </w:tcBorders>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8210,</w:t>
            </w:r>
            <w:r w:rsidRPr="00127E2E">
              <w:rPr>
                <w:rFonts w:ascii="Times New Roman" w:eastAsia="Cambria Math" w:hAnsi="Times New Roman"/>
                <w:sz w:val="28"/>
                <w:szCs w:val="28"/>
                <w:lang w:val="ru-RU"/>
              </w:rPr>
              <w:t>16</w:t>
            </w:r>
          </w:p>
        </w:tc>
        <w:tc>
          <w:tcPr>
            <w:tcW w:w="698" w:type="pct"/>
            <w:tcBorders>
              <w:top w:val="single" w:sz="4" w:space="0" w:color="000000"/>
            </w:tcBorders>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1137,</w:t>
            </w:r>
            <w:r w:rsidRPr="00127E2E">
              <w:rPr>
                <w:rFonts w:ascii="Times New Roman" w:eastAsia="Cambria Math" w:hAnsi="Times New Roman"/>
                <w:sz w:val="28"/>
                <w:szCs w:val="28"/>
                <w:lang w:val="ru-RU"/>
              </w:rPr>
              <w:t>62</w:t>
            </w:r>
          </w:p>
        </w:tc>
        <w:tc>
          <w:tcPr>
            <w:tcW w:w="698" w:type="pct"/>
            <w:tcBorders>
              <w:top w:val="single" w:sz="4" w:space="0" w:color="000000"/>
            </w:tcBorders>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787,</w:t>
            </w:r>
            <w:r w:rsidRPr="00127E2E">
              <w:rPr>
                <w:rFonts w:ascii="Times New Roman" w:eastAsia="Cambria Math" w:hAnsi="Times New Roman"/>
                <w:sz w:val="28"/>
                <w:szCs w:val="28"/>
                <w:lang w:val="ru-RU"/>
              </w:rPr>
              <w:t>15</w:t>
            </w:r>
          </w:p>
        </w:tc>
        <w:tc>
          <w:tcPr>
            <w:tcW w:w="699" w:type="pct"/>
            <w:tcBorders>
              <w:top w:val="single" w:sz="4" w:space="0" w:color="000000"/>
            </w:tcBorders>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2761,67</w:t>
            </w:r>
          </w:p>
        </w:tc>
        <w:tc>
          <w:tcPr>
            <w:tcW w:w="835" w:type="pct"/>
            <w:tcBorders>
              <w:top w:val="single" w:sz="4" w:space="0" w:color="000000"/>
            </w:tcBorders>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3523,72</w:t>
            </w:r>
          </w:p>
        </w:tc>
      </w:tr>
      <w:tr w:rsidR="00127E2E" w:rsidRPr="00127E2E" w:rsidTr="007D51A4">
        <w:tc>
          <w:tcPr>
            <w:tcW w:w="1016" w:type="pct"/>
            <w:tcBorders>
              <w:bottom w:val="single" w:sz="4" w:space="0" w:color="auto"/>
            </w:tcBorders>
          </w:tcPr>
          <w:p w:rsidR="00127E2E" w:rsidRPr="00127E2E" w:rsidRDefault="00127E2E" w:rsidP="007D51A4">
            <w:pPr>
              <w:pStyle w:val="a3"/>
              <w:spacing w:after="120"/>
              <w:ind w:firstLine="0"/>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Інші джерела</w:t>
            </w:r>
          </w:p>
        </w:tc>
        <w:tc>
          <w:tcPr>
            <w:tcW w:w="1054"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7521,1</w:t>
            </w:r>
          </w:p>
        </w:tc>
        <w:tc>
          <w:tcPr>
            <w:tcW w:w="698"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6187,3</w:t>
            </w:r>
          </w:p>
        </w:tc>
        <w:tc>
          <w:tcPr>
            <w:tcW w:w="698" w:type="pct"/>
          </w:tcPr>
          <w:p w:rsidR="00127E2E" w:rsidRPr="00127E2E" w:rsidRDefault="00127E2E" w:rsidP="00127E2E">
            <w:pPr>
              <w:pStyle w:val="a3"/>
              <w:ind w:firstLine="0"/>
              <w:jc w:val="center"/>
              <w:rPr>
                <w:rFonts w:ascii="Times New Roman" w:eastAsia="Cambria Math" w:hAnsi="Times New Roman"/>
                <w:sz w:val="28"/>
                <w:szCs w:val="28"/>
                <w:lang w:val="ru-RU"/>
              </w:rPr>
            </w:pPr>
            <w:r w:rsidRPr="00127E2E">
              <w:rPr>
                <w:rFonts w:ascii="Times New Roman" w:eastAsia="Cambria Math" w:hAnsi="Times New Roman"/>
                <w:sz w:val="28"/>
                <w:szCs w:val="28"/>
              </w:rPr>
              <w:t>1333,8</w:t>
            </w:r>
          </w:p>
        </w:tc>
        <w:tc>
          <w:tcPr>
            <w:tcW w:w="699" w:type="pct"/>
          </w:tcPr>
          <w:p w:rsidR="00127E2E" w:rsidRPr="00127E2E" w:rsidRDefault="00127E2E" w:rsidP="00127E2E">
            <w:pPr>
              <w:pStyle w:val="a3"/>
              <w:ind w:firstLine="0"/>
              <w:jc w:val="center"/>
              <w:rPr>
                <w:rFonts w:ascii="Times New Roman" w:eastAsia="Cambria Math" w:hAnsi="Times New Roman"/>
                <w:sz w:val="28"/>
                <w:szCs w:val="28"/>
              </w:rPr>
            </w:pPr>
          </w:p>
        </w:tc>
        <w:tc>
          <w:tcPr>
            <w:tcW w:w="835" w:type="pct"/>
          </w:tcPr>
          <w:p w:rsidR="00127E2E" w:rsidRPr="00127E2E" w:rsidRDefault="00127E2E" w:rsidP="00127E2E">
            <w:pPr>
              <w:pStyle w:val="a3"/>
              <w:ind w:firstLine="0"/>
              <w:jc w:val="center"/>
              <w:rPr>
                <w:rFonts w:ascii="Times New Roman" w:eastAsia="Cambria Math" w:hAnsi="Times New Roman"/>
                <w:sz w:val="28"/>
                <w:szCs w:val="28"/>
              </w:rPr>
            </w:pPr>
          </w:p>
        </w:tc>
      </w:tr>
      <w:tr w:rsidR="00127E2E" w:rsidRPr="00127E2E" w:rsidTr="007D51A4">
        <w:tc>
          <w:tcPr>
            <w:tcW w:w="1016" w:type="pct"/>
            <w:tcBorders>
              <w:top w:val="single" w:sz="4" w:space="0" w:color="auto"/>
            </w:tcBorders>
          </w:tcPr>
          <w:p w:rsidR="00127E2E" w:rsidRPr="00127E2E" w:rsidRDefault="00127E2E" w:rsidP="00127E2E">
            <w:pPr>
              <w:pStyle w:val="a3"/>
              <w:ind w:firstLine="0"/>
              <w:rPr>
                <w:rFonts w:ascii="Times New Roman" w:eastAsia="Cambria Math" w:hAnsi="Times New Roman"/>
                <w:sz w:val="28"/>
                <w:szCs w:val="28"/>
                <w:lang w:eastAsia="uk-UA"/>
              </w:rPr>
            </w:pPr>
            <w:r w:rsidRPr="00127E2E">
              <w:rPr>
                <w:rFonts w:ascii="Times New Roman" w:eastAsia="Cambria Math" w:hAnsi="Times New Roman"/>
                <w:sz w:val="28"/>
                <w:szCs w:val="28"/>
                <w:lang w:eastAsia="uk-UA"/>
              </w:rPr>
              <w:t>Усього</w:t>
            </w:r>
          </w:p>
        </w:tc>
        <w:tc>
          <w:tcPr>
            <w:tcW w:w="1054"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15731,26</w:t>
            </w:r>
          </w:p>
        </w:tc>
        <w:tc>
          <w:tcPr>
            <w:tcW w:w="698"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7324,92</w:t>
            </w:r>
          </w:p>
        </w:tc>
        <w:tc>
          <w:tcPr>
            <w:tcW w:w="698"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2120,95</w:t>
            </w:r>
          </w:p>
        </w:tc>
        <w:tc>
          <w:tcPr>
            <w:tcW w:w="699" w:type="pct"/>
          </w:tcPr>
          <w:p w:rsidR="00127E2E" w:rsidRPr="00127E2E" w:rsidRDefault="00127E2E" w:rsidP="00127E2E">
            <w:pPr>
              <w:pStyle w:val="a3"/>
              <w:ind w:firstLine="0"/>
              <w:jc w:val="center"/>
              <w:rPr>
                <w:rFonts w:ascii="Times New Roman" w:eastAsia="Cambria Math" w:hAnsi="Times New Roman"/>
                <w:sz w:val="28"/>
                <w:szCs w:val="28"/>
              </w:rPr>
            </w:pPr>
            <w:r w:rsidRPr="00127E2E">
              <w:rPr>
                <w:rFonts w:ascii="Times New Roman" w:eastAsia="Cambria Math" w:hAnsi="Times New Roman"/>
                <w:sz w:val="28"/>
                <w:szCs w:val="28"/>
              </w:rPr>
              <w:t>2761,67</w:t>
            </w:r>
          </w:p>
        </w:tc>
        <w:tc>
          <w:tcPr>
            <w:tcW w:w="835" w:type="pct"/>
          </w:tcPr>
          <w:p w:rsidR="00127E2E" w:rsidRPr="00127E2E" w:rsidRDefault="00127E2E" w:rsidP="00127E2E">
            <w:pPr>
              <w:pStyle w:val="a3"/>
              <w:ind w:firstLine="0"/>
              <w:jc w:val="center"/>
              <w:rPr>
                <w:rFonts w:ascii="Times New Roman" w:eastAsia="Cambria Math" w:hAnsi="Times New Roman"/>
                <w:sz w:val="28"/>
                <w:szCs w:val="28"/>
                <w:lang w:eastAsia="uk-UA"/>
              </w:rPr>
            </w:pPr>
            <w:r w:rsidRPr="00127E2E">
              <w:rPr>
                <w:rFonts w:ascii="Times New Roman" w:eastAsia="Cambria Math" w:hAnsi="Times New Roman"/>
                <w:sz w:val="28"/>
                <w:szCs w:val="28"/>
              </w:rPr>
              <w:t>3523,72</w:t>
            </w:r>
            <w:r w:rsidR="008137F7">
              <w:rPr>
                <w:rFonts w:ascii="Times New Roman" w:eastAsia="Cambria Math" w:hAnsi="Times New Roman"/>
                <w:sz w:val="28"/>
                <w:szCs w:val="28"/>
              </w:rPr>
              <w:t>”.</w:t>
            </w:r>
          </w:p>
        </w:tc>
      </w:tr>
    </w:tbl>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11. Додаток 2 до Програми викласти </w:t>
      </w:r>
      <w:r w:rsidR="008137F7">
        <w:rPr>
          <w:rFonts w:ascii="Times New Roman" w:hAnsi="Times New Roman"/>
          <w:sz w:val="28"/>
          <w:szCs w:val="28"/>
        </w:rPr>
        <w:t>в</w:t>
      </w:r>
      <w:r w:rsidRPr="00127E2E">
        <w:rPr>
          <w:rFonts w:ascii="Times New Roman" w:hAnsi="Times New Roman"/>
          <w:sz w:val="28"/>
          <w:szCs w:val="28"/>
        </w:rPr>
        <w:t xml:space="preserve"> редакції, що додається.</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1</w:t>
      </w:r>
      <w:r w:rsidRPr="006B0311">
        <w:rPr>
          <w:rFonts w:ascii="Times New Roman" w:hAnsi="Times New Roman"/>
          <w:sz w:val="28"/>
          <w:szCs w:val="28"/>
        </w:rPr>
        <w:t>2</w:t>
      </w:r>
      <w:r w:rsidRPr="00127E2E">
        <w:rPr>
          <w:rFonts w:ascii="Times New Roman" w:hAnsi="Times New Roman"/>
          <w:sz w:val="28"/>
          <w:szCs w:val="28"/>
        </w:rPr>
        <w:t xml:space="preserve">. </w:t>
      </w:r>
      <w:r w:rsidR="006B0311" w:rsidRPr="006B0311">
        <w:rPr>
          <w:rFonts w:ascii="Times New Roman" w:hAnsi="Times New Roman"/>
          <w:sz w:val="28"/>
          <w:szCs w:val="28"/>
        </w:rPr>
        <w:t>Додаток 3 до Програми викласти в редакції, що додається</w:t>
      </w:r>
      <w:r w:rsidRPr="00127E2E">
        <w:rPr>
          <w:rFonts w:ascii="Times New Roman" w:hAnsi="Times New Roman"/>
          <w:sz w:val="28"/>
          <w:szCs w:val="28"/>
        </w:rPr>
        <w:t>.</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lang w:val="en-US"/>
        </w:rPr>
        <w:t>II</w:t>
      </w:r>
      <w:r w:rsidRPr="00127E2E">
        <w:rPr>
          <w:rFonts w:ascii="Times New Roman" w:hAnsi="Times New Roman"/>
          <w:sz w:val="28"/>
          <w:szCs w:val="28"/>
          <w:lang w:val="ru-RU"/>
        </w:rPr>
        <w:t>. Прикінцеві положення</w:t>
      </w:r>
    </w:p>
    <w:p w:rsidR="00127E2E" w:rsidRPr="00127E2E" w:rsidRDefault="00127E2E" w:rsidP="00127E2E">
      <w:pPr>
        <w:pStyle w:val="a3"/>
        <w:rPr>
          <w:rFonts w:ascii="Times New Roman" w:hAnsi="Times New Roman"/>
          <w:sz w:val="28"/>
          <w:szCs w:val="28"/>
          <w:lang w:val="ru-RU"/>
        </w:rPr>
      </w:pPr>
      <w:r w:rsidRPr="00127E2E">
        <w:rPr>
          <w:rFonts w:ascii="Times New Roman" w:hAnsi="Times New Roman"/>
          <w:sz w:val="28"/>
          <w:szCs w:val="28"/>
          <w:lang w:val="ru-RU"/>
        </w:rPr>
        <w:t xml:space="preserve">1. </w:t>
      </w:r>
      <w:r w:rsidRPr="00127E2E">
        <w:rPr>
          <w:rFonts w:ascii="Times New Roman" w:hAnsi="Times New Roman"/>
          <w:sz w:val="28"/>
          <w:szCs w:val="28"/>
        </w:rPr>
        <w:t>Цей Закон набирає чинності з 1 січня 2022 року</w:t>
      </w:r>
      <w:r w:rsidRPr="00127E2E">
        <w:rPr>
          <w:rFonts w:ascii="Times New Roman" w:hAnsi="Times New Roman"/>
          <w:sz w:val="28"/>
          <w:szCs w:val="28"/>
          <w:lang w:val="ru-RU"/>
        </w:rPr>
        <w:t>.</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lang w:val="ru-RU"/>
        </w:rPr>
        <w:t xml:space="preserve">2. </w:t>
      </w:r>
      <w:r w:rsidRPr="00127E2E">
        <w:rPr>
          <w:rFonts w:ascii="Times New Roman" w:hAnsi="Times New Roman"/>
          <w:sz w:val="28"/>
          <w:szCs w:val="28"/>
        </w:rPr>
        <w:t>Кабінету Міністрів України у тримісячний строк:</w:t>
      </w:r>
    </w:p>
    <w:p w:rsidR="00127E2E" w:rsidRPr="00127E2E" w:rsidRDefault="00127E2E" w:rsidP="00127E2E">
      <w:pPr>
        <w:pStyle w:val="a3"/>
        <w:rPr>
          <w:rFonts w:ascii="Times New Roman" w:hAnsi="Times New Roman"/>
          <w:sz w:val="28"/>
          <w:szCs w:val="28"/>
        </w:rPr>
      </w:pPr>
      <w:r w:rsidRPr="00127E2E">
        <w:rPr>
          <w:rFonts w:ascii="Times New Roman" w:hAnsi="Times New Roman"/>
          <w:sz w:val="28"/>
          <w:szCs w:val="28"/>
        </w:rPr>
        <w:t xml:space="preserve">привести </w:t>
      </w:r>
      <w:r w:rsidR="008137F7">
        <w:rPr>
          <w:rFonts w:ascii="Times New Roman" w:hAnsi="Times New Roman"/>
          <w:sz w:val="28"/>
          <w:szCs w:val="28"/>
        </w:rPr>
        <w:t>власні</w:t>
      </w:r>
      <w:r w:rsidRPr="00127E2E">
        <w:rPr>
          <w:rFonts w:ascii="Times New Roman" w:hAnsi="Times New Roman"/>
          <w:sz w:val="28"/>
          <w:szCs w:val="28"/>
        </w:rPr>
        <w:t xml:space="preserve"> нормативно-правові акти у відповідність із цим Законом;</w:t>
      </w:r>
    </w:p>
    <w:p w:rsidR="00127E2E" w:rsidRDefault="00127E2E" w:rsidP="00127E2E">
      <w:pPr>
        <w:pStyle w:val="a3"/>
        <w:rPr>
          <w:rFonts w:ascii="Times New Roman" w:hAnsi="Times New Roman"/>
          <w:sz w:val="28"/>
          <w:szCs w:val="28"/>
        </w:rPr>
      </w:pPr>
      <w:r w:rsidRPr="00127E2E">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DC2" w:rsidRDefault="004B4DC2">
      <w:r>
        <w:separator/>
      </w:r>
    </w:p>
  </w:endnote>
  <w:endnote w:type="continuationSeparator" w:id="0">
    <w:p w:rsidR="004B4DC2" w:rsidRDefault="004B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orbel"/>
    <w:panose1 w:val="020B0500000000000000"/>
    <w:charset w:val="00"/>
    <w:family w:val="swiss"/>
    <w:pitch w:val="variable"/>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 w:name="font365">
    <w:altName w:val="Times New Roman"/>
    <w:charset w:val="CC"/>
    <w:family w:val="auto"/>
    <w:pitch w:val="variable"/>
  </w:font>
  <w:font w:name="DejaVuSerifCondensed">
    <w:altName w:val="Times New Roman"/>
    <w:panose1 w:val="00000000000000000000"/>
    <w:charset w:val="00"/>
    <w:family w:val="roman"/>
    <w:notTrueType/>
    <w:pitch w:val="default"/>
  </w:font>
  <w:font w:name="BatangChe">
    <w:panose1 w:val="02030609000101010101"/>
    <w:charset w:val="81"/>
    <w:family w:val="modern"/>
    <w:pitch w:val="fixed"/>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Swis721 Cn BT">
    <w:panose1 w:val="020B0506020202030204"/>
    <w:charset w:val="00"/>
    <w:family w:val="swiss"/>
    <w:pitch w:val="variable"/>
    <w:sig w:usb0="800000AF" w:usb1="1000204A" w:usb2="00000000" w:usb3="00000000" w:csb0="0000001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DC2" w:rsidRDefault="004B4DC2">
      <w:r>
        <w:separator/>
      </w:r>
    </w:p>
  </w:footnote>
  <w:footnote w:type="continuationSeparator" w:id="0">
    <w:p w:rsidR="004B4DC2" w:rsidRDefault="004B4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00712">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344A4"/>
    <w:multiLevelType w:val="hybridMultilevel"/>
    <w:tmpl w:val="D116D008"/>
    <w:lvl w:ilvl="0" w:tplc="D58621A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322391"/>
    <w:multiLevelType w:val="hybridMultilevel"/>
    <w:tmpl w:val="ED80CC26"/>
    <w:lvl w:ilvl="0" w:tplc="DB76CA64">
      <w:start w:val="1"/>
      <w:numFmt w:val="upperRoman"/>
      <w:lvlText w:val="%1."/>
      <w:lvlJc w:val="left"/>
      <w:pPr>
        <w:ind w:left="217" w:hanging="233"/>
      </w:pPr>
      <w:rPr>
        <w:rFonts w:ascii="Times New Roman" w:eastAsia="Segoe UI" w:hAnsi="Times New Roman" w:cs="Times New Roman" w:hint="default"/>
        <w:w w:val="99"/>
        <w:sz w:val="28"/>
        <w:szCs w:val="28"/>
        <w:lang w:val="uk-UA" w:eastAsia="en-US" w:bidi="ar-SA"/>
      </w:rPr>
    </w:lvl>
    <w:lvl w:ilvl="1" w:tplc="65947F10">
      <w:start w:val="1"/>
      <w:numFmt w:val="decimal"/>
      <w:lvlText w:val="%2."/>
      <w:lvlJc w:val="left"/>
      <w:pPr>
        <w:ind w:left="1204" w:hanging="280"/>
      </w:pPr>
      <w:rPr>
        <w:rFonts w:ascii="Times New Roman" w:eastAsia="Segoe UI" w:hAnsi="Times New Roman" w:cs="Times New Roman" w:hint="default"/>
        <w:w w:val="99"/>
        <w:sz w:val="28"/>
        <w:szCs w:val="28"/>
        <w:lang w:val="uk-UA" w:eastAsia="en-US" w:bidi="ar-SA"/>
      </w:rPr>
    </w:lvl>
    <w:lvl w:ilvl="2" w:tplc="DB12F370">
      <w:numFmt w:val="bullet"/>
      <w:lvlText w:val="•"/>
      <w:lvlJc w:val="left"/>
      <w:pPr>
        <w:ind w:left="2204" w:hanging="280"/>
      </w:pPr>
      <w:rPr>
        <w:rFonts w:hint="default"/>
        <w:lang w:val="uk-UA" w:eastAsia="en-US" w:bidi="ar-SA"/>
      </w:rPr>
    </w:lvl>
    <w:lvl w:ilvl="3" w:tplc="91E6BCCA">
      <w:numFmt w:val="bullet"/>
      <w:lvlText w:val="•"/>
      <w:lvlJc w:val="left"/>
      <w:pPr>
        <w:ind w:left="3208" w:hanging="280"/>
      </w:pPr>
      <w:rPr>
        <w:rFonts w:hint="default"/>
        <w:lang w:val="uk-UA" w:eastAsia="en-US" w:bidi="ar-SA"/>
      </w:rPr>
    </w:lvl>
    <w:lvl w:ilvl="4" w:tplc="01BA9ED0">
      <w:numFmt w:val="bullet"/>
      <w:lvlText w:val="•"/>
      <w:lvlJc w:val="left"/>
      <w:pPr>
        <w:ind w:left="4213" w:hanging="280"/>
      </w:pPr>
      <w:rPr>
        <w:rFonts w:hint="default"/>
        <w:lang w:val="uk-UA" w:eastAsia="en-US" w:bidi="ar-SA"/>
      </w:rPr>
    </w:lvl>
    <w:lvl w:ilvl="5" w:tplc="36E2D796">
      <w:numFmt w:val="bullet"/>
      <w:lvlText w:val="•"/>
      <w:lvlJc w:val="left"/>
      <w:pPr>
        <w:ind w:left="5217" w:hanging="280"/>
      </w:pPr>
      <w:rPr>
        <w:rFonts w:hint="default"/>
        <w:lang w:val="uk-UA" w:eastAsia="en-US" w:bidi="ar-SA"/>
      </w:rPr>
    </w:lvl>
    <w:lvl w:ilvl="6" w:tplc="38B4DF62">
      <w:numFmt w:val="bullet"/>
      <w:lvlText w:val="•"/>
      <w:lvlJc w:val="left"/>
      <w:pPr>
        <w:ind w:left="6222" w:hanging="280"/>
      </w:pPr>
      <w:rPr>
        <w:rFonts w:hint="default"/>
        <w:lang w:val="uk-UA" w:eastAsia="en-US" w:bidi="ar-SA"/>
      </w:rPr>
    </w:lvl>
    <w:lvl w:ilvl="7" w:tplc="52FAD8B6">
      <w:numFmt w:val="bullet"/>
      <w:lvlText w:val="•"/>
      <w:lvlJc w:val="left"/>
      <w:pPr>
        <w:ind w:left="7226" w:hanging="280"/>
      </w:pPr>
      <w:rPr>
        <w:rFonts w:hint="default"/>
        <w:lang w:val="uk-UA" w:eastAsia="en-US" w:bidi="ar-SA"/>
      </w:rPr>
    </w:lvl>
    <w:lvl w:ilvl="8" w:tplc="802A5BFC">
      <w:numFmt w:val="bullet"/>
      <w:lvlText w:val="•"/>
      <w:lvlJc w:val="left"/>
      <w:pPr>
        <w:ind w:left="8231" w:hanging="280"/>
      </w:pPr>
      <w:rPr>
        <w:rFonts w:hint="default"/>
        <w:lang w:val="uk-UA" w:eastAsia="en-US" w:bidi="ar-SA"/>
      </w:rPr>
    </w:lvl>
  </w:abstractNum>
  <w:abstractNum w:abstractNumId="2">
    <w:nsid w:val="16671372"/>
    <w:multiLevelType w:val="hybridMultilevel"/>
    <w:tmpl w:val="FE9E9118"/>
    <w:lvl w:ilvl="0" w:tplc="DCFC3A5A">
      <w:start w:val="1"/>
      <w:numFmt w:val="decimal"/>
      <w:lvlText w:val="%1."/>
      <w:lvlJc w:val="left"/>
      <w:pPr>
        <w:ind w:left="217" w:hanging="280"/>
      </w:pPr>
      <w:rPr>
        <w:rFonts w:ascii="Times New Roman" w:eastAsia="Segoe UI" w:hAnsi="Times New Roman" w:cs="Times New Roman" w:hint="default"/>
        <w:w w:val="99"/>
        <w:sz w:val="28"/>
        <w:szCs w:val="28"/>
        <w:lang w:val="uk-UA" w:eastAsia="en-US" w:bidi="ar-SA"/>
      </w:rPr>
    </w:lvl>
    <w:lvl w:ilvl="1" w:tplc="D7BA857C">
      <w:numFmt w:val="bullet"/>
      <w:lvlText w:val="•"/>
      <w:lvlJc w:val="left"/>
      <w:pPr>
        <w:ind w:left="1222" w:hanging="280"/>
      </w:pPr>
      <w:rPr>
        <w:rFonts w:hint="default"/>
        <w:lang w:val="uk-UA" w:eastAsia="en-US" w:bidi="ar-SA"/>
      </w:rPr>
    </w:lvl>
    <w:lvl w:ilvl="2" w:tplc="65282434">
      <w:numFmt w:val="bullet"/>
      <w:lvlText w:val="•"/>
      <w:lvlJc w:val="left"/>
      <w:pPr>
        <w:ind w:left="2224" w:hanging="280"/>
      </w:pPr>
      <w:rPr>
        <w:rFonts w:hint="default"/>
        <w:lang w:val="uk-UA" w:eastAsia="en-US" w:bidi="ar-SA"/>
      </w:rPr>
    </w:lvl>
    <w:lvl w:ilvl="3" w:tplc="3D94B93A">
      <w:numFmt w:val="bullet"/>
      <w:lvlText w:val="•"/>
      <w:lvlJc w:val="left"/>
      <w:pPr>
        <w:ind w:left="3226" w:hanging="280"/>
      </w:pPr>
      <w:rPr>
        <w:rFonts w:hint="default"/>
        <w:lang w:val="uk-UA" w:eastAsia="en-US" w:bidi="ar-SA"/>
      </w:rPr>
    </w:lvl>
    <w:lvl w:ilvl="4" w:tplc="948E813C">
      <w:numFmt w:val="bullet"/>
      <w:lvlText w:val="•"/>
      <w:lvlJc w:val="left"/>
      <w:pPr>
        <w:ind w:left="4228" w:hanging="280"/>
      </w:pPr>
      <w:rPr>
        <w:rFonts w:hint="default"/>
        <w:lang w:val="uk-UA" w:eastAsia="en-US" w:bidi="ar-SA"/>
      </w:rPr>
    </w:lvl>
    <w:lvl w:ilvl="5" w:tplc="3CBE8EBC">
      <w:numFmt w:val="bullet"/>
      <w:lvlText w:val="•"/>
      <w:lvlJc w:val="left"/>
      <w:pPr>
        <w:ind w:left="5230" w:hanging="280"/>
      </w:pPr>
      <w:rPr>
        <w:rFonts w:hint="default"/>
        <w:lang w:val="uk-UA" w:eastAsia="en-US" w:bidi="ar-SA"/>
      </w:rPr>
    </w:lvl>
    <w:lvl w:ilvl="6" w:tplc="3C5E3B96">
      <w:numFmt w:val="bullet"/>
      <w:lvlText w:val="•"/>
      <w:lvlJc w:val="left"/>
      <w:pPr>
        <w:ind w:left="6232" w:hanging="280"/>
      </w:pPr>
      <w:rPr>
        <w:rFonts w:hint="default"/>
        <w:lang w:val="uk-UA" w:eastAsia="en-US" w:bidi="ar-SA"/>
      </w:rPr>
    </w:lvl>
    <w:lvl w:ilvl="7" w:tplc="3EF22E7C">
      <w:numFmt w:val="bullet"/>
      <w:lvlText w:val="•"/>
      <w:lvlJc w:val="left"/>
      <w:pPr>
        <w:ind w:left="7234" w:hanging="280"/>
      </w:pPr>
      <w:rPr>
        <w:rFonts w:hint="default"/>
        <w:lang w:val="uk-UA" w:eastAsia="en-US" w:bidi="ar-SA"/>
      </w:rPr>
    </w:lvl>
    <w:lvl w:ilvl="8" w:tplc="B2E0DCCC">
      <w:numFmt w:val="bullet"/>
      <w:lvlText w:val="•"/>
      <w:lvlJc w:val="left"/>
      <w:pPr>
        <w:ind w:left="8236" w:hanging="280"/>
      </w:pPr>
      <w:rPr>
        <w:rFonts w:hint="default"/>
        <w:lang w:val="uk-UA" w:eastAsia="en-US" w:bidi="ar-SA"/>
      </w:rPr>
    </w:lvl>
  </w:abstractNum>
  <w:abstractNum w:abstractNumId="3">
    <w:nsid w:val="23E0756A"/>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9805D85"/>
    <w:multiLevelType w:val="hybridMultilevel"/>
    <w:tmpl w:val="D88ADA10"/>
    <w:lvl w:ilvl="0" w:tplc="8CF63D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5070BF9"/>
    <w:multiLevelType w:val="hybridMultilevel"/>
    <w:tmpl w:val="FC225FDA"/>
    <w:lvl w:ilvl="0" w:tplc="57E8BEB0">
      <w:start w:val="2"/>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6">
    <w:nsid w:val="360F27A6"/>
    <w:multiLevelType w:val="hybridMultilevel"/>
    <w:tmpl w:val="E71E11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AB85F2B"/>
    <w:multiLevelType w:val="hybridMultilevel"/>
    <w:tmpl w:val="11CAE32E"/>
    <w:lvl w:ilvl="0" w:tplc="0D3857F8">
      <w:start w:val="1"/>
      <w:numFmt w:val="decimal"/>
      <w:lvlText w:val="%1)"/>
      <w:lvlJc w:val="left"/>
      <w:pPr>
        <w:ind w:left="217" w:hanging="303"/>
      </w:pPr>
      <w:rPr>
        <w:rFonts w:ascii="Times New Roman" w:eastAsia="Segoe UI" w:hAnsi="Times New Roman" w:cs="Times New Roman" w:hint="default"/>
        <w:w w:val="99"/>
        <w:sz w:val="28"/>
        <w:szCs w:val="28"/>
        <w:lang w:val="uk-UA" w:eastAsia="en-US" w:bidi="ar-SA"/>
      </w:rPr>
    </w:lvl>
    <w:lvl w:ilvl="1" w:tplc="E87A4670">
      <w:numFmt w:val="bullet"/>
      <w:lvlText w:val="•"/>
      <w:lvlJc w:val="left"/>
      <w:pPr>
        <w:ind w:left="1222" w:hanging="303"/>
      </w:pPr>
      <w:rPr>
        <w:rFonts w:hint="default"/>
        <w:lang w:val="uk-UA" w:eastAsia="en-US" w:bidi="ar-SA"/>
      </w:rPr>
    </w:lvl>
    <w:lvl w:ilvl="2" w:tplc="8276691A">
      <w:numFmt w:val="bullet"/>
      <w:lvlText w:val="•"/>
      <w:lvlJc w:val="left"/>
      <w:pPr>
        <w:ind w:left="2224" w:hanging="303"/>
      </w:pPr>
      <w:rPr>
        <w:rFonts w:hint="default"/>
        <w:lang w:val="uk-UA" w:eastAsia="en-US" w:bidi="ar-SA"/>
      </w:rPr>
    </w:lvl>
    <w:lvl w:ilvl="3" w:tplc="6986B0B6">
      <w:numFmt w:val="bullet"/>
      <w:lvlText w:val="•"/>
      <w:lvlJc w:val="left"/>
      <w:pPr>
        <w:ind w:left="3226" w:hanging="303"/>
      </w:pPr>
      <w:rPr>
        <w:rFonts w:hint="default"/>
        <w:lang w:val="uk-UA" w:eastAsia="en-US" w:bidi="ar-SA"/>
      </w:rPr>
    </w:lvl>
    <w:lvl w:ilvl="4" w:tplc="E3A4918E">
      <w:numFmt w:val="bullet"/>
      <w:lvlText w:val="•"/>
      <w:lvlJc w:val="left"/>
      <w:pPr>
        <w:ind w:left="4228" w:hanging="303"/>
      </w:pPr>
      <w:rPr>
        <w:rFonts w:hint="default"/>
        <w:lang w:val="uk-UA" w:eastAsia="en-US" w:bidi="ar-SA"/>
      </w:rPr>
    </w:lvl>
    <w:lvl w:ilvl="5" w:tplc="88FA4402">
      <w:numFmt w:val="bullet"/>
      <w:lvlText w:val="•"/>
      <w:lvlJc w:val="left"/>
      <w:pPr>
        <w:ind w:left="5230" w:hanging="303"/>
      </w:pPr>
      <w:rPr>
        <w:rFonts w:hint="default"/>
        <w:lang w:val="uk-UA" w:eastAsia="en-US" w:bidi="ar-SA"/>
      </w:rPr>
    </w:lvl>
    <w:lvl w:ilvl="6" w:tplc="84C6423E">
      <w:numFmt w:val="bullet"/>
      <w:lvlText w:val="•"/>
      <w:lvlJc w:val="left"/>
      <w:pPr>
        <w:ind w:left="6232" w:hanging="303"/>
      </w:pPr>
      <w:rPr>
        <w:rFonts w:hint="default"/>
        <w:lang w:val="uk-UA" w:eastAsia="en-US" w:bidi="ar-SA"/>
      </w:rPr>
    </w:lvl>
    <w:lvl w:ilvl="7" w:tplc="D4A0B6CC">
      <w:numFmt w:val="bullet"/>
      <w:lvlText w:val="•"/>
      <w:lvlJc w:val="left"/>
      <w:pPr>
        <w:ind w:left="7234" w:hanging="303"/>
      </w:pPr>
      <w:rPr>
        <w:rFonts w:hint="default"/>
        <w:lang w:val="uk-UA" w:eastAsia="en-US" w:bidi="ar-SA"/>
      </w:rPr>
    </w:lvl>
    <w:lvl w:ilvl="8" w:tplc="4300BA6A">
      <w:numFmt w:val="bullet"/>
      <w:lvlText w:val="•"/>
      <w:lvlJc w:val="left"/>
      <w:pPr>
        <w:ind w:left="8236" w:hanging="303"/>
      </w:pPr>
      <w:rPr>
        <w:rFonts w:hint="default"/>
        <w:lang w:val="uk-UA" w:eastAsia="en-US" w:bidi="ar-SA"/>
      </w:rPr>
    </w:lvl>
  </w:abstractNum>
  <w:abstractNum w:abstractNumId="8">
    <w:nsid w:val="702B5FA4"/>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6B3063F"/>
    <w:multiLevelType w:val="hybridMultilevel"/>
    <w:tmpl w:val="64CA0520"/>
    <w:lvl w:ilvl="0" w:tplc="A65E0B14">
      <w:start w:val="1"/>
      <w:numFmt w:val="upperRoman"/>
      <w:lvlText w:val="%1."/>
      <w:lvlJc w:val="left"/>
      <w:pPr>
        <w:ind w:left="358" w:hanging="233"/>
        <w:jc w:val="right"/>
      </w:pPr>
      <w:rPr>
        <w:rFonts w:ascii="Times New Roman" w:eastAsia="Segoe UI" w:hAnsi="Times New Roman" w:cs="Times New Roman" w:hint="default"/>
        <w:w w:val="99"/>
        <w:sz w:val="28"/>
        <w:szCs w:val="28"/>
        <w:lang w:val="uk-UA" w:eastAsia="en-US" w:bidi="ar-SA"/>
      </w:rPr>
    </w:lvl>
    <w:lvl w:ilvl="1" w:tplc="EAAC5610">
      <w:start w:val="1"/>
      <w:numFmt w:val="decimal"/>
      <w:lvlText w:val="%2."/>
      <w:lvlJc w:val="left"/>
      <w:pPr>
        <w:ind w:left="1345" w:hanging="280"/>
      </w:pPr>
      <w:rPr>
        <w:rFonts w:ascii="Times New Roman" w:eastAsia="Segoe UI" w:hAnsi="Times New Roman" w:cs="Times New Roman" w:hint="default"/>
        <w:w w:val="99"/>
        <w:sz w:val="28"/>
        <w:szCs w:val="28"/>
        <w:lang w:val="uk-UA" w:eastAsia="en-US" w:bidi="ar-SA"/>
      </w:rPr>
    </w:lvl>
    <w:lvl w:ilvl="2" w:tplc="72328A64">
      <w:numFmt w:val="bullet"/>
      <w:lvlText w:val="•"/>
      <w:lvlJc w:val="left"/>
      <w:pPr>
        <w:ind w:left="1340" w:hanging="280"/>
      </w:pPr>
      <w:rPr>
        <w:rFonts w:hint="default"/>
        <w:lang w:val="uk-UA" w:eastAsia="en-US" w:bidi="ar-SA"/>
      </w:rPr>
    </w:lvl>
    <w:lvl w:ilvl="3" w:tplc="B12A2E5E">
      <w:numFmt w:val="bullet"/>
      <w:lvlText w:val="•"/>
      <w:lvlJc w:val="left"/>
      <w:pPr>
        <w:ind w:left="2452" w:hanging="280"/>
      </w:pPr>
      <w:rPr>
        <w:rFonts w:hint="default"/>
        <w:lang w:val="uk-UA" w:eastAsia="en-US" w:bidi="ar-SA"/>
      </w:rPr>
    </w:lvl>
    <w:lvl w:ilvl="4" w:tplc="5004FAF0">
      <w:numFmt w:val="bullet"/>
      <w:lvlText w:val="•"/>
      <w:lvlJc w:val="left"/>
      <w:pPr>
        <w:ind w:left="3565" w:hanging="280"/>
      </w:pPr>
      <w:rPr>
        <w:rFonts w:hint="default"/>
        <w:lang w:val="uk-UA" w:eastAsia="en-US" w:bidi="ar-SA"/>
      </w:rPr>
    </w:lvl>
    <w:lvl w:ilvl="5" w:tplc="64208DCC">
      <w:numFmt w:val="bullet"/>
      <w:lvlText w:val="•"/>
      <w:lvlJc w:val="left"/>
      <w:pPr>
        <w:ind w:left="4677" w:hanging="280"/>
      </w:pPr>
      <w:rPr>
        <w:rFonts w:hint="default"/>
        <w:lang w:val="uk-UA" w:eastAsia="en-US" w:bidi="ar-SA"/>
      </w:rPr>
    </w:lvl>
    <w:lvl w:ilvl="6" w:tplc="2BD4CEB8">
      <w:numFmt w:val="bullet"/>
      <w:lvlText w:val="•"/>
      <w:lvlJc w:val="left"/>
      <w:pPr>
        <w:ind w:left="5790" w:hanging="280"/>
      </w:pPr>
      <w:rPr>
        <w:rFonts w:hint="default"/>
        <w:lang w:val="uk-UA" w:eastAsia="en-US" w:bidi="ar-SA"/>
      </w:rPr>
    </w:lvl>
    <w:lvl w:ilvl="7" w:tplc="FED606FE">
      <w:numFmt w:val="bullet"/>
      <w:lvlText w:val="•"/>
      <w:lvlJc w:val="left"/>
      <w:pPr>
        <w:ind w:left="6902" w:hanging="280"/>
      </w:pPr>
      <w:rPr>
        <w:rFonts w:hint="default"/>
        <w:lang w:val="uk-UA" w:eastAsia="en-US" w:bidi="ar-SA"/>
      </w:rPr>
    </w:lvl>
    <w:lvl w:ilvl="8" w:tplc="B91CEE66">
      <w:numFmt w:val="bullet"/>
      <w:lvlText w:val="•"/>
      <w:lvlJc w:val="left"/>
      <w:pPr>
        <w:ind w:left="8015" w:hanging="280"/>
      </w:pPr>
      <w:rPr>
        <w:rFonts w:hint="default"/>
        <w:lang w:val="uk-UA" w:eastAsia="en-US" w:bidi="ar-SA"/>
      </w:rPr>
    </w:lvl>
  </w:abstractNum>
  <w:num w:numId="1">
    <w:abstractNumId w:val="7"/>
  </w:num>
  <w:num w:numId="2">
    <w:abstractNumId w:val="2"/>
  </w:num>
  <w:num w:numId="3">
    <w:abstractNumId w:val="1"/>
  </w:num>
  <w:num w:numId="4">
    <w:abstractNumId w:val="9"/>
  </w:num>
  <w:num w:numId="5">
    <w:abstractNumId w:val="4"/>
  </w:num>
  <w:num w:numId="6">
    <w:abstractNumId w:val="0"/>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4114"/>
    <w:rsid w:val="000C2715"/>
    <w:rsid w:val="000C703E"/>
    <w:rsid w:val="000C7940"/>
    <w:rsid w:val="001054BE"/>
    <w:rsid w:val="001132E5"/>
    <w:rsid w:val="00117ECD"/>
    <w:rsid w:val="00127E2E"/>
    <w:rsid w:val="001437CE"/>
    <w:rsid w:val="00193F58"/>
    <w:rsid w:val="002223C5"/>
    <w:rsid w:val="00222A07"/>
    <w:rsid w:val="002729B5"/>
    <w:rsid w:val="002A3204"/>
    <w:rsid w:val="002B53D3"/>
    <w:rsid w:val="002D5098"/>
    <w:rsid w:val="002E5DBD"/>
    <w:rsid w:val="002F1A96"/>
    <w:rsid w:val="00300712"/>
    <w:rsid w:val="0038047A"/>
    <w:rsid w:val="003C1408"/>
    <w:rsid w:val="003C3F9F"/>
    <w:rsid w:val="0040072C"/>
    <w:rsid w:val="00445A63"/>
    <w:rsid w:val="00455CFC"/>
    <w:rsid w:val="004B4DC2"/>
    <w:rsid w:val="004D0263"/>
    <w:rsid w:val="005C3CB4"/>
    <w:rsid w:val="005F4706"/>
    <w:rsid w:val="006272DC"/>
    <w:rsid w:val="00635060"/>
    <w:rsid w:val="00652583"/>
    <w:rsid w:val="006732AE"/>
    <w:rsid w:val="006861C8"/>
    <w:rsid w:val="006B0311"/>
    <w:rsid w:val="006C6D58"/>
    <w:rsid w:val="006F525D"/>
    <w:rsid w:val="007370F8"/>
    <w:rsid w:val="007517BA"/>
    <w:rsid w:val="00757FFD"/>
    <w:rsid w:val="00764C95"/>
    <w:rsid w:val="00771FFB"/>
    <w:rsid w:val="00780723"/>
    <w:rsid w:val="00785B25"/>
    <w:rsid w:val="007A7EBD"/>
    <w:rsid w:val="007B5FAB"/>
    <w:rsid w:val="007D1318"/>
    <w:rsid w:val="007D51A4"/>
    <w:rsid w:val="008016F2"/>
    <w:rsid w:val="008059EB"/>
    <w:rsid w:val="008137F7"/>
    <w:rsid w:val="00883748"/>
    <w:rsid w:val="008C1E12"/>
    <w:rsid w:val="008D506E"/>
    <w:rsid w:val="008E0FCE"/>
    <w:rsid w:val="00904401"/>
    <w:rsid w:val="00906AB0"/>
    <w:rsid w:val="009377D8"/>
    <w:rsid w:val="009E1D42"/>
    <w:rsid w:val="00A455BA"/>
    <w:rsid w:val="00AB2E5A"/>
    <w:rsid w:val="00AD6988"/>
    <w:rsid w:val="00AF6C0C"/>
    <w:rsid w:val="00B21B63"/>
    <w:rsid w:val="00B76F4B"/>
    <w:rsid w:val="00BB56AD"/>
    <w:rsid w:val="00C14425"/>
    <w:rsid w:val="00C16E0E"/>
    <w:rsid w:val="00C3481E"/>
    <w:rsid w:val="00C34BC6"/>
    <w:rsid w:val="00C362EA"/>
    <w:rsid w:val="00CB2C33"/>
    <w:rsid w:val="00CB44E4"/>
    <w:rsid w:val="00CD0E7D"/>
    <w:rsid w:val="00D4191B"/>
    <w:rsid w:val="00D438CB"/>
    <w:rsid w:val="00E527A2"/>
    <w:rsid w:val="00E72449"/>
    <w:rsid w:val="00E86E8E"/>
    <w:rsid w:val="00F37B32"/>
    <w:rsid w:val="00F44363"/>
    <w:rsid w:val="00FF0F7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Body Text Indent 2"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link w:val="10"/>
    <w:uiPriority w:val="99"/>
    <w:qFormat/>
    <w:rsid w:val="00127E2E"/>
    <w:pPr>
      <w:widowControl w:val="0"/>
      <w:autoSpaceDE w:val="0"/>
      <w:autoSpaceDN w:val="0"/>
      <w:ind w:left="257"/>
      <w:outlineLvl w:val="0"/>
    </w:pPr>
    <w:rPr>
      <w:rFonts w:ascii="Segoe UI" w:eastAsia="Segoe UI" w:hAnsi="Segoe UI" w:cs="Segoe UI"/>
      <w:b/>
      <w:bCs/>
      <w:sz w:val="28"/>
      <w:szCs w:val="28"/>
      <w:lang w:eastAsia="en-US"/>
    </w:rPr>
  </w:style>
  <w:style w:type="paragraph" w:styleId="2">
    <w:name w:val="heading 2"/>
    <w:basedOn w:val="a"/>
    <w:link w:val="20"/>
    <w:uiPriority w:val="9"/>
    <w:qFormat/>
    <w:rsid w:val="00127E2E"/>
    <w:pPr>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127E2E"/>
    <w:pPr>
      <w:keepNext/>
      <w:widowControl w:val="0"/>
      <w:suppressAutoHyphens/>
      <w:spacing w:before="240" w:after="60"/>
      <w:outlineLvl w:val="2"/>
    </w:pPr>
    <w:rPr>
      <w:rFonts w:ascii="font365" w:eastAsia="Mangal" w:hAnsi="font365" w:cs="DejaVuSerifCondensed"/>
      <w:b/>
      <w:bCs/>
      <w:kern w:val="1"/>
      <w:szCs w:val="23"/>
      <w:lang w:eastAsia="hi-IN" w:bidi="hi-I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9"/>
    <w:rsid w:val="00127E2E"/>
    <w:rPr>
      <w:rFonts w:ascii="Segoe UI" w:eastAsia="Segoe UI" w:hAnsi="Segoe UI" w:cs="Segoe UI"/>
      <w:b/>
      <w:bCs/>
      <w:sz w:val="28"/>
      <w:szCs w:val="28"/>
      <w:lang w:eastAsia="en-US"/>
    </w:rPr>
  </w:style>
  <w:style w:type="character" w:customStyle="1" w:styleId="20">
    <w:name w:val="Заголовок 2 Знак"/>
    <w:link w:val="2"/>
    <w:uiPriority w:val="9"/>
    <w:rsid w:val="00127E2E"/>
    <w:rPr>
      <w:rFonts w:ascii="Mangal" w:eastAsia="Mangal" w:hAnsi="Mangal" w:cs="Mangal"/>
      <w:b/>
      <w:bCs/>
      <w:sz w:val="36"/>
      <w:szCs w:val="36"/>
    </w:rPr>
  </w:style>
  <w:style w:type="character" w:customStyle="1" w:styleId="30">
    <w:name w:val="Заголовок 3 Знак"/>
    <w:link w:val="3"/>
    <w:rsid w:val="00127E2E"/>
    <w:rPr>
      <w:rFonts w:ascii="font365" w:eastAsia="Mangal" w:hAnsi="font365" w:cs="DejaVuSerifCondensed"/>
      <w:b/>
      <w:bCs/>
      <w:kern w:val="1"/>
      <w:sz w:val="26"/>
      <w:szCs w:val="23"/>
      <w:lang w:eastAsia="hi-IN" w:bidi="hi-IN"/>
    </w:rPr>
  </w:style>
  <w:style w:type="table" w:customStyle="1" w:styleId="TableNormal">
    <w:name w:val="Table Normal"/>
    <w:uiPriority w:val="2"/>
    <w:semiHidden/>
    <w:unhideWhenUsed/>
    <w:qFormat/>
    <w:rsid w:val="00127E2E"/>
    <w:pPr>
      <w:widowControl w:val="0"/>
      <w:autoSpaceDE w:val="0"/>
      <w:autoSpaceDN w:val="0"/>
    </w:pPr>
    <w:rPr>
      <w:rFonts w:ascii="BatangChe" w:eastAsia="BatangChe" w:hAnsi="BatangChe" w:cs="Segoe UI"/>
      <w:sz w:val="22"/>
      <w:szCs w:val="22"/>
      <w:lang w:val="en-US" w:eastAsia="en-US"/>
    </w:rPr>
    <w:tblPr>
      <w:tblInd w:w="0" w:type="dxa"/>
      <w:tblCellMar>
        <w:top w:w="0" w:type="dxa"/>
        <w:left w:w="0" w:type="dxa"/>
        <w:bottom w:w="0" w:type="dxa"/>
        <w:right w:w="0" w:type="dxa"/>
      </w:tblCellMar>
    </w:tblPr>
  </w:style>
  <w:style w:type="paragraph" w:styleId="ab">
    <w:name w:val="Body Text"/>
    <w:basedOn w:val="a"/>
    <w:link w:val="ac"/>
    <w:uiPriority w:val="99"/>
    <w:qFormat/>
    <w:rsid w:val="00127E2E"/>
    <w:pPr>
      <w:widowControl w:val="0"/>
      <w:autoSpaceDE w:val="0"/>
      <w:autoSpaceDN w:val="0"/>
    </w:pPr>
    <w:rPr>
      <w:rFonts w:ascii="Segoe UI" w:eastAsia="Segoe UI" w:hAnsi="Segoe UI" w:cs="Segoe UI"/>
      <w:sz w:val="28"/>
      <w:szCs w:val="28"/>
      <w:lang w:eastAsia="en-US"/>
    </w:rPr>
  </w:style>
  <w:style w:type="character" w:customStyle="1" w:styleId="ac">
    <w:name w:val="Основной текст Знак"/>
    <w:link w:val="ab"/>
    <w:uiPriority w:val="99"/>
    <w:rsid w:val="00127E2E"/>
    <w:rPr>
      <w:rFonts w:ascii="Segoe UI" w:eastAsia="Segoe UI" w:hAnsi="Segoe UI" w:cs="Segoe UI"/>
      <w:sz w:val="28"/>
      <w:szCs w:val="28"/>
      <w:lang w:eastAsia="en-US"/>
    </w:rPr>
  </w:style>
  <w:style w:type="paragraph" w:styleId="ad">
    <w:name w:val="List Paragraph"/>
    <w:basedOn w:val="a"/>
    <w:uiPriority w:val="34"/>
    <w:qFormat/>
    <w:rsid w:val="00127E2E"/>
    <w:pPr>
      <w:widowControl w:val="0"/>
      <w:autoSpaceDE w:val="0"/>
      <w:autoSpaceDN w:val="0"/>
      <w:ind w:left="217" w:firstLine="707"/>
    </w:pPr>
    <w:rPr>
      <w:rFonts w:ascii="Segoe UI" w:eastAsia="Segoe UI" w:hAnsi="Segoe UI" w:cs="Segoe UI"/>
      <w:sz w:val="22"/>
      <w:szCs w:val="22"/>
      <w:lang w:eastAsia="en-US"/>
    </w:rPr>
  </w:style>
  <w:style w:type="paragraph" w:customStyle="1" w:styleId="TableParagraph">
    <w:name w:val="Table Paragraph"/>
    <w:basedOn w:val="a"/>
    <w:uiPriority w:val="1"/>
    <w:qFormat/>
    <w:rsid w:val="00127E2E"/>
    <w:pPr>
      <w:widowControl w:val="0"/>
      <w:autoSpaceDE w:val="0"/>
      <w:autoSpaceDN w:val="0"/>
      <w:spacing w:line="322" w:lineRule="exact"/>
      <w:ind w:left="107"/>
      <w:jc w:val="center"/>
    </w:pPr>
    <w:rPr>
      <w:rFonts w:ascii="Segoe UI" w:eastAsia="Segoe UI" w:hAnsi="Segoe UI" w:cs="Segoe UI"/>
      <w:sz w:val="22"/>
      <w:szCs w:val="22"/>
      <w:lang w:eastAsia="en-US"/>
    </w:rPr>
  </w:style>
  <w:style w:type="paragraph" w:styleId="ae">
    <w:name w:val="Balloon Text"/>
    <w:basedOn w:val="a"/>
    <w:link w:val="af"/>
    <w:uiPriority w:val="99"/>
    <w:unhideWhenUsed/>
    <w:rsid w:val="00127E2E"/>
    <w:pPr>
      <w:widowControl w:val="0"/>
      <w:autoSpaceDE w:val="0"/>
      <w:autoSpaceDN w:val="0"/>
    </w:pPr>
    <w:rPr>
      <w:rFonts w:ascii="Courier New" w:eastAsia="Segoe UI" w:hAnsi="Courier New" w:cs="Courier New"/>
      <w:sz w:val="18"/>
      <w:szCs w:val="18"/>
      <w:lang w:eastAsia="en-US"/>
    </w:rPr>
  </w:style>
  <w:style w:type="character" w:customStyle="1" w:styleId="af">
    <w:name w:val="Текст выноски Знак"/>
    <w:link w:val="ae"/>
    <w:uiPriority w:val="99"/>
    <w:rsid w:val="00127E2E"/>
    <w:rPr>
      <w:rFonts w:ascii="Courier New" w:eastAsia="Segoe UI" w:hAnsi="Courier New" w:cs="Courier New"/>
      <w:sz w:val="18"/>
      <w:szCs w:val="18"/>
      <w:lang w:eastAsia="en-US"/>
    </w:rPr>
  </w:style>
  <w:style w:type="paragraph" w:styleId="af0">
    <w:name w:val="Body Text Indent"/>
    <w:basedOn w:val="a"/>
    <w:link w:val="af1"/>
    <w:unhideWhenUsed/>
    <w:rsid w:val="00127E2E"/>
    <w:pPr>
      <w:widowControl w:val="0"/>
      <w:autoSpaceDE w:val="0"/>
      <w:autoSpaceDN w:val="0"/>
      <w:spacing w:after="120"/>
      <w:ind w:left="283"/>
    </w:pPr>
    <w:rPr>
      <w:rFonts w:ascii="Segoe UI" w:eastAsia="Segoe UI" w:hAnsi="Segoe UI" w:cs="Segoe UI"/>
      <w:sz w:val="22"/>
      <w:szCs w:val="22"/>
      <w:lang w:eastAsia="en-US"/>
    </w:rPr>
  </w:style>
  <w:style w:type="character" w:customStyle="1" w:styleId="af1">
    <w:name w:val="Основной текст с отступом Знак"/>
    <w:link w:val="af0"/>
    <w:rsid w:val="00127E2E"/>
    <w:rPr>
      <w:rFonts w:ascii="Segoe UI" w:eastAsia="Segoe UI" w:hAnsi="Segoe UI" w:cs="Segoe UI"/>
      <w:sz w:val="22"/>
      <w:szCs w:val="22"/>
      <w:lang w:eastAsia="en-US"/>
    </w:rPr>
  </w:style>
  <w:style w:type="paragraph" w:styleId="af2">
    <w:name w:val="Normal (Web)"/>
    <w:basedOn w:val="a"/>
    <w:uiPriority w:val="99"/>
    <w:unhideWhenUsed/>
    <w:rsid w:val="00127E2E"/>
    <w:pPr>
      <w:spacing w:before="100" w:beforeAutospacing="1" w:after="100" w:afterAutospacing="1"/>
    </w:pPr>
    <w:rPr>
      <w:rFonts w:ascii="Segoe UI" w:eastAsia="Segoe UI" w:hAnsi="Segoe UI" w:cs="Segoe UI"/>
      <w:sz w:val="24"/>
      <w:szCs w:val="24"/>
      <w:lang w:eastAsia="uk-UA"/>
    </w:rPr>
  </w:style>
  <w:style w:type="paragraph" w:styleId="HTML">
    <w:name w:val="HTML Preformatted"/>
    <w:basedOn w:val="a"/>
    <w:link w:val="HTML0"/>
    <w:rsid w:val="00127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eastAsia="Segoe UI" w:hAnsi="Cambria Math" w:cs="Cambria Math"/>
      <w:sz w:val="20"/>
      <w:lang w:val="ru-RU"/>
    </w:rPr>
  </w:style>
  <w:style w:type="character" w:customStyle="1" w:styleId="HTML0">
    <w:name w:val="Стандартный HTML Знак"/>
    <w:link w:val="HTML"/>
    <w:rsid w:val="00127E2E"/>
    <w:rPr>
      <w:rFonts w:ascii="Cambria Math" w:eastAsia="Segoe UI" w:hAnsi="Cambria Math" w:cs="Cambria Math"/>
      <w:lang w:val="ru-RU" w:eastAsia="ru-RU"/>
    </w:rPr>
  </w:style>
  <w:style w:type="paragraph" w:customStyle="1" w:styleId="tjbmf">
    <w:name w:val="tj bmf"/>
    <w:basedOn w:val="a"/>
    <w:rsid w:val="00127E2E"/>
    <w:pPr>
      <w:spacing w:before="100" w:beforeAutospacing="1" w:after="100" w:afterAutospacing="1"/>
    </w:pPr>
    <w:rPr>
      <w:rFonts w:ascii="Segoe UI" w:eastAsia="Segoe UI" w:hAnsi="Segoe UI" w:cs="Segoe UI"/>
      <w:sz w:val="24"/>
      <w:szCs w:val="24"/>
      <w:lang w:val="ru-RU"/>
    </w:rPr>
  </w:style>
  <w:style w:type="character" w:customStyle="1" w:styleId="aa">
    <w:name w:val="Верхний колонтитул Знак"/>
    <w:link w:val="a9"/>
    <w:uiPriority w:val="99"/>
    <w:rsid w:val="00127E2E"/>
    <w:rPr>
      <w:rFonts w:ascii="Antiqua" w:hAnsi="Antiqua"/>
      <w:sz w:val="26"/>
      <w:lang w:eastAsia="ru-RU"/>
    </w:rPr>
  </w:style>
  <w:style w:type="character" w:customStyle="1" w:styleId="a8">
    <w:name w:val="Нижний колонтитул Знак"/>
    <w:link w:val="a7"/>
    <w:uiPriority w:val="99"/>
    <w:rsid w:val="00127E2E"/>
    <w:rPr>
      <w:rFonts w:ascii="Antiqua" w:hAnsi="Antiqua"/>
      <w:sz w:val="26"/>
      <w:lang w:eastAsia="ru-RU"/>
    </w:rPr>
  </w:style>
  <w:style w:type="character" w:customStyle="1" w:styleId="xfm70188992">
    <w:name w:val="xfm_70188992"/>
    <w:rsid w:val="00127E2E"/>
  </w:style>
  <w:style w:type="table" w:styleId="af3">
    <w:name w:val="Table Grid"/>
    <w:basedOn w:val="a1"/>
    <w:uiPriority w:val="99"/>
    <w:rsid w:val="00127E2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127E2E"/>
  </w:style>
  <w:style w:type="character" w:styleId="af4">
    <w:name w:val="Strong"/>
    <w:uiPriority w:val="22"/>
    <w:qFormat/>
    <w:rsid w:val="00127E2E"/>
    <w:rPr>
      <w:b/>
      <w:bCs/>
    </w:rPr>
  </w:style>
  <w:style w:type="paragraph" w:customStyle="1" w:styleId="12">
    <w:name w:val="Заголовок1"/>
    <w:basedOn w:val="a"/>
    <w:next w:val="ab"/>
    <w:rsid w:val="00127E2E"/>
    <w:pPr>
      <w:keepNext/>
      <w:widowControl w:val="0"/>
      <w:suppressAutoHyphens/>
      <w:spacing w:before="240" w:after="120"/>
    </w:pPr>
    <w:rPr>
      <w:rFonts w:ascii="Courier New" w:eastAsia="Wingdings" w:hAnsi="Courier New" w:cs="Courier New"/>
      <w:kern w:val="1"/>
      <w:sz w:val="28"/>
      <w:szCs w:val="28"/>
      <w:lang w:eastAsia="hi-IN" w:bidi="hi-IN"/>
    </w:rPr>
  </w:style>
  <w:style w:type="paragraph" w:styleId="af5">
    <w:name w:val="List"/>
    <w:basedOn w:val="ab"/>
    <w:rsid w:val="00127E2E"/>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127E2E"/>
    <w:pPr>
      <w:widowControl w:val="0"/>
      <w:suppressLineNumbers/>
      <w:suppressAutoHyphens/>
      <w:spacing w:before="120" w:after="120"/>
    </w:pPr>
    <w:rPr>
      <w:rFonts w:ascii="Mangal" w:eastAsia="Segoe UI" w:hAnsi="Mangal" w:cs="Courier New"/>
      <w:i/>
      <w:iCs/>
      <w:kern w:val="1"/>
      <w:sz w:val="24"/>
      <w:szCs w:val="24"/>
      <w:lang w:eastAsia="hi-IN" w:bidi="hi-IN"/>
    </w:rPr>
  </w:style>
  <w:style w:type="paragraph" w:customStyle="1" w:styleId="14">
    <w:name w:val="Указатель1"/>
    <w:basedOn w:val="a"/>
    <w:rsid w:val="00127E2E"/>
    <w:pPr>
      <w:widowControl w:val="0"/>
      <w:suppressLineNumbers/>
      <w:suppressAutoHyphens/>
    </w:pPr>
    <w:rPr>
      <w:rFonts w:ascii="Mangal" w:eastAsia="Segoe UI" w:hAnsi="Mangal" w:cs="Courier New"/>
      <w:kern w:val="1"/>
      <w:sz w:val="24"/>
      <w:szCs w:val="24"/>
      <w:lang w:eastAsia="hi-IN" w:bidi="hi-IN"/>
    </w:rPr>
  </w:style>
  <w:style w:type="paragraph" w:customStyle="1" w:styleId="NoSpacing">
    <w:name w:val="No Spacing"/>
    <w:rsid w:val="00127E2E"/>
    <w:pPr>
      <w:suppressAutoHyphens/>
      <w:spacing w:line="100" w:lineRule="atLeast"/>
    </w:pPr>
    <w:rPr>
      <w:rFonts w:ascii="Microsoft YaHei" w:eastAsia="Mangal" w:hAnsi="Microsoft YaHei" w:cs="Mangal"/>
      <w:sz w:val="24"/>
      <w:szCs w:val="24"/>
      <w:lang w:val="ru-RU" w:eastAsia="hi-IN" w:bidi="hi-IN"/>
    </w:rPr>
  </w:style>
  <w:style w:type="numbering" w:customStyle="1" w:styleId="110">
    <w:name w:val="Нет списка11"/>
    <w:next w:val="a2"/>
    <w:semiHidden/>
    <w:unhideWhenUsed/>
    <w:rsid w:val="00127E2E"/>
  </w:style>
  <w:style w:type="table" w:customStyle="1" w:styleId="15">
    <w:name w:val="Сетка таблицы1"/>
    <w:basedOn w:val="a1"/>
    <w:next w:val="af3"/>
    <w:uiPriority w:val="39"/>
    <w:rsid w:val="00127E2E"/>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127E2E"/>
    <w:rPr>
      <w:i/>
      <w:iCs/>
      <w:color w:val="0000FF"/>
    </w:rPr>
  </w:style>
  <w:style w:type="character" w:customStyle="1" w:styleId="st46">
    <w:name w:val="st46"/>
    <w:uiPriority w:val="99"/>
    <w:rsid w:val="00127E2E"/>
    <w:rPr>
      <w:i/>
      <w:iCs/>
      <w:color w:val="000000"/>
    </w:rPr>
  </w:style>
  <w:style w:type="paragraph" w:styleId="af6">
    <w:name w:val="Plain Text"/>
    <w:basedOn w:val="a"/>
    <w:link w:val="af7"/>
    <w:rsid w:val="00127E2E"/>
    <w:rPr>
      <w:rFonts w:ascii="Cambria Math" w:eastAsia="Mangal" w:hAnsi="Cambria Math" w:cs="Cambria Math"/>
      <w:sz w:val="20"/>
    </w:rPr>
  </w:style>
  <w:style w:type="character" w:customStyle="1" w:styleId="af7">
    <w:name w:val="Текст Знак"/>
    <w:link w:val="af6"/>
    <w:rsid w:val="00127E2E"/>
    <w:rPr>
      <w:rFonts w:ascii="Cambria Math" w:eastAsia="Mangal" w:hAnsi="Cambria Math" w:cs="Cambria Math"/>
      <w:lang w:eastAsia="ru-RU"/>
    </w:rPr>
  </w:style>
  <w:style w:type="paragraph" w:customStyle="1" w:styleId="rvps12">
    <w:name w:val="rvps12"/>
    <w:basedOn w:val="a"/>
    <w:rsid w:val="00127E2E"/>
    <w:pPr>
      <w:spacing w:before="100" w:beforeAutospacing="1" w:after="100" w:afterAutospacing="1"/>
    </w:pPr>
    <w:rPr>
      <w:rFonts w:ascii="Mangal" w:eastAsia="Mangal" w:hAnsi="Mangal" w:cs="Mangal"/>
      <w:sz w:val="24"/>
      <w:szCs w:val="24"/>
      <w:lang w:val="ru-RU"/>
    </w:rPr>
  </w:style>
  <w:style w:type="paragraph" w:customStyle="1" w:styleId="16">
    <w:name w:val="Абзац списка1"/>
    <w:basedOn w:val="a"/>
    <w:rsid w:val="00127E2E"/>
    <w:pPr>
      <w:suppressAutoHyphens/>
      <w:spacing w:after="160" w:line="256" w:lineRule="auto"/>
      <w:ind w:left="720"/>
    </w:pPr>
    <w:rPr>
      <w:rFonts w:ascii="Microsoft YaHei" w:eastAsia="Segoe UI" w:hAnsi="Microsoft YaHei" w:cs="Swis721 Cn BT"/>
      <w:sz w:val="22"/>
      <w:szCs w:val="22"/>
      <w:lang w:eastAsia="ar-SA"/>
    </w:rPr>
  </w:style>
  <w:style w:type="paragraph" w:customStyle="1" w:styleId="rvps2">
    <w:name w:val="rvps2"/>
    <w:basedOn w:val="a"/>
    <w:rsid w:val="00127E2E"/>
    <w:pPr>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127E2E"/>
    <w:pPr>
      <w:spacing w:before="100" w:beforeAutospacing="1" w:after="100" w:afterAutospacing="1"/>
    </w:pPr>
    <w:rPr>
      <w:rFonts w:ascii="Mangal" w:eastAsia="Mangal" w:hAnsi="Mangal" w:cs="Mangal"/>
      <w:sz w:val="24"/>
      <w:szCs w:val="24"/>
      <w:lang w:val="ru-RU"/>
    </w:rPr>
  </w:style>
  <w:style w:type="character" w:customStyle="1" w:styleId="rvts15">
    <w:name w:val="rvts15"/>
    <w:rsid w:val="00127E2E"/>
  </w:style>
  <w:style w:type="character" w:customStyle="1" w:styleId="rvts0">
    <w:name w:val="rvts0"/>
    <w:rsid w:val="00127E2E"/>
  </w:style>
  <w:style w:type="character" w:styleId="af8">
    <w:name w:val="Hyperlink"/>
    <w:unhideWhenUsed/>
    <w:rsid w:val="00127E2E"/>
    <w:rPr>
      <w:color w:val="0000FF"/>
      <w:u w:val="single"/>
    </w:rPr>
  </w:style>
  <w:style w:type="character" w:styleId="af9">
    <w:name w:val="FollowedHyperlink"/>
    <w:uiPriority w:val="99"/>
    <w:unhideWhenUsed/>
    <w:rsid w:val="00127E2E"/>
    <w:rPr>
      <w:color w:val="954F72"/>
      <w:u w:val="single"/>
    </w:rPr>
  </w:style>
  <w:style w:type="numbering" w:customStyle="1" w:styleId="21">
    <w:name w:val="Нет списка2"/>
    <w:next w:val="a2"/>
    <w:uiPriority w:val="99"/>
    <w:semiHidden/>
    <w:unhideWhenUsed/>
    <w:rsid w:val="00127E2E"/>
  </w:style>
  <w:style w:type="table" w:customStyle="1" w:styleId="111">
    <w:name w:val="Сетка таблицы11"/>
    <w:basedOn w:val="a1"/>
    <w:next w:val="af3"/>
    <w:uiPriority w:val="39"/>
    <w:rsid w:val="00127E2E"/>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127E2E"/>
    <w:rPr>
      <w:b/>
      <w:bCs/>
      <w:spacing w:val="6"/>
      <w:shd w:val="clear" w:color="auto" w:fill="FFFFFF"/>
    </w:rPr>
  </w:style>
  <w:style w:type="paragraph" w:customStyle="1" w:styleId="23">
    <w:name w:val="Заголовок №2"/>
    <w:basedOn w:val="a"/>
    <w:link w:val="22"/>
    <w:rsid w:val="00127E2E"/>
    <w:pPr>
      <w:widowControl w:val="0"/>
      <w:shd w:val="clear" w:color="auto" w:fill="FFFFFF"/>
      <w:spacing w:after="60" w:line="240" w:lineRule="atLeast"/>
      <w:ind w:hanging="3820"/>
      <w:jc w:val="both"/>
      <w:outlineLvl w:val="1"/>
    </w:pPr>
    <w:rPr>
      <w:rFonts w:ascii="Times New Roman" w:hAnsi="Times New Roman"/>
      <w:b/>
      <w:bCs/>
      <w:spacing w:val="6"/>
      <w:sz w:val="20"/>
      <w:shd w:val="clear" w:color="auto" w:fill="FFFFFF"/>
      <w:lang w:eastAsia="uk-UA"/>
    </w:rPr>
  </w:style>
  <w:style w:type="paragraph" w:styleId="afa">
    <w:name w:val="No Spacing"/>
    <w:uiPriority w:val="1"/>
    <w:qFormat/>
    <w:rsid w:val="00127E2E"/>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127E2E"/>
  </w:style>
  <w:style w:type="table" w:customStyle="1" w:styleId="24">
    <w:name w:val="Сетка таблицы2"/>
    <w:basedOn w:val="a1"/>
    <w:next w:val="af3"/>
    <w:uiPriority w:val="99"/>
    <w:rsid w:val="00127E2E"/>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unhideWhenUsed/>
    <w:rsid w:val="00127E2E"/>
    <w:pPr>
      <w:spacing w:after="120" w:line="480" w:lineRule="auto"/>
      <w:ind w:left="283"/>
    </w:pPr>
    <w:rPr>
      <w:rFonts w:ascii="Microsoft YaHei" w:eastAsia="Microsoft YaHei" w:hAnsi="Microsoft YaHei" w:cs="Mangal"/>
      <w:sz w:val="22"/>
      <w:szCs w:val="22"/>
      <w:lang w:val="x-none" w:eastAsia="en-US"/>
    </w:rPr>
  </w:style>
  <w:style w:type="character" w:customStyle="1" w:styleId="26">
    <w:name w:val="Основной текст с отступом 2 Знак"/>
    <w:link w:val="25"/>
    <w:uiPriority w:val="99"/>
    <w:rsid w:val="00127E2E"/>
    <w:rPr>
      <w:rFonts w:ascii="Microsoft YaHei" w:eastAsia="Microsoft YaHei" w:hAnsi="Microsoft YaHei" w:cs="Mangal"/>
      <w:sz w:val="22"/>
      <w:szCs w:val="22"/>
      <w:lang w:val="x-none" w:eastAsia="en-US"/>
    </w:rPr>
  </w:style>
  <w:style w:type="paragraph" w:customStyle="1" w:styleId="xfmc4">
    <w:name w:val="xfmc4"/>
    <w:basedOn w:val="a"/>
    <w:uiPriority w:val="99"/>
    <w:rsid w:val="00127E2E"/>
    <w:pPr>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127E2E"/>
    <w:pPr>
      <w:spacing w:before="100" w:beforeAutospacing="1" w:after="100" w:afterAutospacing="1"/>
    </w:pPr>
    <w:rPr>
      <w:rFonts w:ascii="Mangal" w:eastAsia="Mangal" w:hAnsi="Mangal" w:cs="Mangal"/>
      <w:sz w:val="24"/>
      <w:szCs w:val="24"/>
      <w:lang w:val="ru-RU"/>
    </w:rPr>
  </w:style>
  <w:style w:type="character" w:customStyle="1" w:styleId="highlight">
    <w:name w:val="highlight"/>
    <w:rsid w:val="00127E2E"/>
  </w:style>
  <w:style w:type="character" w:customStyle="1" w:styleId="page-link">
    <w:name w:val="page-link"/>
    <w:rsid w:val="00127E2E"/>
  </w:style>
  <w:style w:type="character" w:customStyle="1" w:styleId="rvts78">
    <w:name w:val="rvts78"/>
    <w:rsid w:val="00127E2E"/>
  </w:style>
  <w:style w:type="character" w:customStyle="1" w:styleId="rvts52">
    <w:name w:val="rvts52"/>
    <w:rsid w:val="00127E2E"/>
  </w:style>
  <w:style w:type="character" w:customStyle="1" w:styleId="fontstyle01">
    <w:name w:val="fontstyle01"/>
    <w:rsid w:val="00127E2E"/>
    <w:rPr>
      <w:rFonts w:ascii="Calibri" w:hAnsi="Calibri" w:hint="default"/>
      <w:b w:val="0"/>
      <w:bCs w:val="0"/>
      <w:i w:val="0"/>
      <w:iCs w:val="0"/>
      <w:color w:val="000000"/>
      <w:sz w:val="22"/>
      <w:szCs w:val="22"/>
    </w:rPr>
  </w:style>
  <w:style w:type="character" w:customStyle="1" w:styleId="rvts40">
    <w:name w:val="rvts40"/>
    <w:rsid w:val="00127E2E"/>
  </w:style>
  <w:style w:type="paragraph" w:customStyle="1" w:styleId="rvps14">
    <w:name w:val="rvps14"/>
    <w:basedOn w:val="a"/>
    <w:rsid w:val="00127E2E"/>
    <w:pPr>
      <w:spacing w:before="100" w:beforeAutospacing="1" w:after="100" w:afterAutospacing="1"/>
    </w:pPr>
    <w:rPr>
      <w:rFonts w:ascii="Mangal" w:eastAsia="Mangal" w:hAnsi="Mangal" w:cs="Mangal"/>
      <w:sz w:val="24"/>
      <w:szCs w:val="24"/>
      <w:lang w:val="ru-RU"/>
    </w:rPr>
  </w:style>
  <w:style w:type="paragraph" w:customStyle="1" w:styleId="msonormal0">
    <w:name w:val="msonormal"/>
    <w:basedOn w:val="a"/>
    <w:rsid w:val="00127E2E"/>
    <w:pPr>
      <w:spacing w:before="100" w:beforeAutospacing="1" w:after="100" w:afterAutospacing="1"/>
    </w:pPr>
    <w:rPr>
      <w:rFonts w:ascii="Mangal" w:eastAsia="Mangal" w:hAnsi="Mangal" w:cs="Mangal"/>
      <w:sz w:val="24"/>
      <w:szCs w:val="24"/>
      <w:lang w:val="ru-RU"/>
    </w:rPr>
  </w:style>
  <w:style w:type="character" w:customStyle="1" w:styleId="rvts82">
    <w:name w:val="rvts82"/>
    <w:rsid w:val="00127E2E"/>
  </w:style>
  <w:style w:type="character" w:customStyle="1" w:styleId="apple-converted-space">
    <w:name w:val="apple-converted-space"/>
    <w:rsid w:val="00127E2E"/>
  </w:style>
  <w:style w:type="numbering" w:customStyle="1" w:styleId="4">
    <w:name w:val="Нет списка4"/>
    <w:next w:val="a2"/>
    <w:uiPriority w:val="99"/>
    <w:semiHidden/>
    <w:unhideWhenUsed/>
    <w:rsid w:val="00127E2E"/>
  </w:style>
  <w:style w:type="numbering" w:customStyle="1" w:styleId="120">
    <w:name w:val="Нет списка12"/>
    <w:next w:val="a2"/>
    <w:semiHidden/>
    <w:unhideWhenUsed/>
    <w:rsid w:val="00127E2E"/>
  </w:style>
  <w:style w:type="table" w:customStyle="1" w:styleId="32">
    <w:name w:val="Сетка таблицы3"/>
    <w:basedOn w:val="a1"/>
    <w:next w:val="af3"/>
    <w:uiPriority w:val="39"/>
    <w:rsid w:val="00127E2E"/>
    <w:pPr>
      <w:spacing w:before="100" w:beforeAutospacing="1" w:after="100" w:afterAutospacing="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127E2E"/>
  </w:style>
  <w:style w:type="table" w:customStyle="1" w:styleId="121">
    <w:name w:val="Сетка таблицы12"/>
    <w:basedOn w:val="a1"/>
    <w:next w:val="af3"/>
    <w:uiPriority w:val="39"/>
    <w:rsid w:val="00127E2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127E2E"/>
  </w:style>
  <w:style w:type="table" w:customStyle="1" w:styleId="211">
    <w:name w:val="Сетка таблицы21"/>
    <w:basedOn w:val="a1"/>
    <w:next w:val="af3"/>
    <w:uiPriority w:val="99"/>
    <w:rsid w:val="00127E2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Body Text Indent 2"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link w:val="10"/>
    <w:uiPriority w:val="99"/>
    <w:qFormat/>
    <w:rsid w:val="00127E2E"/>
    <w:pPr>
      <w:widowControl w:val="0"/>
      <w:autoSpaceDE w:val="0"/>
      <w:autoSpaceDN w:val="0"/>
      <w:ind w:left="257"/>
      <w:outlineLvl w:val="0"/>
    </w:pPr>
    <w:rPr>
      <w:rFonts w:ascii="Segoe UI" w:eastAsia="Segoe UI" w:hAnsi="Segoe UI" w:cs="Segoe UI"/>
      <w:b/>
      <w:bCs/>
      <w:sz w:val="28"/>
      <w:szCs w:val="28"/>
      <w:lang w:eastAsia="en-US"/>
    </w:rPr>
  </w:style>
  <w:style w:type="paragraph" w:styleId="2">
    <w:name w:val="heading 2"/>
    <w:basedOn w:val="a"/>
    <w:link w:val="20"/>
    <w:uiPriority w:val="9"/>
    <w:qFormat/>
    <w:rsid w:val="00127E2E"/>
    <w:pPr>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127E2E"/>
    <w:pPr>
      <w:keepNext/>
      <w:widowControl w:val="0"/>
      <w:suppressAutoHyphens/>
      <w:spacing w:before="240" w:after="60"/>
      <w:outlineLvl w:val="2"/>
    </w:pPr>
    <w:rPr>
      <w:rFonts w:ascii="font365" w:eastAsia="Mangal" w:hAnsi="font365" w:cs="DejaVuSerifCondensed"/>
      <w:b/>
      <w:bCs/>
      <w:kern w:val="1"/>
      <w:szCs w:val="23"/>
      <w:lang w:eastAsia="hi-IN" w:bidi="hi-I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9"/>
    <w:rsid w:val="00127E2E"/>
    <w:rPr>
      <w:rFonts w:ascii="Segoe UI" w:eastAsia="Segoe UI" w:hAnsi="Segoe UI" w:cs="Segoe UI"/>
      <w:b/>
      <w:bCs/>
      <w:sz w:val="28"/>
      <w:szCs w:val="28"/>
      <w:lang w:eastAsia="en-US"/>
    </w:rPr>
  </w:style>
  <w:style w:type="character" w:customStyle="1" w:styleId="20">
    <w:name w:val="Заголовок 2 Знак"/>
    <w:link w:val="2"/>
    <w:uiPriority w:val="9"/>
    <w:rsid w:val="00127E2E"/>
    <w:rPr>
      <w:rFonts w:ascii="Mangal" w:eastAsia="Mangal" w:hAnsi="Mangal" w:cs="Mangal"/>
      <w:b/>
      <w:bCs/>
      <w:sz w:val="36"/>
      <w:szCs w:val="36"/>
    </w:rPr>
  </w:style>
  <w:style w:type="character" w:customStyle="1" w:styleId="30">
    <w:name w:val="Заголовок 3 Знак"/>
    <w:link w:val="3"/>
    <w:rsid w:val="00127E2E"/>
    <w:rPr>
      <w:rFonts w:ascii="font365" w:eastAsia="Mangal" w:hAnsi="font365" w:cs="DejaVuSerifCondensed"/>
      <w:b/>
      <w:bCs/>
      <w:kern w:val="1"/>
      <w:sz w:val="26"/>
      <w:szCs w:val="23"/>
      <w:lang w:eastAsia="hi-IN" w:bidi="hi-IN"/>
    </w:rPr>
  </w:style>
  <w:style w:type="table" w:customStyle="1" w:styleId="TableNormal">
    <w:name w:val="Table Normal"/>
    <w:uiPriority w:val="2"/>
    <w:semiHidden/>
    <w:unhideWhenUsed/>
    <w:qFormat/>
    <w:rsid w:val="00127E2E"/>
    <w:pPr>
      <w:widowControl w:val="0"/>
      <w:autoSpaceDE w:val="0"/>
      <w:autoSpaceDN w:val="0"/>
    </w:pPr>
    <w:rPr>
      <w:rFonts w:ascii="BatangChe" w:eastAsia="BatangChe" w:hAnsi="BatangChe" w:cs="Segoe UI"/>
      <w:sz w:val="22"/>
      <w:szCs w:val="22"/>
      <w:lang w:val="en-US" w:eastAsia="en-US"/>
    </w:rPr>
    <w:tblPr>
      <w:tblInd w:w="0" w:type="dxa"/>
      <w:tblCellMar>
        <w:top w:w="0" w:type="dxa"/>
        <w:left w:w="0" w:type="dxa"/>
        <w:bottom w:w="0" w:type="dxa"/>
        <w:right w:w="0" w:type="dxa"/>
      </w:tblCellMar>
    </w:tblPr>
  </w:style>
  <w:style w:type="paragraph" w:styleId="ab">
    <w:name w:val="Body Text"/>
    <w:basedOn w:val="a"/>
    <w:link w:val="ac"/>
    <w:uiPriority w:val="99"/>
    <w:qFormat/>
    <w:rsid w:val="00127E2E"/>
    <w:pPr>
      <w:widowControl w:val="0"/>
      <w:autoSpaceDE w:val="0"/>
      <w:autoSpaceDN w:val="0"/>
    </w:pPr>
    <w:rPr>
      <w:rFonts w:ascii="Segoe UI" w:eastAsia="Segoe UI" w:hAnsi="Segoe UI" w:cs="Segoe UI"/>
      <w:sz w:val="28"/>
      <w:szCs w:val="28"/>
      <w:lang w:eastAsia="en-US"/>
    </w:rPr>
  </w:style>
  <w:style w:type="character" w:customStyle="1" w:styleId="ac">
    <w:name w:val="Основной текст Знак"/>
    <w:link w:val="ab"/>
    <w:uiPriority w:val="99"/>
    <w:rsid w:val="00127E2E"/>
    <w:rPr>
      <w:rFonts w:ascii="Segoe UI" w:eastAsia="Segoe UI" w:hAnsi="Segoe UI" w:cs="Segoe UI"/>
      <w:sz w:val="28"/>
      <w:szCs w:val="28"/>
      <w:lang w:eastAsia="en-US"/>
    </w:rPr>
  </w:style>
  <w:style w:type="paragraph" w:styleId="ad">
    <w:name w:val="List Paragraph"/>
    <w:basedOn w:val="a"/>
    <w:uiPriority w:val="34"/>
    <w:qFormat/>
    <w:rsid w:val="00127E2E"/>
    <w:pPr>
      <w:widowControl w:val="0"/>
      <w:autoSpaceDE w:val="0"/>
      <w:autoSpaceDN w:val="0"/>
      <w:ind w:left="217" w:firstLine="707"/>
    </w:pPr>
    <w:rPr>
      <w:rFonts w:ascii="Segoe UI" w:eastAsia="Segoe UI" w:hAnsi="Segoe UI" w:cs="Segoe UI"/>
      <w:sz w:val="22"/>
      <w:szCs w:val="22"/>
      <w:lang w:eastAsia="en-US"/>
    </w:rPr>
  </w:style>
  <w:style w:type="paragraph" w:customStyle="1" w:styleId="TableParagraph">
    <w:name w:val="Table Paragraph"/>
    <w:basedOn w:val="a"/>
    <w:uiPriority w:val="1"/>
    <w:qFormat/>
    <w:rsid w:val="00127E2E"/>
    <w:pPr>
      <w:widowControl w:val="0"/>
      <w:autoSpaceDE w:val="0"/>
      <w:autoSpaceDN w:val="0"/>
      <w:spacing w:line="322" w:lineRule="exact"/>
      <w:ind w:left="107"/>
      <w:jc w:val="center"/>
    </w:pPr>
    <w:rPr>
      <w:rFonts w:ascii="Segoe UI" w:eastAsia="Segoe UI" w:hAnsi="Segoe UI" w:cs="Segoe UI"/>
      <w:sz w:val="22"/>
      <w:szCs w:val="22"/>
      <w:lang w:eastAsia="en-US"/>
    </w:rPr>
  </w:style>
  <w:style w:type="paragraph" w:styleId="ae">
    <w:name w:val="Balloon Text"/>
    <w:basedOn w:val="a"/>
    <w:link w:val="af"/>
    <w:uiPriority w:val="99"/>
    <w:unhideWhenUsed/>
    <w:rsid w:val="00127E2E"/>
    <w:pPr>
      <w:widowControl w:val="0"/>
      <w:autoSpaceDE w:val="0"/>
      <w:autoSpaceDN w:val="0"/>
    </w:pPr>
    <w:rPr>
      <w:rFonts w:ascii="Courier New" w:eastAsia="Segoe UI" w:hAnsi="Courier New" w:cs="Courier New"/>
      <w:sz w:val="18"/>
      <w:szCs w:val="18"/>
      <w:lang w:eastAsia="en-US"/>
    </w:rPr>
  </w:style>
  <w:style w:type="character" w:customStyle="1" w:styleId="af">
    <w:name w:val="Текст выноски Знак"/>
    <w:link w:val="ae"/>
    <w:uiPriority w:val="99"/>
    <w:rsid w:val="00127E2E"/>
    <w:rPr>
      <w:rFonts w:ascii="Courier New" w:eastAsia="Segoe UI" w:hAnsi="Courier New" w:cs="Courier New"/>
      <w:sz w:val="18"/>
      <w:szCs w:val="18"/>
      <w:lang w:eastAsia="en-US"/>
    </w:rPr>
  </w:style>
  <w:style w:type="paragraph" w:styleId="af0">
    <w:name w:val="Body Text Indent"/>
    <w:basedOn w:val="a"/>
    <w:link w:val="af1"/>
    <w:unhideWhenUsed/>
    <w:rsid w:val="00127E2E"/>
    <w:pPr>
      <w:widowControl w:val="0"/>
      <w:autoSpaceDE w:val="0"/>
      <w:autoSpaceDN w:val="0"/>
      <w:spacing w:after="120"/>
      <w:ind w:left="283"/>
    </w:pPr>
    <w:rPr>
      <w:rFonts w:ascii="Segoe UI" w:eastAsia="Segoe UI" w:hAnsi="Segoe UI" w:cs="Segoe UI"/>
      <w:sz w:val="22"/>
      <w:szCs w:val="22"/>
      <w:lang w:eastAsia="en-US"/>
    </w:rPr>
  </w:style>
  <w:style w:type="character" w:customStyle="1" w:styleId="af1">
    <w:name w:val="Основной текст с отступом Знак"/>
    <w:link w:val="af0"/>
    <w:rsid w:val="00127E2E"/>
    <w:rPr>
      <w:rFonts w:ascii="Segoe UI" w:eastAsia="Segoe UI" w:hAnsi="Segoe UI" w:cs="Segoe UI"/>
      <w:sz w:val="22"/>
      <w:szCs w:val="22"/>
      <w:lang w:eastAsia="en-US"/>
    </w:rPr>
  </w:style>
  <w:style w:type="paragraph" w:styleId="af2">
    <w:name w:val="Normal (Web)"/>
    <w:basedOn w:val="a"/>
    <w:uiPriority w:val="99"/>
    <w:unhideWhenUsed/>
    <w:rsid w:val="00127E2E"/>
    <w:pPr>
      <w:spacing w:before="100" w:beforeAutospacing="1" w:after="100" w:afterAutospacing="1"/>
    </w:pPr>
    <w:rPr>
      <w:rFonts w:ascii="Segoe UI" w:eastAsia="Segoe UI" w:hAnsi="Segoe UI" w:cs="Segoe UI"/>
      <w:sz w:val="24"/>
      <w:szCs w:val="24"/>
      <w:lang w:eastAsia="uk-UA"/>
    </w:rPr>
  </w:style>
  <w:style w:type="paragraph" w:styleId="HTML">
    <w:name w:val="HTML Preformatted"/>
    <w:basedOn w:val="a"/>
    <w:link w:val="HTML0"/>
    <w:rsid w:val="00127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eastAsia="Segoe UI" w:hAnsi="Cambria Math" w:cs="Cambria Math"/>
      <w:sz w:val="20"/>
      <w:lang w:val="ru-RU"/>
    </w:rPr>
  </w:style>
  <w:style w:type="character" w:customStyle="1" w:styleId="HTML0">
    <w:name w:val="Стандартный HTML Знак"/>
    <w:link w:val="HTML"/>
    <w:rsid w:val="00127E2E"/>
    <w:rPr>
      <w:rFonts w:ascii="Cambria Math" w:eastAsia="Segoe UI" w:hAnsi="Cambria Math" w:cs="Cambria Math"/>
      <w:lang w:val="ru-RU" w:eastAsia="ru-RU"/>
    </w:rPr>
  </w:style>
  <w:style w:type="paragraph" w:customStyle="1" w:styleId="tjbmf">
    <w:name w:val="tj bmf"/>
    <w:basedOn w:val="a"/>
    <w:rsid w:val="00127E2E"/>
    <w:pPr>
      <w:spacing w:before="100" w:beforeAutospacing="1" w:after="100" w:afterAutospacing="1"/>
    </w:pPr>
    <w:rPr>
      <w:rFonts w:ascii="Segoe UI" w:eastAsia="Segoe UI" w:hAnsi="Segoe UI" w:cs="Segoe UI"/>
      <w:sz w:val="24"/>
      <w:szCs w:val="24"/>
      <w:lang w:val="ru-RU"/>
    </w:rPr>
  </w:style>
  <w:style w:type="character" w:customStyle="1" w:styleId="aa">
    <w:name w:val="Верхний колонтитул Знак"/>
    <w:link w:val="a9"/>
    <w:uiPriority w:val="99"/>
    <w:rsid w:val="00127E2E"/>
    <w:rPr>
      <w:rFonts w:ascii="Antiqua" w:hAnsi="Antiqua"/>
      <w:sz w:val="26"/>
      <w:lang w:eastAsia="ru-RU"/>
    </w:rPr>
  </w:style>
  <w:style w:type="character" w:customStyle="1" w:styleId="a8">
    <w:name w:val="Нижний колонтитул Знак"/>
    <w:link w:val="a7"/>
    <w:uiPriority w:val="99"/>
    <w:rsid w:val="00127E2E"/>
    <w:rPr>
      <w:rFonts w:ascii="Antiqua" w:hAnsi="Antiqua"/>
      <w:sz w:val="26"/>
      <w:lang w:eastAsia="ru-RU"/>
    </w:rPr>
  </w:style>
  <w:style w:type="character" w:customStyle="1" w:styleId="xfm70188992">
    <w:name w:val="xfm_70188992"/>
    <w:rsid w:val="00127E2E"/>
  </w:style>
  <w:style w:type="table" w:styleId="af3">
    <w:name w:val="Table Grid"/>
    <w:basedOn w:val="a1"/>
    <w:uiPriority w:val="99"/>
    <w:rsid w:val="00127E2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127E2E"/>
  </w:style>
  <w:style w:type="character" w:styleId="af4">
    <w:name w:val="Strong"/>
    <w:uiPriority w:val="22"/>
    <w:qFormat/>
    <w:rsid w:val="00127E2E"/>
    <w:rPr>
      <w:b/>
      <w:bCs/>
    </w:rPr>
  </w:style>
  <w:style w:type="paragraph" w:customStyle="1" w:styleId="12">
    <w:name w:val="Заголовок1"/>
    <w:basedOn w:val="a"/>
    <w:next w:val="ab"/>
    <w:rsid w:val="00127E2E"/>
    <w:pPr>
      <w:keepNext/>
      <w:widowControl w:val="0"/>
      <w:suppressAutoHyphens/>
      <w:spacing w:before="240" w:after="120"/>
    </w:pPr>
    <w:rPr>
      <w:rFonts w:ascii="Courier New" w:eastAsia="Wingdings" w:hAnsi="Courier New" w:cs="Courier New"/>
      <w:kern w:val="1"/>
      <w:sz w:val="28"/>
      <w:szCs w:val="28"/>
      <w:lang w:eastAsia="hi-IN" w:bidi="hi-IN"/>
    </w:rPr>
  </w:style>
  <w:style w:type="paragraph" w:styleId="af5">
    <w:name w:val="List"/>
    <w:basedOn w:val="ab"/>
    <w:rsid w:val="00127E2E"/>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127E2E"/>
    <w:pPr>
      <w:widowControl w:val="0"/>
      <w:suppressLineNumbers/>
      <w:suppressAutoHyphens/>
      <w:spacing w:before="120" w:after="120"/>
    </w:pPr>
    <w:rPr>
      <w:rFonts w:ascii="Mangal" w:eastAsia="Segoe UI" w:hAnsi="Mangal" w:cs="Courier New"/>
      <w:i/>
      <w:iCs/>
      <w:kern w:val="1"/>
      <w:sz w:val="24"/>
      <w:szCs w:val="24"/>
      <w:lang w:eastAsia="hi-IN" w:bidi="hi-IN"/>
    </w:rPr>
  </w:style>
  <w:style w:type="paragraph" w:customStyle="1" w:styleId="14">
    <w:name w:val="Указатель1"/>
    <w:basedOn w:val="a"/>
    <w:rsid w:val="00127E2E"/>
    <w:pPr>
      <w:widowControl w:val="0"/>
      <w:suppressLineNumbers/>
      <w:suppressAutoHyphens/>
    </w:pPr>
    <w:rPr>
      <w:rFonts w:ascii="Mangal" w:eastAsia="Segoe UI" w:hAnsi="Mangal" w:cs="Courier New"/>
      <w:kern w:val="1"/>
      <w:sz w:val="24"/>
      <w:szCs w:val="24"/>
      <w:lang w:eastAsia="hi-IN" w:bidi="hi-IN"/>
    </w:rPr>
  </w:style>
  <w:style w:type="paragraph" w:customStyle="1" w:styleId="NoSpacing">
    <w:name w:val="No Spacing"/>
    <w:rsid w:val="00127E2E"/>
    <w:pPr>
      <w:suppressAutoHyphens/>
      <w:spacing w:line="100" w:lineRule="atLeast"/>
    </w:pPr>
    <w:rPr>
      <w:rFonts w:ascii="Microsoft YaHei" w:eastAsia="Mangal" w:hAnsi="Microsoft YaHei" w:cs="Mangal"/>
      <w:sz w:val="24"/>
      <w:szCs w:val="24"/>
      <w:lang w:val="ru-RU" w:eastAsia="hi-IN" w:bidi="hi-IN"/>
    </w:rPr>
  </w:style>
  <w:style w:type="numbering" w:customStyle="1" w:styleId="110">
    <w:name w:val="Нет списка11"/>
    <w:next w:val="a2"/>
    <w:semiHidden/>
    <w:unhideWhenUsed/>
    <w:rsid w:val="00127E2E"/>
  </w:style>
  <w:style w:type="table" w:customStyle="1" w:styleId="15">
    <w:name w:val="Сетка таблицы1"/>
    <w:basedOn w:val="a1"/>
    <w:next w:val="af3"/>
    <w:uiPriority w:val="39"/>
    <w:rsid w:val="00127E2E"/>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127E2E"/>
    <w:rPr>
      <w:i/>
      <w:iCs/>
      <w:color w:val="0000FF"/>
    </w:rPr>
  </w:style>
  <w:style w:type="character" w:customStyle="1" w:styleId="st46">
    <w:name w:val="st46"/>
    <w:uiPriority w:val="99"/>
    <w:rsid w:val="00127E2E"/>
    <w:rPr>
      <w:i/>
      <w:iCs/>
      <w:color w:val="000000"/>
    </w:rPr>
  </w:style>
  <w:style w:type="paragraph" w:styleId="af6">
    <w:name w:val="Plain Text"/>
    <w:basedOn w:val="a"/>
    <w:link w:val="af7"/>
    <w:rsid w:val="00127E2E"/>
    <w:rPr>
      <w:rFonts w:ascii="Cambria Math" w:eastAsia="Mangal" w:hAnsi="Cambria Math" w:cs="Cambria Math"/>
      <w:sz w:val="20"/>
    </w:rPr>
  </w:style>
  <w:style w:type="character" w:customStyle="1" w:styleId="af7">
    <w:name w:val="Текст Знак"/>
    <w:link w:val="af6"/>
    <w:rsid w:val="00127E2E"/>
    <w:rPr>
      <w:rFonts w:ascii="Cambria Math" w:eastAsia="Mangal" w:hAnsi="Cambria Math" w:cs="Cambria Math"/>
      <w:lang w:eastAsia="ru-RU"/>
    </w:rPr>
  </w:style>
  <w:style w:type="paragraph" w:customStyle="1" w:styleId="rvps12">
    <w:name w:val="rvps12"/>
    <w:basedOn w:val="a"/>
    <w:rsid w:val="00127E2E"/>
    <w:pPr>
      <w:spacing w:before="100" w:beforeAutospacing="1" w:after="100" w:afterAutospacing="1"/>
    </w:pPr>
    <w:rPr>
      <w:rFonts w:ascii="Mangal" w:eastAsia="Mangal" w:hAnsi="Mangal" w:cs="Mangal"/>
      <w:sz w:val="24"/>
      <w:szCs w:val="24"/>
      <w:lang w:val="ru-RU"/>
    </w:rPr>
  </w:style>
  <w:style w:type="paragraph" w:customStyle="1" w:styleId="16">
    <w:name w:val="Абзац списка1"/>
    <w:basedOn w:val="a"/>
    <w:rsid w:val="00127E2E"/>
    <w:pPr>
      <w:suppressAutoHyphens/>
      <w:spacing w:after="160" w:line="256" w:lineRule="auto"/>
      <w:ind w:left="720"/>
    </w:pPr>
    <w:rPr>
      <w:rFonts w:ascii="Microsoft YaHei" w:eastAsia="Segoe UI" w:hAnsi="Microsoft YaHei" w:cs="Swis721 Cn BT"/>
      <w:sz w:val="22"/>
      <w:szCs w:val="22"/>
      <w:lang w:eastAsia="ar-SA"/>
    </w:rPr>
  </w:style>
  <w:style w:type="paragraph" w:customStyle="1" w:styleId="rvps2">
    <w:name w:val="rvps2"/>
    <w:basedOn w:val="a"/>
    <w:rsid w:val="00127E2E"/>
    <w:pPr>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127E2E"/>
    <w:pPr>
      <w:spacing w:before="100" w:beforeAutospacing="1" w:after="100" w:afterAutospacing="1"/>
    </w:pPr>
    <w:rPr>
      <w:rFonts w:ascii="Mangal" w:eastAsia="Mangal" w:hAnsi="Mangal" w:cs="Mangal"/>
      <w:sz w:val="24"/>
      <w:szCs w:val="24"/>
      <w:lang w:val="ru-RU"/>
    </w:rPr>
  </w:style>
  <w:style w:type="character" w:customStyle="1" w:styleId="rvts15">
    <w:name w:val="rvts15"/>
    <w:rsid w:val="00127E2E"/>
  </w:style>
  <w:style w:type="character" w:customStyle="1" w:styleId="rvts0">
    <w:name w:val="rvts0"/>
    <w:rsid w:val="00127E2E"/>
  </w:style>
  <w:style w:type="character" w:styleId="af8">
    <w:name w:val="Hyperlink"/>
    <w:unhideWhenUsed/>
    <w:rsid w:val="00127E2E"/>
    <w:rPr>
      <w:color w:val="0000FF"/>
      <w:u w:val="single"/>
    </w:rPr>
  </w:style>
  <w:style w:type="character" w:styleId="af9">
    <w:name w:val="FollowedHyperlink"/>
    <w:uiPriority w:val="99"/>
    <w:unhideWhenUsed/>
    <w:rsid w:val="00127E2E"/>
    <w:rPr>
      <w:color w:val="954F72"/>
      <w:u w:val="single"/>
    </w:rPr>
  </w:style>
  <w:style w:type="numbering" w:customStyle="1" w:styleId="21">
    <w:name w:val="Нет списка2"/>
    <w:next w:val="a2"/>
    <w:uiPriority w:val="99"/>
    <w:semiHidden/>
    <w:unhideWhenUsed/>
    <w:rsid w:val="00127E2E"/>
  </w:style>
  <w:style w:type="table" w:customStyle="1" w:styleId="111">
    <w:name w:val="Сетка таблицы11"/>
    <w:basedOn w:val="a1"/>
    <w:next w:val="af3"/>
    <w:uiPriority w:val="39"/>
    <w:rsid w:val="00127E2E"/>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127E2E"/>
    <w:rPr>
      <w:b/>
      <w:bCs/>
      <w:spacing w:val="6"/>
      <w:shd w:val="clear" w:color="auto" w:fill="FFFFFF"/>
    </w:rPr>
  </w:style>
  <w:style w:type="paragraph" w:customStyle="1" w:styleId="23">
    <w:name w:val="Заголовок №2"/>
    <w:basedOn w:val="a"/>
    <w:link w:val="22"/>
    <w:rsid w:val="00127E2E"/>
    <w:pPr>
      <w:widowControl w:val="0"/>
      <w:shd w:val="clear" w:color="auto" w:fill="FFFFFF"/>
      <w:spacing w:after="60" w:line="240" w:lineRule="atLeast"/>
      <w:ind w:hanging="3820"/>
      <w:jc w:val="both"/>
      <w:outlineLvl w:val="1"/>
    </w:pPr>
    <w:rPr>
      <w:rFonts w:ascii="Times New Roman" w:hAnsi="Times New Roman"/>
      <w:b/>
      <w:bCs/>
      <w:spacing w:val="6"/>
      <w:sz w:val="20"/>
      <w:shd w:val="clear" w:color="auto" w:fill="FFFFFF"/>
      <w:lang w:eastAsia="uk-UA"/>
    </w:rPr>
  </w:style>
  <w:style w:type="paragraph" w:styleId="afa">
    <w:name w:val="No Spacing"/>
    <w:uiPriority w:val="1"/>
    <w:qFormat/>
    <w:rsid w:val="00127E2E"/>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127E2E"/>
  </w:style>
  <w:style w:type="table" w:customStyle="1" w:styleId="24">
    <w:name w:val="Сетка таблицы2"/>
    <w:basedOn w:val="a1"/>
    <w:next w:val="af3"/>
    <w:uiPriority w:val="99"/>
    <w:rsid w:val="00127E2E"/>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unhideWhenUsed/>
    <w:rsid w:val="00127E2E"/>
    <w:pPr>
      <w:spacing w:after="120" w:line="480" w:lineRule="auto"/>
      <w:ind w:left="283"/>
    </w:pPr>
    <w:rPr>
      <w:rFonts w:ascii="Microsoft YaHei" w:eastAsia="Microsoft YaHei" w:hAnsi="Microsoft YaHei" w:cs="Mangal"/>
      <w:sz w:val="22"/>
      <w:szCs w:val="22"/>
      <w:lang w:val="x-none" w:eastAsia="en-US"/>
    </w:rPr>
  </w:style>
  <w:style w:type="character" w:customStyle="1" w:styleId="26">
    <w:name w:val="Основной текст с отступом 2 Знак"/>
    <w:link w:val="25"/>
    <w:uiPriority w:val="99"/>
    <w:rsid w:val="00127E2E"/>
    <w:rPr>
      <w:rFonts w:ascii="Microsoft YaHei" w:eastAsia="Microsoft YaHei" w:hAnsi="Microsoft YaHei" w:cs="Mangal"/>
      <w:sz w:val="22"/>
      <w:szCs w:val="22"/>
      <w:lang w:val="x-none" w:eastAsia="en-US"/>
    </w:rPr>
  </w:style>
  <w:style w:type="paragraph" w:customStyle="1" w:styleId="xfmc4">
    <w:name w:val="xfmc4"/>
    <w:basedOn w:val="a"/>
    <w:uiPriority w:val="99"/>
    <w:rsid w:val="00127E2E"/>
    <w:pPr>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127E2E"/>
    <w:pPr>
      <w:spacing w:before="100" w:beforeAutospacing="1" w:after="100" w:afterAutospacing="1"/>
    </w:pPr>
    <w:rPr>
      <w:rFonts w:ascii="Mangal" w:eastAsia="Mangal" w:hAnsi="Mangal" w:cs="Mangal"/>
      <w:sz w:val="24"/>
      <w:szCs w:val="24"/>
      <w:lang w:val="ru-RU"/>
    </w:rPr>
  </w:style>
  <w:style w:type="character" w:customStyle="1" w:styleId="highlight">
    <w:name w:val="highlight"/>
    <w:rsid w:val="00127E2E"/>
  </w:style>
  <w:style w:type="character" w:customStyle="1" w:styleId="page-link">
    <w:name w:val="page-link"/>
    <w:rsid w:val="00127E2E"/>
  </w:style>
  <w:style w:type="character" w:customStyle="1" w:styleId="rvts78">
    <w:name w:val="rvts78"/>
    <w:rsid w:val="00127E2E"/>
  </w:style>
  <w:style w:type="character" w:customStyle="1" w:styleId="rvts52">
    <w:name w:val="rvts52"/>
    <w:rsid w:val="00127E2E"/>
  </w:style>
  <w:style w:type="character" w:customStyle="1" w:styleId="fontstyle01">
    <w:name w:val="fontstyle01"/>
    <w:rsid w:val="00127E2E"/>
    <w:rPr>
      <w:rFonts w:ascii="Calibri" w:hAnsi="Calibri" w:hint="default"/>
      <w:b w:val="0"/>
      <w:bCs w:val="0"/>
      <w:i w:val="0"/>
      <w:iCs w:val="0"/>
      <w:color w:val="000000"/>
      <w:sz w:val="22"/>
      <w:szCs w:val="22"/>
    </w:rPr>
  </w:style>
  <w:style w:type="character" w:customStyle="1" w:styleId="rvts40">
    <w:name w:val="rvts40"/>
    <w:rsid w:val="00127E2E"/>
  </w:style>
  <w:style w:type="paragraph" w:customStyle="1" w:styleId="rvps14">
    <w:name w:val="rvps14"/>
    <w:basedOn w:val="a"/>
    <w:rsid w:val="00127E2E"/>
    <w:pPr>
      <w:spacing w:before="100" w:beforeAutospacing="1" w:after="100" w:afterAutospacing="1"/>
    </w:pPr>
    <w:rPr>
      <w:rFonts w:ascii="Mangal" w:eastAsia="Mangal" w:hAnsi="Mangal" w:cs="Mangal"/>
      <w:sz w:val="24"/>
      <w:szCs w:val="24"/>
      <w:lang w:val="ru-RU"/>
    </w:rPr>
  </w:style>
  <w:style w:type="paragraph" w:customStyle="1" w:styleId="msonormal0">
    <w:name w:val="msonormal"/>
    <w:basedOn w:val="a"/>
    <w:rsid w:val="00127E2E"/>
    <w:pPr>
      <w:spacing w:before="100" w:beforeAutospacing="1" w:after="100" w:afterAutospacing="1"/>
    </w:pPr>
    <w:rPr>
      <w:rFonts w:ascii="Mangal" w:eastAsia="Mangal" w:hAnsi="Mangal" w:cs="Mangal"/>
      <w:sz w:val="24"/>
      <w:szCs w:val="24"/>
      <w:lang w:val="ru-RU"/>
    </w:rPr>
  </w:style>
  <w:style w:type="character" w:customStyle="1" w:styleId="rvts82">
    <w:name w:val="rvts82"/>
    <w:rsid w:val="00127E2E"/>
  </w:style>
  <w:style w:type="character" w:customStyle="1" w:styleId="apple-converted-space">
    <w:name w:val="apple-converted-space"/>
    <w:rsid w:val="00127E2E"/>
  </w:style>
  <w:style w:type="numbering" w:customStyle="1" w:styleId="4">
    <w:name w:val="Нет списка4"/>
    <w:next w:val="a2"/>
    <w:uiPriority w:val="99"/>
    <w:semiHidden/>
    <w:unhideWhenUsed/>
    <w:rsid w:val="00127E2E"/>
  </w:style>
  <w:style w:type="numbering" w:customStyle="1" w:styleId="120">
    <w:name w:val="Нет списка12"/>
    <w:next w:val="a2"/>
    <w:semiHidden/>
    <w:unhideWhenUsed/>
    <w:rsid w:val="00127E2E"/>
  </w:style>
  <w:style w:type="table" w:customStyle="1" w:styleId="32">
    <w:name w:val="Сетка таблицы3"/>
    <w:basedOn w:val="a1"/>
    <w:next w:val="af3"/>
    <w:uiPriority w:val="39"/>
    <w:rsid w:val="00127E2E"/>
    <w:pPr>
      <w:spacing w:before="100" w:beforeAutospacing="1" w:after="100" w:afterAutospacing="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127E2E"/>
  </w:style>
  <w:style w:type="table" w:customStyle="1" w:styleId="121">
    <w:name w:val="Сетка таблицы12"/>
    <w:basedOn w:val="a1"/>
    <w:next w:val="af3"/>
    <w:uiPriority w:val="39"/>
    <w:rsid w:val="00127E2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127E2E"/>
  </w:style>
  <w:style w:type="table" w:customStyle="1" w:styleId="211">
    <w:name w:val="Сетка таблицы21"/>
    <w:basedOn w:val="a1"/>
    <w:next w:val="af3"/>
    <w:uiPriority w:val="99"/>
    <w:rsid w:val="00127E2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85240</Words>
  <Characters>48588</Characters>
  <Application>Microsoft Office Word</Application>
  <DocSecurity>0</DocSecurity>
  <Lines>404</Lines>
  <Paragraphs>267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2021-10-27T06:24:00Z</dcterms:created>
  <dcterms:modified xsi:type="dcterms:W3CDTF">2021-10-27T06:24:00Z</dcterms:modified>
</cp:coreProperties>
</file>